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44" w:rsidRPr="00414BB7" w:rsidRDefault="00484FDF" w:rsidP="00903AF6">
      <w:pPr>
        <w:pStyle w:val="Heading2"/>
        <w:rPr>
          <w:rFonts w:asciiTheme="minorHAnsi" w:hAnsiTheme="minorHAnsi"/>
          <w:b w:val="0"/>
          <w:sz w:val="24"/>
          <w:szCs w:val="22"/>
        </w:rPr>
      </w:pPr>
      <w:bookmarkStart w:id="0" w:name="_GoBack"/>
      <w:bookmarkEnd w:id="0"/>
      <w:r>
        <w:rPr>
          <w:rFonts w:asciiTheme="minorHAnsi" w:hAnsiTheme="minorHAnsi"/>
          <w:sz w:val="24"/>
          <w:szCs w:val="22"/>
        </w:rPr>
        <w:t xml:space="preserve">TEI data </w:t>
      </w:r>
      <w:r w:rsidR="00C90241">
        <w:rPr>
          <w:rFonts w:asciiTheme="minorHAnsi" w:hAnsiTheme="minorHAnsi"/>
          <w:sz w:val="24"/>
          <w:szCs w:val="22"/>
        </w:rPr>
        <w:t>trial project</w:t>
      </w:r>
    </w:p>
    <w:p w:rsidR="00484FDF" w:rsidRPr="00903AF6" w:rsidRDefault="00484FDF" w:rsidP="00484FDF">
      <w:pPr>
        <w:rPr>
          <w:rFonts w:asciiTheme="minorHAnsi" w:hAnsiTheme="minorHAnsi"/>
          <w:sz w:val="22"/>
          <w:szCs w:val="22"/>
        </w:rPr>
      </w:pPr>
      <w:r w:rsidRPr="00903AF6">
        <w:rPr>
          <w:rFonts w:asciiTheme="minorHAnsi" w:hAnsiTheme="minorHAnsi"/>
          <w:sz w:val="22"/>
          <w:szCs w:val="22"/>
        </w:rPr>
        <w:t xml:space="preserve">In 2017 FACS conducted </w:t>
      </w:r>
      <w:r>
        <w:rPr>
          <w:rFonts w:asciiTheme="minorHAnsi" w:hAnsiTheme="minorHAnsi"/>
          <w:sz w:val="22"/>
          <w:szCs w:val="22"/>
        </w:rPr>
        <w:t>a</w:t>
      </w:r>
      <w:r w:rsidRPr="00903AF6">
        <w:rPr>
          <w:rFonts w:asciiTheme="minorHAnsi" w:hAnsiTheme="minorHAnsi"/>
          <w:sz w:val="22"/>
          <w:szCs w:val="22"/>
        </w:rPr>
        <w:t xml:space="preserve"> </w:t>
      </w:r>
      <w:r>
        <w:rPr>
          <w:rFonts w:asciiTheme="minorHAnsi" w:hAnsiTheme="minorHAnsi"/>
          <w:sz w:val="22"/>
          <w:szCs w:val="22"/>
        </w:rPr>
        <w:t>d</w:t>
      </w:r>
      <w:r w:rsidRPr="00903AF6">
        <w:rPr>
          <w:rFonts w:asciiTheme="minorHAnsi" w:hAnsiTheme="minorHAnsi"/>
          <w:sz w:val="22"/>
          <w:szCs w:val="22"/>
        </w:rPr>
        <w:t xml:space="preserve">ata </w:t>
      </w:r>
      <w:r>
        <w:rPr>
          <w:rFonts w:asciiTheme="minorHAnsi" w:hAnsiTheme="minorHAnsi"/>
          <w:sz w:val="22"/>
          <w:szCs w:val="22"/>
        </w:rPr>
        <w:t>t</w:t>
      </w:r>
      <w:r w:rsidRPr="00903AF6">
        <w:rPr>
          <w:rFonts w:asciiTheme="minorHAnsi" w:hAnsiTheme="minorHAnsi"/>
          <w:sz w:val="22"/>
          <w:szCs w:val="22"/>
        </w:rPr>
        <w:t xml:space="preserve">rial </w:t>
      </w:r>
      <w:r>
        <w:rPr>
          <w:rFonts w:asciiTheme="minorHAnsi" w:hAnsiTheme="minorHAnsi"/>
          <w:sz w:val="22"/>
          <w:szCs w:val="22"/>
        </w:rPr>
        <w:t>p</w:t>
      </w:r>
      <w:r w:rsidRPr="00903AF6">
        <w:rPr>
          <w:rFonts w:asciiTheme="minorHAnsi" w:hAnsiTheme="minorHAnsi"/>
          <w:sz w:val="22"/>
          <w:szCs w:val="22"/>
        </w:rPr>
        <w:t xml:space="preserve">roject to </w:t>
      </w:r>
      <w:r>
        <w:rPr>
          <w:rFonts w:asciiTheme="minorHAnsi" w:hAnsiTheme="minorHAnsi"/>
          <w:sz w:val="22"/>
          <w:szCs w:val="22"/>
        </w:rPr>
        <w:t xml:space="preserve">help determine the </w:t>
      </w:r>
      <w:r w:rsidR="002D2786">
        <w:rPr>
          <w:rFonts w:asciiTheme="minorHAnsi" w:hAnsiTheme="minorHAnsi"/>
          <w:sz w:val="22"/>
          <w:szCs w:val="22"/>
        </w:rPr>
        <w:t xml:space="preserve">most fit-for-purpose </w:t>
      </w:r>
      <w:r w:rsidRPr="00903AF6">
        <w:rPr>
          <w:rFonts w:asciiTheme="minorHAnsi" w:hAnsiTheme="minorHAnsi"/>
          <w:sz w:val="22"/>
          <w:szCs w:val="22"/>
        </w:rPr>
        <w:t xml:space="preserve">data collection </w:t>
      </w:r>
      <w:r w:rsidR="002D2786">
        <w:rPr>
          <w:rFonts w:asciiTheme="minorHAnsi" w:hAnsiTheme="minorHAnsi"/>
          <w:sz w:val="22"/>
          <w:szCs w:val="22"/>
        </w:rPr>
        <w:t xml:space="preserve">system and </w:t>
      </w:r>
      <w:r>
        <w:rPr>
          <w:rFonts w:asciiTheme="minorHAnsi" w:hAnsiTheme="minorHAnsi"/>
          <w:sz w:val="22"/>
          <w:szCs w:val="22"/>
        </w:rPr>
        <w:t>requirements</w:t>
      </w:r>
      <w:r w:rsidRPr="00903AF6">
        <w:rPr>
          <w:rFonts w:asciiTheme="minorHAnsi" w:hAnsiTheme="minorHAnsi"/>
          <w:sz w:val="22"/>
          <w:szCs w:val="22"/>
        </w:rPr>
        <w:t xml:space="preserve"> for the new TEI program.</w:t>
      </w:r>
    </w:p>
    <w:p w:rsidR="00484FDF" w:rsidRDefault="00484FDF" w:rsidP="00484FDF">
      <w:pPr>
        <w:rPr>
          <w:rFonts w:asciiTheme="minorHAnsi" w:hAnsiTheme="minorHAnsi"/>
          <w:sz w:val="22"/>
          <w:szCs w:val="22"/>
        </w:rPr>
      </w:pPr>
      <w:r w:rsidRPr="00903AF6">
        <w:rPr>
          <w:rFonts w:asciiTheme="minorHAnsi" w:hAnsiTheme="minorHAnsi"/>
          <w:sz w:val="22"/>
          <w:szCs w:val="22"/>
        </w:rPr>
        <w:t xml:space="preserve">The project involved researching a </w:t>
      </w:r>
      <w:r w:rsidR="00863BDD">
        <w:rPr>
          <w:rFonts w:asciiTheme="minorHAnsi" w:hAnsiTheme="minorHAnsi"/>
          <w:sz w:val="22"/>
          <w:szCs w:val="22"/>
        </w:rPr>
        <w:t>range</w:t>
      </w:r>
      <w:r w:rsidRPr="00903AF6">
        <w:rPr>
          <w:rFonts w:asciiTheme="minorHAnsi" w:hAnsiTheme="minorHAnsi"/>
          <w:sz w:val="22"/>
          <w:szCs w:val="22"/>
        </w:rPr>
        <w:t xml:space="preserve"> of data systems</w:t>
      </w:r>
      <w:r>
        <w:rPr>
          <w:rFonts w:asciiTheme="minorHAnsi" w:hAnsiTheme="minorHAnsi"/>
          <w:sz w:val="22"/>
          <w:szCs w:val="22"/>
        </w:rPr>
        <w:t>;</w:t>
      </w:r>
      <w:r w:rsidRPr="00903AF6">
        <w:rPr>
          <w:rFonts w:asciiTheme="minorHAnsi" w:hAnsiTheme="minorHAnsi"/>
          <w:sz w:val="22"/>
          <w:szCs w:val="22"/>
        </w:rPr>
        <w:t xml:space="preserve"> </w:t>
      </w:r>
      <w:r>
        <w:rPr>
          <w:rFonts w:asciiTheme="minorHAnsi" w:hAnsiTheme="minorHAnsi"/>
          <w:sz w:val="22"/>
          <w:szCs w:val="22"/>
        </w:rPr>
        <w:t xml:space="preserve">included </w:t>
      </w:r>
      <w:r w:rsidRPr="00903AF6">
        <w:rPr>
          <w:rFonts w:asciiTheme="minorHAnsi" w:hAnsiTheme="minorHAnsi"/>
          <w:sz w:val="22"/>
          <w:szCs w:val="22"/>
        </w:rPr>
        <w:t xml:space="preserve">a </w:t>
      </w:r>
      <w:r w:rsidR="00863BDD">
        <w:rPr>
          <w:rFonts w:asciiTheme="minorHAnsi" w:hAnsiTheme="minorHAnsi"/>
          <w:sz w:val="22"/>
          <w:szCs w:val="22"/>
        </w:rPr>
        <w:t>sample</w:t>
      </w:r>
      <w:r w:rsidRPr="00903AF6">
        <w:rPr>
          <w:rFonts w:asciiTheme="minorHAnsi" w:hAnsiTheme="minorHAnsi"/>
          <w:sz w:val="22"/>
          <w:szCs w:val="22"/>
        </w:rPr>
        <w:t xml:space="preserve"> of TEI service providers testing the DSS Data Exchange system (DEX)</w:t>
      </w:r>
      <w:r w:rsidR="00863BDD">
        <w:rPr>
          <w:rFonts w:asciiTheme="minorHAnsi" w:hAnsiTheme="minorHAnsi"/>
          <w:sz w:val="22"/>
          <w:szCs w:val="22"/>
        </w:rPr>
        <w:t>; and consultation with</w:t>
      </w:r>
      <w:r w:rsidRPr="00F35CBA">
        <w:rPr>
          <w:rFonts w:asciiTheme="minorHAnsi" w:hAnsiTheme="minorHAnsi"/>
          <w:sz w:val="22"/>
          <w:szCs w:val="22"/>
        </w:rPr>
        <w:t xml:space="preserve"> </w:t>
      </w:r>
      <w:r w:rsidR="002D2786">
        <w:rPr>
          <w:rFonts w:asciiTheme="minorHAnsi" w:hAnsiTheme="minorHAnsi"/>
          <w:sz w:val="22"/>
          <w:szCs w:val="22"/>
        </w:rPr>
        <w:t xml:space="preserve">TEI </w:t>
      </w:r>
      <w:r>
        <w:rPr>
          <w:rFonts w:asciiTheme="minorHAnsi" w:hAnsiTheme="minorHAnsi"/>
          <w:sz w:val="22"/>
          <w:szCs w:val="22"/>
        </w:rPr>
        <w:t>peak organisations.</w:t>
      </w:r>
    </w:p>
    <w:p w:rsidR="00484FDF" w:rsidRPr="00F35CBA" w:rsidRDefault="00B14BFD" w:rsidP="00484FDF">
      <w:pPr>
        <w:rPr>
          <w:rFonts w:asciiTheme="minorHAnsi" w:hAnsiTheme="minorHAnsi"/>
          <w:sz w:val="22"/>
          <w:szCs w:val="22"/>
        </w:rPr>
      </w:pPr>
      <w:r>
        <w:rPr>
          <w:rFonts w:asciiTheme="minorHAnsi" w:hAnsiTheme="minorHAnsi"/>
          <w:sz w:val="22"/>
          <w:szCs w:val="22"/>
        </w:rPr>
        <w:t>A number of</w:t>
      </w:r>
      <w:r w:rsidR="00484FDF">
        <w:rPr>
          <w:rFonts w:asciiTheme="minorHAnsi" w:hAnsiTheme="minorHAnsi"/>
          <w:sz w:val="22"/>
          <w:szCs w:val="22"/>
        </w:rPr>
        <w:t xml:space="preserve"> </w:t>
      </w:r>
      <w:r w:rsidR="00277656">
        <w:rPr>
          <w:rFonts w:asciiTheme="minorHAnsi" w:hAnsiTheme="minorHAnsi"/>
          <w:sz w:val="22"/>
          <w:szCs w:val="22"/>
        </w:rPr>
        <w:t>factors</w:t>
      </w:r>
      <w:r w:rsidR="00F903D9">
        <w:rPr>
          <w:rFonts w:asciiTheme="minorHAnsi" w:hAnsiTheme="minorHAnsi"/>
          <w:sz w:val="22"/>
          <w:szCs w:val="22"/>
        </w:rPr>
        <w:t xml:space="preserve"> were also </w:t>
      </w:r>
      <w:r w:rsidR="00484FDF">
        <w:rPr>
          <w:rFonts w:asciiTheme="minorHAnsi" w:hAnsiTheme="minorHAnsi"/>
          <w:sz w:val="22"/>
          <w:szCs w:val="22"/>
        </w:rPr>
        <w:t>consider</w:t>
      </w:r>
      <w:r w:rsidR="00F903D9">
        <w:rPr>
          <w:rFonts w:asciiTheme="minorHAnsi" w:hAnsiTheme="minorHAnsi"/>
          <w:sz w:val="22"/>
          <w:szCs w:val="22"/>
        </w:rPr>
        <w:t>ed</w:t>
      </w:r>
      <w:r w:rsidR="00484FDF">
        <w:rPr>
          <w:rFonts w:asciiTheme="minorHAnsi" w:hAnsiTheme="minorHAnsi"/>
          <w:sz w:val="22"/>
          <w:szCs w:val="22"/>
        </w:rPr>
        <w:t xml:space="preserve"> includ</w:t>
      </w:r>
      <w:r w:rsidR="00F903D9">
        <w:rPr>
          <w:rFonts w:asciiTheme="minorHAnsi" w:hAnsiTheme="minorHAnsi"/>
          <w:sz w:val="22"/>
          <w:szCs w:val="22"/>
        </w:rPr>
        <w:t>ing</w:t>
      </w:r>
      <w:r w:rsidR="00484FDF">
        <w:rPr>
          <w:rFonts w:asciiTheme="minorHAnsi" w:hAnsiTheme="minorHAnsi"/>
          <w:sz w:val="22"/>
          <w:szCs w:val="22"/>
        </w:rPr>
        <w:t xml:space="preserve"> </w:t>
      </w:r>
      <w:r w:rsidR="006D7E3A">
        <w:rPr>
          <w:rFonts w:asciiTheme="minorHAnsi" w:hAnsiTheme="minorHAnsi"/>
          <w:sz w:val="22"/>
          <w:szCs w:val="22"/>
        </w:rPr>
        <w:t>existing</w:t>
      </w:r>
      <w:r w:rsidR="00F903D9">
        <w:rPr>
          <w:rFonts w:asciiTheme="minorHAnsi" w:hAnsiTheme="minorHAnsi"/>
          <w:sz w:val="22"/>
          <w:szCs w:val="22"/>
        </w:rPr>
        <w:t xml:space="preserve"> </w:t>
      </w:r>
      <w:r w:rsidR="002D2786">
        <w:rPr>
          <w:rFonts w:asciiTheme="minorHAnsi" w:hAnsiTheme="minorHAnsi"/>
          <w:sz w:val="22"/>
          <w:szCs w:val="22"/>
        </w:rPr>
        <w:t>data systems within the sector;</w:t>
      </w:r>
      <w:r w:rsidR="00F903D9">
        <w:rPr>
          <w:rFonts w:asciiTheme="minorHAnsi" w:hAnsiTheme="minorHAnsi"/>
          <w:sz w:val="22"/>
          <w:szCs w:val="22"/>
        </w:rPr>
        <w:t xml:space="preserve"> </w:t>
      </w:r>
      <w:r w:rsidR="00484FDF">
        <w:rPr>
          <w:rFonts w:asciiTheme="minorHAnsi" w:hAnsiTheme="minorHAnsi"/>
          <w:sz w:val="22"/>
          <w:szCs w:val="22"/>
        </w:rPr>
        <w:t xml:space="preserve">other FACS </w:t>
      </w:r>
      <w:r w:rsidR="002D2786">
        <w:rPr>
          <w:rFonts w:asciiTheme="minorHAnsi" w:hAnsiTheme="minorHAnsi"/>
          <w:sz w:val="22"/>
          <w:szCs w:val="22"/>
        </w:rPr>
        <w:t xml:space="preserve">programs and </w:t>
      </w:r>
      <w:r w:rsidR="00484FDF">
        <w:rPr>
          <w:rFonts w:asciiTheme="minorHAnsi" w:hAnsiTheme="minorHAnsi"/>
          <w:sz w:val="22"/>
          <w:szCs w:val="22"/>
        </w:rPr>
        <w:t>reforms</w:t>
      </w:r>
      <w:r w:rsidR="000C0428">
        <w:rPr>
          <w:rFonts w:asciiTheme="minorHAnsi" w:hAnsiTheme="minorHAnsi"/>
          <w:sz w:val="22"/>
          <w:szCs w:val="22"/>
        </w:rPr>
        <w:t>,</w:t>
      </w:r>
      <w:r w:rsidR="00484FDF">
        <w:rPr>
          <w:rFonts w:asciiTheme="minorHAnsi" w:hAnsiTheme="minorHAnsi"/>
          <w:sz w:val="22"/>
          <w:szCs w:val="22"/>
        </w:rPr>
        <w:t xml:space="preserve"> and d</w:t>
      </w:r>
      <w:r w:rsidR="00484FDF" w:rsidRPr="00F35CBA">
        <w:rPr>
          <w:rFonts w:asciiTheme="minorHAnsi" w:hAnsiTheme="minorHAnsi"/>
          <w:sz w:val="22"/>
          <w:szCs w:val="22"/>
        </w:rPr>
        <w:t xml:space="preserve">evelopment of the TEI </w:t>
      </w:r>
      <w:r w:rsidR="00484FDF">
        <w:rPr>
          <w:rFonts w:asciiTheme="minorHAnsi" w:hAnsiTheme="minorHAnsi"/>
          <w:sz w:val="22"/>
          <w:szCs w:val="22"/>
        </w:rPr>
        <w:t>Outcome</w:t>
      </w:r>
      <w:r w:rsidR="00484FDF" w:rsidRPr="00F35CBA">
        <w:rPr>
          <w:rFonts w:asciiTheme="minorHAnsi" w:hAnsiTheme="minorHAnsi"/>
          <w:sz w:val="22"/>
          <w:szCs w:val="22"/>
        </w:rPr>
        <w:t xml:space="preserve"> Framework</w:t>
      </w:r>
      <w:r w:rsidR="00484FDF">
        <w:rPr>
          <w:rFonts w:asciiTheme="minorHAnsi" w:hAnsiTheme="minorHAnsi"/>
          <w:sz w:val="22"/>
          <w:szCs w:val="22"/>
        </w:rPr>
        <w:t>.</w:t>
      </w:r>
    </w:p>
    <w:p w:rsidR="00484FDF" w:rsidRDefault="006D7E3A" w:rsidP="00484FDF">
      <w:pPr>
        <w:rPr>
          <w:rFonts w:asciiTheme="minorHAnsi" w:hAnsiTheme="minorHAnsi"/>
          <w:sz w:val="22"/>
          <w:szCs w:val="22"/>
        </w:rPr>
      </w:pPr>
      <w:r>
        <w:rPr>
          <w:rFonts w:asciiTheme="minorHAnsi" w:hAnsiTheme="minorHAnsi"/>
          <w:sz w:val="22"/>
          <w:szCs w:val="22"/>
        </w:rPr>
        <w:t>Based on all these findings t</w:t>
      </w:r>
      <w:r w:rsidR="00484FDF">
        <w:rPr>
          <w:rFonts w:asciiTheme="minorHAnsi" w:hAnsiTheme="minorHAnsi"/>
          <w:sz w:val="22"/>
          <w:szCs w:val="22"/>
        </w:rPr>
        <w:t>he D</w:t>
      </w:r>
      <w:r>
        <w:rPr>
          <w:rFonts w:asciiTheme="minorHAnsi" w:hAnsiTheme="minorHAnsi"/>
          <w:sz w:val="22"/>
          <w:szCs w:val="22"/>
        </w:rPr>
        <w:t>EX</w:t>
      </w:r>
      <w:r w:rsidR="00484FDF">
        <w:rPr>
          <w:rFonts w:asciiTheme="minorHAnsi" w:hAnsiTheme="minorHAnsi"/>
          <w:sz w:val="22"/>
          <w:szCs w:val="22"/>
        </w:rPr>
        <w:t xml:space="preserve"> </w:t>
      </w:r>
      <w:r>
        <w:rPr>
          <w:rFonts w:asciiTheme="minorHAnsi" w:hAnsiTheme="minorHAnsi"/>
          <w:sz w:val="22"/>
          <w:szCs w:val="22"/>
        </w:rPr>
        <w:t>emerged</w:t>
      </w:r>
      <w:r w:rsidR="00484FDF">
        <w:rPr>
          <w:rFonts w:asciiTheme="minorHAnsi" w:hAnsiTheme="minorHAnsi"/>
          <w:sz w:val="22"/>
          <w:szCs w:val="22"/>
        </w:rPr>
        <w:t xml:space="preserve"> as the </w:t>
      </w:r>
      <w:r>
        <w:rPr>
          <w:rFonts w:asciiTheme="minorHAnsi" w:hAnsiTheme="minorHAnsi"/>
          <w:sz w:val="22"/>
          <w:szCs w:val="22"/>
        </w:rPr>
        <w:t xml:space="preserve">most </w:t>
      </w:r>
      <w:r w:rsidR="006F3E6A">
        <w:rPr>
          <w:rFonts w:asciiTheme="minorHAnsi" w:hAnsiTheme="minorHAnsi"/>
          <w:sz w:val="22"/>
          <w:szCs w:val="22"/>
        </w:rPr>
        <w:t>fit-for-purpose</w:t>
      </w:r>
      <w:r>
        <w:rPr>
          <w:rFonts w:asciiTheme="minorHAnsi" w:hAnsiTheme="minorHAnsi"/>
          <w:sz w:val="22"/>
          <w:szCs w:val="22"/>
        </w:rPr>
        <w:t xml:space="preserve"> </w:t>
      </w:r>
      <w:r w:rsidR="00484FDF">
        <w:rPr>
          <w:rFonts w:asciiTheme="minorHAnsi" w:hAnsiTheme="minorHAnsi"/>
          <w:sz w:val="22"/>
          <w:szCs w:val="22"/>
        </w:rPr>
        <w:t>data system</w:t>
      </w:r>
      <w:r>
        <w:rPr>
          <w:rFonts w:asciiTheme="minorHAnsi" w:hAnsiTheme="minorHAnsi"/>
          <w:sz w:val="22"/>
          <w:szCs w:val="22"/>
        </w:rPr>
        <w:t xml:space="preserve"> for the TEI program</w:t>
      </w:r>
      <w:r w:rsidR="00CB0BCA">
        <w:rPr>
          <w:rFonts w:asciiTheme="minorHAnsi" w:hAnsiTheme="minorHAnsi"/>
          <w:sz w:val="22"/>
          <w:szCs w:val="22"/>
        </w:rPr>
        <w:t>. W</w:t>
      </w:r>
      <w:r w:rsidR="006116BA">
        <w:rPr>
          <w:rFonts w:asciiTheme="minorHAnsi" w:hAnsiTheme="minorHAnsi"/>
          <w:sz w:val="22"/>
          <w:szCs w:val="22"/>
        </w:rPr>
        <w:t xml:space="preserve">ork has commenced </w:t>
      </w:r>
      <w:r w:rsidR="00484FDF">
        <w:rPr>
          <w:rFonts w:asciiTheme="minorHAnsi" w:hAnsiTheme="minorHAnsi"/>
          <w:sz w:val="22"/>
          <w:szCs w:val="22"/>
        </w:rPr>
        <w:t xml:space="preserve">with DSS </w:t>
      </w:r>
      <w:r>
        <w:rPr>
          <w:rFonts w:asciiTheme="minorHAnsi" w:hAnsiTheme="minorHAnsi"/>
          <w:sz w:val="22"/>
          <w:szCs w:val="22"/>
        </w:rPr>
        <w:t xml:space="preserve">to </w:t>
      </w:r>
      <w:r w:rsidR="00FB3ADC">
        <w:rPr>
          <w:rFonts w:asciiTheme="minorHAnsi" w:hAnsiTheme="minorHAnsi"/>
          <w:sz w:val="22"/>
          <w:szCs w:val="22"/>
        </w:rPr>
        <w:t>configure</w:t>
      </w:r>
      <w:r>
        <w:rPr>
          <w:rFonts w:asciiTheme="minorHAnsi" w:hAnsiTheme="minorHAnsi"/>
          <w:sz w:val="22"/>
          <w:szCs w:val="22"/>
        </w:rPr>
        <w:t xml:space="preserve"> the DEX</w:t>
      </w:r>
      <w:r w:rsidR="00484FDF">
        <w:rPr>
          <w:rFonts w:asciiTheme="minorHAnsi" w:hAnsiTheme="minorHAnsi"/>
          <w:sz w:val="22"/>
          <w:szCs w:val="22"/>
        </w:rPr>
        <w:t xml:space="preserve"> </w:t>
      </w:r>
      <w:r w:rsidR="00FB3ADC">
        <w:rPr>
          <w:rFonts w:asciiTheme="minorHAnsi" w:hAnsiTheme="minorHAnsi"/>
          <w:sz w:val="22"/>
          <w:szCs w:val="22"/>
        </w:rPr>
        <w:t>for</w:t>
      </w:r>
      <w:r w:rsidR="00277656">
        <w:rPr>
          <w:rFonts w:asciiTheme="minorHAnsi" w:hAnsiTheme="minorHAnsi"/>
          <w:sz w:val="22"/>
          <w:szCs w:val="22"/>
        </w:rPr>
        <w:t xml:space="preserve"> the </w:t>
      </w:r>
      <w:r w:rsidR="00441A49">
        <w:rPr>
          <w:rFonts w:asciiTheme="minorHAnsi" w:hAnsiTheme="minorHAnsi"/>
          <w:sz w:val="22"/>
          <w:szCs w:val="22"/>
        </w:rPr>
        <w:t xml:space="preserve">TEI </w:t>
      </w:r>
      <w:r w:rsidR="00FB3ADC">
        <w:rPr>
          <w:rFonts w:asciiTheme="minorHAnsi" w:hAnsiTheme="minorHAnsi"/>
          <w:sz w:val="22"/>
          <w:szCs w:val="22"/>
        </w:rPr>
        <w:t>program</w:t>
      </w:r>
      <w:r w:rsidR="007502D3">
        <w:rPr>
          <w:rFonts w:asciiTheme="minorHAnsi" w:hAnsiTheme="minorHAnsi"/>
          <w:sz w:val="22"/>
          <w:szCs w:val="22"/>
        </w:rPr>
        <w:t xml:space="preserve">, and </w:t>
      </w:r>
      <w:r w:rsidR="00EC2D87">
        <w:rPr>
          <w:rFonts w:asciiTheme="minorHAnsi" w:hAnsiTheme="minorHAnsi"/>
          <w:sz w:val="22"/>
          <w:szCs w:val="22"/>
        </w:rPr>
        <w:t>will continue to</w:t>
      </w:r>
      <w:r w:rsidR="002B4C25">
        <w:rPr>
          <w:rFonts w:asciiTheme="minorHAnsi" w:hAnsiTheme="minorHAnsi"/>
          <w:sz w:val="22"/>
          <w:szCs w:val="22"/>
        </w:rPr>
        <w:t xml:space="preserve"> be </w:t>
      </w:r>
      <w:r w:rsidR="00FB3ADC">
        <w:rPr>
          <w:rFonts w:asciiTheme="minorHAnsi" w:hAnsiTheme="minorHAnsi"/>
          <w:sz w:val="22"/>
          <w:szCs w:val="22"/>
        </w:rPr>
        <w:t>improved</w:t>
      </w:r>
      <w:r w:rsidR="00DB4230">
        <w:rPr>
          <w:rFonts w:asciiTheme="minorHAnsi" w:hAnsiTheme="minorHAnsi"/>
          <w:sz w:val="22"/>
          <w:szCs w:val="22"/>
        </w:rPr>
        <w:t xml:space="preserve"> based on </w:t>
      </w:r>
      <w:r w:rsidR="003C0BBB">
        <w:rPr>
          <w:rFonts w:asciiTheme="minorHAnsi" w:hAnsiTheme="minorHAnsi"/>
          <w:sz w:val="22"/>
          <w:szCs w:val="22"/>
        </w:rPr>
        <w:t xml:space="preserve">feedback from service providers and </w:t>
      </w:r>
      <w:r w:rsidR="002B4C25">
        <w:rPr>
          <w:rFonts w:asciiTheme="minorHAnsi" w:hAnsiTheme="minorHAnsi"/>
          <w:sz w:val="22"/>
          <w:szCs w:val="22"/>
        </w:rPr>
        <w:t>other stakeholders</w:t>
      </w:r>
      <w:r w:rsidR="00484FDF">
        <w:rPr>
          <w:rFonts w:asciiTheme="minorHAnsi" w:hAnsiTheme="minorHAnsi"/>
          <w:sz w:val="22"/>
          <w:szCs w:val="22"/>
        </w:rPr>
        <w:t xml:space="preserve">. </w:t>
      </w:r>
    </w:p>
    <w:p w:rsidR="00841744" w:rsidRPr="00414BB7" w:rsidRDefault="006F3E6A" w:rsidP="00414BB7">
      <w:pPr>
        <w:pStyle w:val="Heading2"/>
        <w:rPr>
          <w:rFonts w:asciiTheme="minorHAnsi" w:hAnsiTheme="minorHAnsi"/>
          <w:sz w:val="24"/>
          <w:szCs w:val="22"/>
        </w:rPr>
      </w:pPr>
      <w:r>
        <w:rPr>
          <w:rFonts w:asciiTheme="minorHAnsi" w:hAnsiTheme="minorHAnsi"/>
          <w:sz w:val="24"/>
          <w:szCs w:val="22"/>
        </w:rPr>
        <w:t>T</w:t>
      </w:r>
      <w:r w:rsidR="00841744" w:rsidRPr="00414BB7">
        <w:rPr>
          <w:rFonts w:asciiTheme="minorHAnsi" w:hAnsiTheme="minorHAnsi"/>
          <w:sz w:val="24"/>
          <w:szCs w:val="22"/>
        </w:rPr>
        <w:t>he Data Exchange</w:t>
      </w:r>
    </w:p>
    <w:p w:rsidR="00FB3ADC" w:rsidRDefault="006F3E6A" w:rsidP="003D3968">
      <w:pPr>
        <w:rPr>
          <w:rFonts w:asciiTheme="minorHAnsi" w:hAnsiTheme="minorHAnsi"/>
          <w:sz w:val="22"/>
          <w:szCs w:val="22"/>
        </w:rPr>
      </w:pPr>
      <w:r w:rsidRPr="006F3E6A">
        <w:rPr>
          <w:rFonts w:asciiTheme="minorHAnsi" w:hAnsiTheme="minorHAnsi"/>
          <w:sz w:val="22"/>
          <w:szCs w:val="22"/>
        </w:rPr>
        <w:t>The Data Exchange commenced on 1 July 2014 as the Department of Social Services’ new approach to program performance reporting. The Data Exchange has since been extended to a number of other Federal and state government agencies</w:t>
      </w:r>
      <w:r>
        <w:rPr>
          <w:rFonts w:asciiTheme="minorHAnsi" w:hAnsiTheme="minorHAnsi"/>
          <w:sz w:val="22"/>
          <w:szCs w:val="22"/>
        </w:rPr>
        <w:t xml:space="preserve">. </w:t>
      </w:r>
    </w:p>
    <w:p w:rsidR="003D3968" w:rsidRDefault="003D3968" w:rsidP="003D3968">
      <w:pPr>
        <w:rPr>
          <w:rFonts w:asciiTheme="minorHAnsi" w:hAnsiTheme="minorHAnsi"/>
          <w:sz w:val="22"/>
          <w:szCs w:val="22"/>
        </w:rPr>
      </w:pPr>
      <w:r w:rsidRPr="00903AF6">
        <w:rPr>
          <w:rFonts w:asciiTheme="minorHAnsi" w:hAnsiTheme="minorHAnsi"/>
          <w:sz w:val="22"/>
          <w:szCs w:val="22"/>
        </w:rPr>
        <w:t>The name ‘Data Exchange’ reflects the two-way partnership of information sharing between funding agencies and service providers, enabling both to find smarter and more efficient ways of improving service delivery and the overall outcomes achieved for individuals, families and communities.</w:t>
      </w:r>
      <w:r>
        <w:rPr>
          <w:sz w:val="22"/>
          <w:szCs w:val="22"/>
        </w:rPr>
        <w:t xml:space="preserve"> </w:t>
      </w:r>
      <w:r>
        <w:rPr>
          <w:rFonts w:asciiTheme="minorHAnsi" w:hAnsiTheme="minorHAnsi"/>
          <w:sz w:val="22"/>
          <w:szCs w:val="22"/>
        </w:rPr>
        <w:t xml:space="preserve">Most importantly, the focus of Data Exchange is on capturing outcome information. </w:t>
      </w:r>
    </w:p>
    <w:p w:rsidR="006D7E3A" w:rsidRPr="006D7E3A" w:rsidRDefault="006D7E3A" w:rsidP="006D7E3A">
      <w:pPr>
        <w:autoSpaceDE w:val="0"/>
        <w:autoSpaceDN w:val="0"/>
        <w:adjustRightInd w:val="0"/>
        <w:spacing w:before="161" w:after="0"/>
        <w:ind w:right="1142"/>
        <w:rPr>
          <w:rFonts w:asciiTheme="minorHAnsi" w:hAnsiTheme="minorHAnsi" w:cs="Arial"/>
          <w:bCs/>
          <w:color w:val="000000"/>
          <w:sz w:val="22"/>
          <w:szCs w:val="20"/>
        </w:rPr>
      </w:pPr>
      <w:r w:rsidRPr="006D7E3A">
        <w:rPr>
          <w:rFonts w:asciiTheme="minorHAnsi" w:hAnsiTheme="minorHAnsi" w:cs="Arial"/>
          <w:bCs/>
          <w:color w:val="000000"/>
          <w:sz w:val="22"/>
          <w:szCs w:val="20"/>
        </w:rPr>
        <w:t>The following three principles of the Data Exchange align well with the TEI program</w:t>
      </w:r>
      <w:r>
        <w:rPr>
          <w:rFonts w:asciiTheme="minorHAnsi" w:hAnsiTheme="minorHAnsi" w:cs="Arial"/>
          <w:bCs/>
          <w:color w:val="000000"/>
          <w:sz w:val="22"/>
          <w:szCs w:val="20"/>
        </w:rPr>
        <w:t xml:space="preserve"> </w:t>
      </w:r>
      <w:r w:rsidRPr="006D7E3A">
        <w:rPr>
          <w:rFonts w:asciiTheme="minorHAnsi" w:hAnsiTheme="minorHAnsi" w:cs="Arial"/>
          <w:bCs/>
          <w:color w:val="000000"/>
          <w:sz w:val="22"/>
          <w:szCs w:val="20"/>
        </w:rPr>
        <w:t>reform:</w:t>
      </w:r>
    </w:p>
    <w:p w:rsidR="006D7E3A" w:rsidRPr="005C13AA" w:rsidRDefault="006D7E3A" w:rsidP="005C13AA">
      <w:pPr>
        <w:rPr>
          <w:rFonts w:asciiTheme="minorHAnsi" w:hAnsiTheme="minorHAnsi"/>
          <w:sz w:val="22"/>
          <w:szCs w:val="22"/>
        </w:rPr>
      </w:pPr>
      <w:r w:rsidRPr="005C13AA">
        <w:rPr>
          <w:rFonts w:asciiTheme="minorHAnsi" w:hAnsiTheme="minorHAnsi"/>
          <w:b/>
          <w:sz w:val="22"/>
          <w:szCs w:val="22"/>
        </w:rPr>
        <w:t>1. Service providers will spend less time reporting administrative data and more time helping clients</w:t>
      </w:r>
      <w:r w:rsidRPr="005C13AA">
        <w:rPr>
          <w:rFonts w:asciiTheme="minorHAnsi" w:hAnsiTheme="minorHAnsi"/>
          <w:sz w:val="22"/>
          <w:szCs w:val="22"/>
        </w:rPr>
        <w:t xml:space="preserve"> - </w:t>
      </w:r>
      <w:r w:rsidR="005C13AA" w:rsidRPr="005C13AA">
        <w:rPr>
          <w:rFonts w:asciiTheme="minorHAnsi" w:hAnsiTheme="minorHAnsi"/>
          <w:sz w:val="22"/>
          <w:szCs w:val="22"/>
        </w:rPr>
        <w:t>T</w:t>
      </w:r>
      <w:r w:rsidRPr="005C13AA">
        <w:rPr>
          <w:rFonts w:asciiTheme="minorHAnsi" w:hAnsiTheme="minorHAnsi"/>
          <w:sz w:val="22"/>
          <w:szCs w:val="22"/>
        </w:rPr>
        <w:t xml:space="preserve">he Data Exchange collects far fewer data items than previous performance reporting requirements and provides flexible ways to submit this information through new IT system capabilities. </w:t>
      </w:r>
    </w:p>
    <w:p w:rsidR="006D7E3A" w:rsidRPr="005C13AA" w:rsidRDefault="006D7E3A" w:rsidP="005C13AA">
      <w:pPr>
        <w:rPr>
          <w:rFonts w:asciiTheme="minorHAnsi" w:hAnsiTheme="minorHAnsi"/>
          <w:sz w:val="22"/>
          <w:szCs w:val="22"/>
        </w:rPr>
      </w:pPr>
      <w:r w:rsidRPr="005C13AA">
        <w:rPr>
          <w:rFonts w:asciiTheme="minorHAnsi" w:hAnsiTheme="minorHAnsi"/>
          <w:b/>
          <w:sz w:val="22"/>
          <w:szCs w:val="22"/>
        </w:rPr>
        <w:t>2. Data collection will focus on client outcomes</w:t>
      </w:r>
      <w:r w:rsidR="005C13AA" w:rsidRPr="005C13AA">
        <w:rPr>
          <w:rFonts w:asciiTheme="minorHAnsi" w:hAnsiTheme="minorHAnsi"/>
          <w:sz w:val="22"/>
          <w:szCs w:val="22"/>
        </w:rPr>
        <w:t xml:space="preserve"> - I</w:t>
      </w:r>
      <w:r w:rsidRPr="005C13AA">
        <w:rPr>
          <w:rFonts w:asciiTheme="minorHAnsi" w:hAnsiTheme="minorHAnsi"/>
          <w:sz w:val="22"/>
          <w:szCs w:val="22"/>
        </w:rPr>
        <w:t xml:space="preserve">nstead of focusing on pure numbers, the Data Exchange has been designed to capture outcome information. We are mindful of the challenges of measuring client outcomes in ways that are relevant, proportionate and rigorous—recognising that service providers are not funded to be specialist researchers or to spend disproportionate amounts of time measuring client outcomes. </w:t>
      </w:r>
    </w:p>
    <w:p w:rsidR="006D7E3A" w:rsidRPr="005C13AA" w:rsidRDefault="006D7E3A" w:rsidP="005C13AA">
      <w:pPr>
        <w:rPr>
          <w:rFonts w:asciiTheme="minorHAnsi" w:hAnsiTheme="minorHAnsi"/>
          <w:sz w:val="22"/>
          <w:szCs w:val="22"/>
        </w:rPr>
      </w:pPr>
      <w:r w:rsidRPr="005C13AA">
        <w:rPr>
          <w:rFonts w:asciiTheme="minorHAnsi" w:hAnsiTheme="minorHAnsi"/>
          <w:b/>
          <w:sz w:val="22"/>
          <w:szCs w:val="22"/>
        </w:rPr>
        <w:t>3. Client personal information and privacy will be protected</w:t>
      </w:r>
      <w:r w:rsidR="005C13AA" w:rsidRPr="005C13AA">
        <w:rPr>
          <w:rFonts w:asciiTheme="minorHAnsi" w:hAnsiTheme="minorHAnsi"/>
          <w:sz w:val="22"/>
          <w:szCs w:val="22"/>
        </w:rPr>
        <w:t xml:space="preserve"> - </w:t>
      </w:r>
      <w:r w:rsidRPr="005C13AA">
        <w:rPr>
          <w:rFonts w:asciiTheme="minorHAnsi" w:hAnsiTheme="minorHAnsi"/>
          <w:sz w:val="22"/>
          <w:szCs w:val="22"/>
        </w:rPr>
        <w:t xml:space="preserve">Administrative data provided by funded services is de-identified using a Statistical Linkage Key (SLK) algorithm so that no personal client information will be accessed by DSS. This means that funding agencies will never be able to match a submitted data record back to an individual client. The SLK algorithm will enable client outcome data to be matched over time and across programs—without ever disclosing the identity of the individual client. </w:t>
      </w:r>
    </w:p>
    <w:p w:rsidR="00F42050" w:rsidRDefault="00F42050" w:rsidP="00BF642E">
      <w:pPr>
        <w:rPr>
          <w:rFonts w:asciiTheme="minorHAnsi" w:hAnsiTheme="minorHAnsi"/>
          <w:sz w:val="22"/>
          <w:szCs w:val="22"/>
        </w:rPr>
      </w:pPr>
      <w:r>
        <w:rPr>
          <w:rFonts w:asciiTheme="minorHAnsi" w:hAnsiTheme="minorHAnsi"/>
          <w:sz w:val="22"/>
          <w:szCs w:val="22"/>
        </w:rPr>
        <w:t>Service provider</w:t>
      </w:r>
      <w:r w:rsidRPr="00F42050">
        <w:rPr>
          <w:rFonts w:asciiTheme="minorHAnsi" w:hAnsiTheme="minorHAnsi"/>
          <w:sz w:val="22"/>
          <w:szCs w:val="22"/>
        </w:rPr>
        <w:t>s can transmit their data to the Data Exchange in one of three ways; system-to-system transfer, XML bulk uploads, or manual entry into the web-based portal</w:t>
      </w:r>
      <w:r>
        <w:rPr>
          <w:rFonts w:asciiTheme="minorHAnsi" w:hAnsiTheme="minorHAnsi"/>
          <w:sz w:val="22"/>
          <w:szCs w:val="22"/>
        </w:rPr>
        <w:t>.</w:t>
      </w:r>
      <w:r w:rsidRPr="00F42050">
        <w:rPr>
          <w:rFonts w:asciiTheme="minorHAnsi" w:hAnsiTheme="minorHAnsi"/>
          <w:sz w:val="22"/>
          <w:szCs w:val="22"/>
        </w:rPr>
        <w:t xml:space="preserve"> </w:t>
      </w:r>
    </w:p>
    <w:p w:rsidR="00F42050" w:rsidRPr="00BF642E" w:rsidRDefault="00F42050" w:rsidP="00BF642E">
      <w:pPr>
        <w:rPr>
          <w:rFonts w:asciiTheme="minorHAnsi" w:hAnsiTheme="minorHAnsi"/>
          <w:sz w:val="22"/>
          <w:szCs w:val="22"/>
        </w:rPr>
      </w:pPr>
      <w:r>
        <w:rPr>
          <w:rFonts w:asciiTheme="minorHAnsi" w:hAnsiTheme="minorHAnsi"/>
          <w:sz w:val="22"/>
          <w:szCs w:val="22"/>
        </w:rPr>
        <w:lastRenderedPageBreak/>
        <w:t>S</w:t>
      </w:r>
      <w:r w:rsidRPr="00F42050">
        <w:rPr>
          <w:rFonts w:asciiTheme="minorHAnsi" w:hAnsiTheme="minorHAnsi"/>
          <w:sz w:val="22"/>
          <w:szCs w:val="22"/>
        </w:rPr>
        <w:t>ervice providers will have access to their own set of reports which reflect the information submitted by their organisation. The ability to access the data and run reports will reflect the level of user access within the organisation.</w:t>
      </w:r>
    </w:p>
    <w:p w:rsidR="00D46037" w:rsidRPr="00414BB7" w:rsidRDefault="007159EE" w:rsidP="00D46037">
      <w:pPr>
        <w:pStyle w:val="Heading2"/>
        <w:rPr>
          <w:rFonts w:asciiTheme="minorHAnsi" w:hAnsiTheme="minorHAnsi"/>
          <w:sz w:val="24"/>
          <w:szCs w:val="22"/>
        </w:rPr>
      </w:pPr>
      <w:r w:rsidRPr="00414BB7">
        <w:rPr>
          <w:rFonts w:asciiTheme="minorHAnsi" w:hAnsiTheme="minorHAnsi"/>
          <w:sz w:val="24"/>
          <w:szCs w:val="22"/>
        </w:rPr>
        <w:t>Wh</w:t>
      </w:r>
      <w:r w:rsidR="006D08FD" w:rsidRPr="00414BB7">
        <w:rPr>
          <w:rFonts w:asciiTheme="minorHAnsi" w:hAnsiTheme="minorHAnsi"/>
          <w:sz w:val="24"/>
          <w:szCs w:val="22"/>
        </w:rPr>
        <w:t xml:space="preserve">at data will </w:t>
      </w:r>
      <w:r w:rsidR="00DF6D4E" w:rsidRPr="00414BB7">
        <w:rPr>
          <w:rFonts w:asciiTheme="minorHAnsi" w:hAnsiTheme="minorHAnsi"/>
          <w:sz w:val="24"/>
          <w:szCs w:val="22"/>
        </w:rPr>
        <w:t>be collected</w:t>
      </w:r>
      <w:r w:rsidR="00D46037" w:rsidRPr="00414BB7">
        <w:rPr>
          <w:rFonts w:asciiTheme="minorHAnsi" w:hAnsiTheme="minorHAnsi"/>
          <w:sz w:val="24"/>
          <w:szCs w:val="22"/>
        </w:rPr>
        <w:t>?</w:t>
      </w:r>
    </w:p>
    <w:p w:rsidR="009E4FEF" w:rsidRPr="009E4FEF" w:rsidRDefault="009E4FEF" w:rsidP="009E4FEF">
      <w:pPr>
        <w:rPr>
          <w:rFonts w:asciiTheme="minorHAnsi" w:eastAsia="Calibri" w:hAnsiTheme="minorHAnsi"/>
          <w:sz w:val="22"/>
        </w:rPr>
      </w:pPr>
      <w:r>
        <w:rPr>
          <w:rFonts w:asciiTheme="minorHAnsi" w:eastAsia="Calibri" w:hAnsiTheme="minorHAnsi"/>
          <w:sz w:val="22"/>
        </w:rPr>
        <w:t xml:space="preserve">As detailed in the </w:t>
      </w:r>
      <w:hyperlink r:id="rId8" w:history="1">
        <w:r w:rsidRPr="008408C9">
          <w:rPr>
            <w:rStyle w:val="Hyperlink"/>
            <w:rFonts w:asciiTheme="minorHAnsi" w:eastAsia="Calibri" w:hAnsiTheme="minorHAnsi"/>
            <w:sz w:val="22"/>
          </w:rPr>
          <w:t>TEI Outcomes Framework</w:t>
        </w:r>
      </w:hyperlink>
      <w:r w:rsidR="008408C9">
        <w:rPr>
          <w:rFonts w:asciiTheme="minorHAnsi" w:eastAsia="Calibri" w:hAnsiTheme="minorHAnsi"/>
          <w:sz w:val="22"/>
        </w:rPr>
        <w:t xml:space="preserve">, a range of </w:t>
      </w:r>
      <w:r>
        <w:rPr>
          <w:rFonts w:asciiTheme="minorHAnsi" w:eastAsia="Calibri" w:hAnsiTheme="minorHAnsi"/>
          <w:sz w:val="22"/>
        </w:rPr>
        <w:t xml:space="preserve">data will be </w:t>
      </w:r>
      <w:r w:rsidR="003C357D">
        <w:rPr>
          <w:rFonts w:asciiTheme="minorHAnsi" w:eastAsia="Calibri" w:hAnsiTheme="minorHAnsi"/>
          <w:sz w:val="22"/>
        </w:rPr>
        <w:t>submitt</w:t>
      </w:r>
      <w:r>
        <w:rPr>
          <w:rFonts w:asciiTheme="minorHAnsi" w:eastAsia="Calibri" w:hAnsiTheme="minorHAnsi"/>
          <w:sz w:val="22"/>
        </w:rPr>
        <w:t>ed in</w:t>
      </w:r>
      <w:r w:rsidR="003C357D">
        <w:rPr>
          <w:rFonts w:asciiTheme="minorHAnsi" w:eastAsia="Calibri" w:hAnsiTheme="minorHAnsi"/>
          <w:sz w:val="22"/>
        </w:rPr>
        <w:t>to</w:t>
      </w:r>
      <w:r>
        <w:rPr>
          <w:rFonts w:asciiTheme="minorHAnsi" w:eastAsia="Calibri" w:hAnsiTheme="minorHAnsi"/>
          <w:sz w:val="22"/>
        </w:rPr>
        <w:t xml:space="preserve"> the DEX</w:t>
      </w:r>
      <w:r w:rsidR="003C357D">
        <w:rPr>
          <w:rFonts w:asciiTheme="minorHAnsi" w:eastAsia="Calibri" w:hAnsiTheme="minorHAnsi"/>
          <w:sz w:val="22"/>
        </w:rPr>
        <w:t xml:space="preserve"> by TEI service providers</w:t>
      </w:r>
      <w:r>
        <w:rPr>
          <w:rFonts w:asciiTheme="minorHAnsi" w:eastAsia="Calibri" w:hAnsiTheme="minorHAnsi"/>
          <w:sz w:val="22"/>
        </w:rPr>
        <w:t>, including:</w:t>
      </w:r>
    </w:p>
    <w:p w:rsidR="006D08FD" w:rsidRPr="00024CA6" w:rsidRDefault="006D08FD" w:rsidP="006D08FD">
      <w:pPr>
        <w:pStyle w:val="ListParagraph"/>
        <w:numPr>
          <w:ilvl w:val="0"/>
          <w:numId w:val="33"/>
        </w:numPr>
        <w:rPr>
          <w:rFonts w:asciiTheme="minorHAnsi" w:eastAsia="Calibri" w:hAnsiTheme="minorHAnsi"/>
          <w:sz w:val="22"/>
        </w:rPr>
      </w:pPr>
      <w:r w:rsidRPr="00024CA6">
        <w:rPr>
          <w:rFonts w:asciiTheme="minorHAnsi" w:eastAsia="Calibri" w:hAnsiTheme="minorHAnsi"/>
          <w:sz w:val="22"/>
        </w:rPr>
        <w:t xml:space="preserve">Client </w:t>
      </w:r>
      <w:r w:rsidR="00DF6D4E">
        <w:rPr>
          <w:rFonts w:asciiTheme="minorHAnsi" w:eastAsia="Calibri" w:hAnsiTheme="minorHAnsi"/>
          <w:sz w:val="22"/>
        </w:rPr>
        <w:t>demographics and needs</w:t>
      </w:r>
      <w:r w:rsidR="00A128C4">
        <w:rPr>
          <w:rFonts w:asciiTheme="minorHAnsi" w:eastAsia="Calibri" w:hAnsiTheme="minorHAnsi"/>
          <w:sz w:val="22"/>
        </w:rPr>
        <w:t xml:space="preserve"> and groups</w:t>
      </w:r>
    </w:p>
    <w:p w:rsidR="00DF6D4E" w:rsidRDefault="00DF6D4E" w:rsidP="00024CA6">
      <w:pPr>
        <w:pStyle w:val="ListParagraph"/>
        <w:numPr>
          <w:ilvl w:val="0"/>
          <w:numId w:val="33"/>
        </w:numPr>
        <w:rPr>
          <w:rFonts w:asciiTheme="minorHAnsi" w:eastAsia="Calibri" w:hAnsiTheme="minorHAnsi"/>
          <w:sz w:val="22"/>
        </w:rPr>
      </w:pPr>
      <w:r>
        <w:rPr>
          <w:rFonts w:asciiTheme="minorHAnsi" w:eastAsia="Calibri" w:hAnsiTheme="minorHAnsi"/>
          <w:sz w:val="22"/>
        </w:rPr>
        <w:t>Service p</w:t>
      </w:r>
      <w:r w:rsidR="00024CA6" w:rsidRPr="00024CA6">
        <w:rPr>
          <w:rFonts w:asciiTheme="minorHAnsi" w:eastAsia="Calibri" w:hAnsiTheme="minorHAnsi"/>
          <w:sz w:val="22"/>
        </w:rPr>
        <w:t xml:space="preserve">rovider </w:t>
      </w:r>
      <w:r>
        <w:rPr>
          <w:rFonts w:asciiTheme="minorHAnsi" w:eastAsia="Calibri" w:hAnsiTheme="minorHAnsi"/>
          <w:sz w:val="22"/>
        </w:rPr>
        <w:t>activity</w:t>
      </w:r>
      <w:r w:rsidR="00024CA6" w:rsidRPr="00024CA6">
        <w:rPr>
          <w:rFonts w:asciiTheme="minorHAnsi" w:eastAsia="Calibri" w:hAnsiTheme="minorHAnsi"/>
          <w:sz w:val="22"/>
        </w:rPr>
        <w:t xml:space="preserve"> data</w:t>
      </w:r>
    </w:p>
    <w:p w:rsidR="00F43A7E" w:rsidRDefault="00DF6D4E" w:rsidP="00024CA6">
      <w:pPr>
        <w:pStyle w:val="ListParagraph"/>
        <w:numPr>
          <w:ilvl w:val="0"/>
          <w:numId w:val="33"/>
        </w:numPr>
        <w:rPr>
          <w:rFonts w:asciiTheme="minorHAnsi" w:eastAsia="Calibri" w:hAnsiTheme="minorHAnsi"/>
          <w:sz w:val="22"/>
        </w:rPr>
      </w:pPr>
      <w:r>
        <w:rPr>
          <w:rFonts w:asciiTheme="minorHAnsi" w:eastAsia="Calibri" w:hAnsiTheme="minorHAnsi"/>
          <w:sz w:val="22"/>
        </w:rPr>
        <w:t>C</w:t>
      </w:r>
      <w:r w:rsidR="00F43A7E">
        <w:rPr>
          <w:rFonts w:asciiTheme="minorHAnsi" w:eastAsia="Calibri" w:hAnsiTheme="minorHAnsi"/>
          <w:sz w:val="22"/>
        </w:rPr>
        <w:t>l</w:t>
      </w:r>
      <w:r>
        <w:rPr>
          <w:rFonts w:asciiTheme="minorHAnsi" w:eastAsia="Calibri" w:hAnsiTheme="minorHAnsi"/>
          <w:sz w:val="22"/>
        </w:rPr>
        <w:t>ie</w:t>
      </w:r>
      <w:r w:rsidR="00F43A7E">
        <w:rPr>
          <w:rFonts w:asciiTheme="minorHAnsi" w:eastAsia="Calibri" w:hAnsiTheme="minorHAnsi"/>
          <w:sz w:val="22"/>
        </w:rPr>
        <w:t>n</w:t>
      </w:r>
      <w:r>
        <w:rPr>
          <w:rFonts w:asciiTheme="minorHAnsi" w:eastAsia="Calibri" w:hAnsiTheme="minorHAnsi"/>
          <w:sz w:val="22"/>
        </w:rPr>
        <w:t>t</w:t>
      </w:r>
      <w:r w:rsidR="00F43A7E">
        <w:rPr>
          <w:rFonts w:asciiTheme="minorHAnsi" w:eastAsia="Calibri" w:hAnsiTheme="minorHAnsi"/>
          <w:sz w:val="22"/>
        </w:rPr>
        <w:t xml:space="preserve"> satisfaction and experience</w:t>
      </w:r>
    </w:p>
    <w:p w:rsidR="00303498" w:rsidRPr="00303498" w:rsidRDefault="00F43A7E" w:rsidP="00024CA6">
      <w:pPr>
        <w:pStyle w:val="ListParagraph"/>
        <w:numPr>
          <w:ilvl w:val="0"/>
          <w:numId w:val="33"/>
        </w:numPr>
        <w:rPr>
          <w:rFonts w:asciiTheme="minorHAnsi" w:eastAsia="Calibri" w:hAnsiTheme="minorHAnsi"/>
          <w:sz w:val="22"/>
        </w:rPr>
      </w:pPr>
      <w:r>
        <w:rPr>
          <w:rFonts w:asciiTheme="minorHAnsi" w:eastAsia="Calibri" w:hAnsiTheme="minorHAnsi"/>
          <w:sz w:val="22"/>
        </w:rPr>
        <w:t>Short term outcome data</w:t>
      </w:r>
      <w:r w:rsidR="00DF6D4E">
        <w:rPr>
          <w:rFonts w:asciiTheme="minorHAnsi" w:eastAsia="Calibri" w:hAnsiTheme="minorHAnsi"/>
          <w:sz w:val="22"/>
        </w:rPr>
        <w:t xml:space="preserve"> </w:t>
      </w:r>
      <w:r w:rsidR="00B93062">
        <w:rPr>
          <w:rFonts w:asciiTheme="minorHAnsi" w:eastAsia="Calibri" w:hAnsiTheme="minorHAnsi"/>
          <w:sz w:val="22"/>
        </w:rPr>
        <w:t xml:space="preserve"> </w:t>
      </w:r>
    </w:p>
    <w:p w:rsidR="00D84765" w:rsidRDefault="00F43A7E" w:rsidP="00F35CBA">
      <w:pPr>
        <w:rPr>
          <w:rFonts w:asciiTheme="minorHAnsi" w:eastAsia="Calibri" w:hAnsiTheme="minorHAnsi"/>
          <w:sz w:val="22"/>
        </w:rPr>
      </w:pPr>
      <w:r w:rsidRPr="00F35CBA">
        <w:rPr>
          <w:rFonts w:asciiTheme="minorHAnsi" w:eastAsia="Calibri" w:hAnsiTheme="minorHAnsi"/>
          <w:sz w:val="22"/>
        </w:rPr>
        <w:t xml:space="preserve">Long term client outcome </w:t>
      </w:r>
      <w:r w:rsidR="00F35CBA">
        <w:rPr>
          <w:rFonts w:asciiTheme="minorHAnsi" w:eastAsia="Calibri" w:hAnsiTheme="minorHAnsi"/>
          <w:sz w:val="22"/>
        </w:rPr>
        <w:t>indicators</w:t>
      </w:r>
      <w:r w:rsidR="00D43C64" w:rsidRPr="00F35CBA">
        <w:rPr>
          <w:rFonts w:asciiTheme="minorHAnsi" w:eastAsia="Calibri" w:hAnsiTheme="minorHAnsi"/>
          <w:sz w:val="22"/>
        </w:rPr>
        <w:t xml:space="preserve"> </w:t>
      </w:r>
      <w:r w:rsidR="00F35CBA">
        <w:rPr>
          <w:rFonts w:asciiTheme="minorHAnsi" w:eastAsia="Calibri" w:hAnsiTheme="minorHAnsi"/>
          <w:sz w:val="22"/>
        </w:rPr>
        <w:t xml:space="preserve">will also be available </w:t>
      </w:r>
      <w:r w:rsidR="003C357D">
        <w:rPr>
          <w:rFonts w:asciiTheme="minorHAnsi" w:eastAsia="Calibri" w:hAnsiTheme="minorHAnsi"/>
          <w:sz w:val="22"/>
        </w:rPr>
        <w:t xml:space="preserve">to service providers to use, </w:t>
      </w:r>
      <w:r w:rsidRPr="00F35CBA">
        <w:rPr>
          <w:rFonts w:asciiTheme="minorHAnsi" w:eastAsia="Calibri" w:hAnsiTheme="minorHAnsi"/>
          <w:sz w:val="22"/>
        </w:rPr>
        <w:t xml:space="preserve">including </w:t>
      </w:r>
      <w:r w:rsidR="00F35CBA">
        <w:rPr>
          <w:rFonts w:asciiTheme="minorHAnsi" w:eastAsia="Calibri" w:hAnsiTheme="minorHAnsi"/>
          <w:sz w:val="22"/>
        </w:rPr>
        <w:t xml:space="preserve">data from </w:t>
      </w:r>
      <w:r w:rsidRPr="00F35CBA">
        <w:rPr>
          <w:rFonts w:asciiTheme="minorHAnsi" w:eastAsia="Calibri" w:hAnsiTheme="minorHAnsi"/>
          <w:sz w:val="22"/>
        </w:rPr>
        <w:t xml:space="preserve">FACS, NSW </w:t>
      </w:r>
      <w:r w:rsidR="00D43C64" w:rsidRPr="00F35CBA">
        <w:rPr>
          <w:rFonts w:asciiTheme="minorHAnsi" w:eastAsia="Calibri" w:hAnsiTheme="minorHAnsi"/>
          <w:sz w:val="22"/>
        </w:rPr>
        <w:t xml:space="preserve">Health, </w:t>
      </w:r>
      <w:r w:rsidRPr="00F35CBA">
        <w:rPr>
          <w:rFonts w:asciiTheme="minorHAnsi" w:eastAsia="Calibri" w:hAnsiTheme="minorHAnsi"/>
          <w:sz w:val="22"/>
        </w:rPr>
        <w:t xml:space="preserve">Justice, </w:t>
      </w:r>
      <w:r w:rsidR="00D43C64" w:rsidRPr="00F35CBA">
        <w:rPr>
          <w:rFonts w:asciiTheme="minorHAnsi" w:eastAsia="Calibri" w:hAnsiTheme="minorHAnsi"/>
          <w:sz w:val="22"/>
        </w:rPr>
        <w:t>and the Australian Bureau of Statistics</w:t>
      </w:r>
      <w:r w:rsidR="00B93062" w:rsidRPr="00F35CBA">
        <w:rPr>
          <w:rFonts w:asciiTheme="minorHAnsi" w:eastAsia="Calibri" w:hAnsiTheme="minorHAnsi"/>
          <w:sz w:val="22"/>
        </w:rPr>
        <w:t xml:space="preserve">. </w:t>
      </w:r>
    </w:p>
    <w:p w:rsidR="00A128C4" w:rsidRPr="00F35CBA" w:rsidRDefault="00A96F72" w:rsidP="00F35CBA">
      <w:pPr>
        <w:rPr>
          <w:rFonts w:asciiTheme="minorHAnsi" w:eastAsia="Calibri" w:hAnsiTheme="minorHAnsi"/>
          <w:sz w:val="22"/>
        </w:rPr>
      </w:pPr>
      <w:r>
        <w:rPr>
          <w:rFonts w:asciiTheme="minorHAnsi" w:eastAsia="Calibri" w:hAnsiTheme="minorHAnsi"/>
          <w:sz w:val="22"/>
        </w:rPr>
        <w:t xml:space="preserve">We are </w:t>
      </w:r>
      <w:r w:rsidR="00F314C7">
        <w:rPr>
          <w:rFonts w:asciiTheme="minorHAnsi" w:eastAsia="Calibri" w:hAnsiTheme="minorHAnsi"/>
          <w:sz w:val="22"/>
        </w:rPr>
        <w:t xml:space="preserve">currently </w:t>
      </w:r>
      <w:r>
        <w:rPr>
          <w:rFonts w:asciiTheme="minorHAnsi" w:eastAsia="Calibri" w:hAnsiTheme="minorHAnsi"/>
          <w:sz w:val="22"/>
        </w:rPr>
        <w:t>exploring c</w:t>
      </w:r>
      <w:r w:rsidR="004930E5">
        <w:rPr>
          <w:rFonts w:asciiTheme="minorHAnsi" w:eastAsia="Calibri" w:hAnsiTheme="minorHAnsi"/>
          <w:sz w:val="22"/>
        </w:rPr>
        <w:t xml:space="preserve">lient </w:t>
      </w:r>
      <w:r w:rsidR="0065336C">
        <w:rPr>
          <w:rFonts w:asciiTheme="minorHAnsi" w:eastAsia="Calibri" w:hAnsiTheme="minorHAnsi"/>
          <w:sz w:val="22"/>
        </w:rPr>
        <w:t xml:space="preserve">feedback </w:t>
      </w:r>
      <w:r w:rsidR="00F314C7">
        <w:rPr>
          <w:rFonts w:asciiTheme="minorHAnsi" w:eastAsia="Calibri" w:hAnsiTheme="minorHAnsi"/>
          <w:sz w:val="22"/>
        </w:rPr>
        <w:t xml:space="preserve">collected </w:t>
      </w:r>
      <w:r w:rsidR="0065336C">
        <w:rPr>
          <w:rFonts w:asciiTheme="minorHAnsi" w:eastAsia="Calibri" w:hAnsiTheme="minorHAnsi"/>
          <w:sz w:val="22"/>
        </w:rPr>
        <w:t xml:space="preserve">in a </w:t>
      </w:r>
      <w:r w:rsidR="004930E5">
        <w:rPr>
          <w:rFonts w:asciiTheme="minorHAnsi" w:eastAsia="Calibri" w:hAnsiTheme="minorHAnsi"/>
          <w:sz w:val="22"/>
        </w:rPr>
        <w:t>narrative</w:t>
      </w:r>
      <w:r w:rsidR="00553933">
        <w:rPr>
          <w:rFonts w:asciiTheme="minorHAnsi" w:eastAsia="Calibri" w:hAnsiTheme="minorHAnsi"/>
          <w:sz w:val="22"/>
        </w:rPr>
        <w:t xml:space="preserve"> </w:t>
      </w:r>
      <w:r w:rsidR="0065336C">
        <w:rPr>
          <w:rFonts w:asciiTheme="minorHAnsi" w:eastAsia="Calibri" w:hAnsiTheme="minorHAnsi"/>
          <w:sz w:val="22"/>
        </w:rPr>
        <w:t xml:space="preserve">format </w:t>
      </w:r>
      <w:r w:rsidR="009C4CB3">
        <w:rPr>
          <w:rFonts w:asciiTheme="minorHAnsi" w:eastAsia="Calibri" w:hAnsiTheme="minorHAnsi"/>
          <w:sz w:val="22"/>
        </w:rPr>
        <w:t>be</w:t>
      </w:r>
      <w:r>
        <w:rPr>
          <w:rFonts w:asciiTheme="minorHAnsi" w:eastAsia="Calibri" w:hAnsiTheme="minorHAnsi"/>
          <w:sz w:val="22"/>
        </w:rPr>
        <w:t>ing</w:t>
      </w:r>
      <w:r w:rsidR="009C4CB3">
        <w:rPr>
          <w:rFonts w:asciiTheme="minorHAnsi" w:eastAsia="Calibri" w:hAnsiTheme="minorHAnsi"/>
          <w:sz w:val="22"/>
        </w:rPr>
        <w:t xml:space="preserve"> </w:t>
      </w:r>
      <w:r w:rsidR="00553933">
        <w:rPr>
          <w:rFonts w:asciiTheme="minorHAnsi" w:eastAsia="Calibri" w:hAnsiTheme="minorHAnsi"/>
          <w:sz w:val="22"/>
        </w:rPr>
        <w:t>coll</w:t>
      </w:r>
      <w:r w:rsidR="004930E5">
        <w:rPr>
          <w:rFonts w:asciiTheme="minorHAnsi" w:eastAsia="Calibri" w:hAnsiTheme="minorHAnsi"/>
          <w:sz w:val="22"/>
        </w:rPr>
        <w:t>a</w:t>
      </w:r>
      <w:r w:rsidR="00553933">
        <w:rPr>
          <w:rFonts w:asciiTheme="minorHAnsi" w:eastAsia="Calibri" w:hAnsiTheme="minorHAnsi"/>
          <w:sz w:val="22"/>
        </w:rPr>
        <w:t xml:space="preserve">ted </w:t>
      </w:r>
      <w:r>
        <w:rPr>
          <w:rFonts w:asciiTheme="minorHAnsi" w:eastAsia="Calibri" w:hAnsiTheme="minorHAnsi"/>
          <w:sz w:val="22"/>
        </w:rPr>
        <w:t>in</w:t>
      </w:r>
      <w:r w:rsidR="00F314C7">
        <w:rPr>
          <w:rFonts w:asciiTheme="minorHAnsi" w:eastAsia="Calibri" w:hAnsiTheme="minorHAnsi"/>
          <w:sz w:val="22"/>
        </w:rPr>
        <w:t>to</w:t>
      </w:r>
      <w:r>
        <w:rPr>
          <w:rFonts w:asciiTheme="minorHAnsi" w:eastAsia="Calibri" w:hAnsiTheme="minorHAnsi"/>
          <w:sz w:val="22"/>
        </w:rPr>
        <w:t xml:space="preserve"> a </w:t>
      </w:r>
      <w:r w:rsidR="00F314C7">
        <w:rPr>
          <w:rFonts w:asciiTheme="minorHAnsi" w:eastAsia="Calibri" w:hAnsiTheme="minorHAnsi"/>
          <w:sz w:val="22"/>
        </w:rPr>
        <w:t xml:space="preserve">regular </w:t>
      </w:r>
      <w:r>
        <w:rPr>
          <w:rFonts w:asciiTheme="minorHAnsi" w:eastAsia="Calibri" w:hAnsiTheme="minorHAnsi"/>
          <w:sz w:val="22"/>
        </w:rPr>
        <w:t xml:space="preserve">report to assist local </w:t>
      </w:r>
      <w:r w:rsidR="00F314C7">
        <w:rPr>
          <w:rFonts w:asciiTheme="minorHAnsi" w:eastAsia="Calibri" w:hAnsiTheme="minorHAnsi"/>
          <w:sz w:val="22"/>
        </w:rPr>
        <w:t>decision-making</w:t>
      </w:r>
      <w:r w:rsidR="00553933">
        <w:rPr>
          <w:rFonts w:asciiTheme="minorHAnsi" w:eastAsia="Calibri" w:hAnsiTheme="minorHAnsi"/>
          <w:sz w:val="22"/>
        </w:rPr>
        <w:t>.</w:t>
      </w:r>
    </w:p>
    <w:p w:rsidR="005C13AA" w:rsidRDefault="00B34ECD" w:rsidP="00414BB7">
      <w:pPr>
        <w:pStyle w:val="Heading2"/>
        <w:rPr>
          <w:rFonts w:asciiTheme="minorHAnsi" w:hAnsiTheme="minorHAnsi"/>
          <w:sz w:val="24"/>
          <w:szCs w:val="22"/>
        </w:rPr>
      </w:pPr>
      <w:r>
        <w:rPr>
          <w:rFonts w:asciiTheme="minorHAnsi" w:hAnsiTheme="minorHAnsi"/>
          <w:sz w:val="24"/>
          <w:szCs w:val="22"/>
        </w:rPr>
        <w:t>Will there be DEX training and support</w:t>
      </w:r>
      <w:r w:rsidR="005C13AA">
        <w:rPr>
          <w:rFonts w:asciiTheme="minorHAnsi" w:hAnsiTheme="minorHAnsi"/>
          <w:sz w:val="24"/>
          <w:szCs w:val="22"/>
        </w:rPr>
        <w:t>?</w:t>
      </w:r>
    </w:p>
    <w:p w:rsidR="00F06DC4" w:rsidRDefault="00553933" w:rsidP="00553933">
      <w:pPr>
        <w:rPr>
          <w:rFonts w:asciiTheme="minorHAnsi" w:eastAsia="Calibri" w:hAnsiTheme="minorHAnsi"/>
          <w:sz w:val="22"/>
        </w:rPr>
      </w:pPr>
      <w:r w:rsidRPr="00553933">
        <w:rPr>
          <w:rFonts w:asciiTheme="minorHAnsi" w:eastAsia="Calibri" w:hAnsiTheme="minorHAnsi"/>
          <w:sz w:val="22"/>
        </w:rPr>
        <w:t>A</w:t>
      </w:r>
      <w:r>
        <w:rPr>
          <w:rFonts w:asciiTheme="minorHAnsi" w:eastAsia="Calibri" w:hAnsiTheme="minorHAnsi"/>
          <w:sz w:val="22"/>
        </w:rPr>
        <w:t>t present a</w:t>
      </w:r>
      <w:r w:rsidR="00F06DC4">
        <w:rPr>
          <w:rFonts w:asciiTheme="minorHAnsi" w:eastAsia="Calibri" w:hAnsiTheme="minorHAnsi"/>
          <w:sz w:val="22"/>
        </w:rPr>
        <w:t>lmost</w:t>
      </w:r>
      <w:r>
        <w:rPr>
          <w:rFonts w:asciiTheme="minorHAnsi" w:eastAsia="Calibri" w:hAnsiTheme="minorHAnsi"/>
          <w:sz w:val="22"/>
        </w:rPr>
        <w:t xml:space="preserve"> half of </w:t>
      </w:r>
      <w:r w:rsidR="00F06DC4">
        <w:rPr>
          <w:rFonts w:asciiTheme="minorHAnsi" w:eastAsia="Calibri" w:hAnsiTheme="minorHAnsi"/>
          <w:sz w:val="22"/>
        </w:rPr>
        <w:t xml:space="preserve">all </w:t>
      </w:r>
      <w:r>
        <w:rPr>
          <w:rFonts w:asciiTheme="minorHAnsi" w:eastAsia="Calibri" w:hAnsiTheme="minorHAnsi"/>
          <w:sz w:val="22"/>
        </w:rPr>
        <w:t xml:space="preserve">TEI funded services </w:t>
      </w:r>
      <w:r w:rsidR="00E83BB3">
        <w:rPr>
          <w:rFonts w:asciiTheme="minorHAnsi" w:eastAsia="Calibri" w:hAnsiTheme="minorHAnsi"/>
          <w:sz w:val="22"/>
        </w:rPr>
        <w:t>access</w:t>
      </w:r>
      <w:r>
        <w:rPr>
          <w:rFonts w:asciiTheme="minorHAnsi" w:eastAsia="Calibri" w:hAnsiTheme="minorHAnsi"/>
          <w:sz w:val="22"/>
        </w:rPr>
        <w:t xml:space="preserve"> the DEX</w:t>
      </w:r>
      <w:r w:rsidR="00AA748D">
        <w:rPr>
          <w:rFonts w:asciiTheme="minorHAnsi" w:eastAsia="Calibri" w:hAnsiTheme="minorHAnsi"/>
          <w:sz w:val="22"/>
        </w:rPr>
        <w:t xml:space="preserve">, </w:t>
      </w:r>
      <w:r w:rsidR="00E83BB3">
        <w:rPr>
          <w:rFonts w:asciiTheme="minorHAnsi" w:eastAsia="Calibri" w:hAnsiTheme="minorHAnsi"/>
          <w:sz w:val="22"/>
        </w:rPr>
        <w:t>h</w:t>
      </w:r>
      <w:r w:rsidR="00F06DC4">
        <w:rPr>
          <w:rFonts w:asciiTheme="minorHAnsi" w:eastAsia="Calibri" w:hAnsiTheme="minorHAnsi"/>
          <w:sz w:val="22"/>
        </w:rPr>
        <w:t>owever to better understand each service</w:t>
      </w:r>
      <w:r w:rsidR="00E83BB3">
        <w:rPr>
          <w:rFonts w:asciiTheme="minorHAnsi" w:eastAsia="Calibri" w:hAnsiTheme="minorHAnsi"/>
          <w:sz w:val="22"/>
        </w:rPr>
        <w:t xml:space="preserve"> provider’</w:t>
      </w:r>
      <w:r w:rsidR="00F06DC4">
        <w:rPr>
          <w:rFonts w:asciiTheme="minorHAnsi" w:eastAsia="Calibri" w:hAnsiTheme="minorHAnsi"/>
          <w:sz w:val="22"/>
        </w:rPr>
        <w:t>s training and support needs</w:t>
      </w:r>
      <w:r w:rsidR="00AA748D">
        <w:rPr>
          <w:rFonts w:asciiTheme="minorHAnsi" w:eastAsia="Calibri" w:hAnsiTheme="minorHAnsi"/>
          <w:sz w:val="22"/>
        </w:rPr>
        <w:t xml:space="preserve"> </w:t>
      </w:r>
      <w:r w:rsidR="00F06DC4">
        <w:rPr>
          <w:rFonts w:asciiTheme="minorHAnsi" w:eastAsia="Calibri" w:hAnsiTheme="minorHAnsi"/>
          <w:sz w:val="22"/>
        </w:rPr>
        <w:t xml:space="preserve">a </w:t>
      </w:r>
      <w:r w:rsidRPr="00553933">
        <w:rPr>
          <w:rFonts w:asciiTheme="minorHAnsi" w:eastAsia="Calibri" w:hAnsiTheme="minorHAnsi"/>
          <w:sz w:val="22"/>
        </w:rPr>
        <w:t>survey</w:t>
      </w:r>
      <w:r w:rsidR="00F06DC4">
        <w:rPr>
          <w:rFonts w:asciiTheme="minorHAnsi" w:eastAsia="Calibri" w:hAnsiTheme="minorHAnsi"/>
          <w:sz w:val="22"/>
        </w:rPr>
        <w:t xml:space="preserve"> will </w:t>
      </w:r>
      <w:r w:rsidR="00E83BB3">
        <w:rPr>
          <w:rFonts w:asciiTheme="minorHAnsi" w:eastAsia="Calibri" w:hAnsiTheme="minorHAnsi"/>
          <w:sz w:val="22"/>
        </w:rPr>
        <w:t xml:space="preserve">soon </w:t>
      </w:r>
      <w:r w:rsidR="00F06DC4">
        <w:rPr>
          <w:rFonts w:asciiTheme="minorHAnsi" w:eastAsia="Calibri" w:hAnsiTheme="minorHAnsi"/>
          <w:sz w:val="22"/>
        </w:rPr>
        <w:t xml:space="preserve">be distributed. </w:t>
      </w:r>
    </w:p>
    <w:p w:rsidR="00553933" w:rsidRPr="00AA748D" w:rsidRDefault="00F06DC4" w:rsidP="00AA748D">
      <w:pPr>
        <w:rPr>
          <w:rFonts w:asciiTheme="minorHAnsi" w:hAnsiTheme="minorHAnsi" w:cs="Arial"/>
          <w:bCs/>
          <w:sz w:val="22"/>
        </w:rPr>
      </w:pPr>
      <w:r w:rsidRPr="00AA748D">
        <w:rPr>
          <w:rFonts w:asciiTheme="minorHAnsi" w:eastAsia="Calibri" w:hAnsiTheme="minorHAnsi"/>
          <w:sz w:val="22"/>
        </w:rPr>
        <w:t xml:space="preserve">A training </w:t>
      </w:r>
      <w:r w:rsidR="009E4FEF" w:rsidRPr="00AA748D">
        <w:rPr>
          <w:rFonts w:asciiTheme="minorHAnsi" w:eastAsia="Calibri" w:hAnsiTheme="minorHAnsi"/>
          <w:sz w:val="22"/>
        </w:rPr>
        <w:t xml:space="preserve">package and </w:t>
      </w:r>
      <w:r w:rsidRPr="00AA748D">
        <w:rPr>
          <w:rFonts w:asciiTheme="minorHAnsi" w:eastAsia="Calibri" w:hAnsiTheme="minorHAnsi"/>
          <w:sz w:val="22"/>
        </w:rPr>
        <w:t xml:space="preserve">schedule will then be developed </w:t>
      </w:r>
      <w:r w:rsidR="00441A49">
        <w:rPr>
          <w:rFonts w:asciiTheme="minorHAnsi" w:eastAsia="Calibri" w:hAnsiTheme="minorHAnsi"/>
          <w:sz w:val="22"/>
        </w:rPr>
        <w:t xml:space="preserve">in partnership </w:t>
      </w:r>
      <w:r w:rsidRPr="00AA748D">
        <w:rPr>
          <w:rFonts w:asciiTheme="minorHAnsi" w:eastAsia="Calibri" w:hAnsiTheme="minorHAnsi"/>
          <w:sz w:val="22"/>
        </w:rPr>
        <w:t>with the DSS</w:t>
      </w:r>
      <w:r w:rsidR="00AA748D" w:rsidRPr="00AA748D">
        <w:rPr>
          <w:rFonts w:asciiTheme="minorHAnsi" w:eastAsia="Calibri" w:hAnsiTheme="minorHAnsi"/>
          <w:sz w:val="22"/>
        </w:rPr>
        <w:t xml:space="preserve"> us</w:t>
      </w:r>
      <w:r w:rsidR="009E4FEF" w:rsidRPr="00AA748D">
        <w:rPr>
          <w:rFonts w:asciiTheme="minorHAnsi" w:eastAsia="Calibri" w:hAnsiTheme="minorHAnsi"/>
          <w:sz w:val="22"/>
        </w:rPr>
        <w:t>ing</w:t>
      </w:r>
      <w:r w:rsidRPr="00AA748D">
        <w:rPr>
          <w:rFonts w:asciiTheme="minorHAnsi" w:eastAsia="Calibri" w:hAnsiTheme="minorHAnsi"/>
          <w:sz w:val="22"/>
        </w:rPr>
        <w:t xml:space="preserve"> their established </w:t>
      </w:r>
      <w:hyperlink r:id="rId9" w:history="1">
        <w:r w:rsidR="00AA748D">
          <w:rPr>
            <w:rStyle w:val="Hyperlink"/>
            <w:rFonts w:asciiTheme="minorHAnsi" w:hAnsiTheme="minorHAnsi" w:cs="Arial"/>
            <w:bCs/>
            <w:sz w:val="22"/>
          </w:rPr>
          <w:t>t</w:t>
        </w:r>
        <w:r w:rsidR="00AA748D" w:rsidRPr="00AA748D">
          <w:rPr>
            <w:rStyle w:val="Hyperlink"/>
            <w:rFonts w:asciiTheme="minorHAnsi" w:hAnsiTheme="minorHAnsi" w:cs="Arial"/>
            <w:bCs/>
            <w:sz w:val="22"/>
          </w:rPr>
          <w:t>raining resources</w:t>
        </w:r>
      </w:hyperlink>
      <w:r w:rsidR="009E4FEF">
        <w:rPr>
          <w:rFonts w:asciiTheme="minorHAnsi" w:eastAsia="Calibri" w:hAnsiTheme="minorHAnsi"/>
          <w:sz w:val="22"/>
        </w:rPr>
        <w:t xml:space="preserve"> </w:t>
      </w:r>
      <w:r>
        <w:rPr>
          <w:rFonts w:asciiTheme="minorHAnsi" w:eastAsia="Calibri" w:hAnsiTheme="minorHAnsi"/>
          <w:sz w:val="22"/>
        </w:rPr>
        <w:t xml:space="preserve">and </w:t>
      </w:r>
      <w:r w:rsidR="009E4FEF">
        <w:rPr>
          <w:rFonts w:asciiTheme="minorHAnsi" w:eastAsia="Calibri" w:hAnsiTheme="minorHAnsi"/>
          <w:sz w:val="22"/>
        </w:rPr>
        <w:t>support</w:t>
      </w:r>
      <w:r w:rsidR="003C357D">
        <w:rPr>
          <w:rFonts w:asciiTheme="minorHAnsi" w:eastAsia="Calibri" w:hAnsiTheme="minorHAnsi"/>
          <w:sz w:val="22"/>
        </w:rPr>
        <w:t>s</w:t>
      </w:r>
      <w:r w:rsidR="00441A49">
        <w:rPr>
          <w:rFonts w:asciiTheme="minorHAnsi" w:eastAsia="Calibri" w:hAnsiTheme="minorHAnsi"/>
          <w:sz w:val="22"/>
        </w:rPr>
        <w:t>,</w:t>
      </w:r>
      <w:r w:rsidR="003C357D">
        <w:rPr>
          <w:rFonts w:asciiTheme="minorHAnsi" w:eastAsia="Calibri" w:hAnsiTheme="minorHAnsi"/>
          <w:sz w:val="22"/>
        </w:rPr>
        <w:t xml:space="preserve"> including </w:t>
      </w:r>
      <w:r w:rsidR="00E83BB3">
        <w:rPr>
          <w:rFonts w:asciiTheme="minorHAnsi" w:eastAsia="Calibri" w:hAnsiTheme="minorHAnsi"/>
          <w:sz w:val="22"/>
        </w:rPr>
        <w:t>their</w:t>
      </w:r>
      <w:r w:rsidR="009E4FEF">
        <w:rPr>
          <w:rFonts w:asciiTheme="minorHAnsi" w:eastAsia="Calibri" w:hAnsiTheme="minorHAnsi"/>
          <w:sz w:val="22"/>
        </w:rPr>
        <w:t xml:space="preserve"> </w:t>
      </w:r>
      <w:r>
        <w:rPr>
          <w:rFonts w:asciiTheme="minorHAnsi" w:eastAsia="Calibri" w:hAnsiTheme="minorHAnsi"/>
          <w:sz w:val="22"/>
        </w:rPr>
        <w:t>Helpdesk to respond to calls and emails.</w:t>
      </w:r>
      <w:r w:rsidR="00553933" w:rsidRPr="00553933">
        <w:rPr>
          <w:rFonts w:asciiTheme="minorHAnsi" w:eastAsia="Calibri" w:hAnsiTheme="minorHAnsi"/>
          <w:sz w:val="22"/>
        </w:rPr>
        <w:t xml:space="preserve"> </w:t>
      </w:r>
    </w:p>
    <w:p w:rsidR="009E4FEF" w:rsidRPr="00553933" w:rsidRDefault="00A37E1A" w:rsidP="00553933">
      <w:pPr>
        <w:rPr>
          <w:rFonts w:asciiTheme="minorHAnsi" w:eastAsia="Calibri" w:hAnsiTheme="minorHAnsi"/>
          <w:sz w:val="22"/>
        </w:rPr>
      </w:pPr>
      <w:r>
        <w:rPr>
          <w:rFonts w:asciiTheme="minorHAnsi" w:eastAsia="Calibri" w:hAnsiTheme="minorHAnsi"/>
          <w:sz w:val="22"/>
        </w:rPr>
        <w:t xml:space="preserve">A webinar providing an overview of the DEX will be published in November 2018, and face-to-face </w:t>
      </w:r>
      <w:r w:rsidR="007E4FCF">
        <w:rPr>
          <w:rFonts w:asciiTheme="minorHAnsi" w:eastAsia="Calibri" w:hAnsiTheme="minorHAnsi"/>
          <w:sz w:val="22"/>
        </w:rPr>
        <w:t>DEX t</w:t>
      </w:r>
      <w:r w:rsidR="009E4FEF">
        <w:rPr>
          <w:rFonts w:asciiTheme="minorHAnsi" w:eastAsia="Calibri" w:hAnsiTheme="minorHAnsi"/>
          <w:sz w:val="22"/>
        </w:rPr>
        <w:t xml:space="preserve">raining </w:t>
      </w:r>
      <w:r w:rsidR="007E4FCF">
        <w:rPr>
          <w:rFonts w:asciiTheme="minorHAnsi" w:eastAsia="Calibri" w:hAnsiTheme="minorHAnsi"/>
          <w:sz w:val="22"/>
        </w:rPr>
        <w:t xml:space="preserve">will be </w:t>
      </w:r>
      <w:r w:rsidR="00BF7A70">
        <w:rPr>
          <w:rFonts w:asciiTheme="minorHAnsi" w:eastAsia="Calibri" w:hAnsiTheme="minorHAnsi"/>
          <w:sz w:val="22"/>
        </w:rPr>
        <w:t>rolled out</w:t>
      </w:r>
      <w:r w:rsidR="007E4FCF">
        <w:rPr>
          <w:rFonts w:asciiTheme="minorHAnsi" w:eastAsia="Calibri" w:hAnsiTheme="minorHAnsi"/>
          <w:sz w:val="22"/>
        </w:rPr>
        <w:t xml:space="preserve"> </w:t>
      </w:r>
      <w:r w:rsidR="00BF7A70">
        <w:rPr>
          <w:rFonts w:asciiTheme="minorHAnsi" w:eastAsia="Calibri" w:hAnsiTheme="minorHAnsi"/>
          <w:sz w:val="22"/>
        </w:rPr>
        <w:t>between</w:t>
      </w:r>
      <w:r w:rsidR="007E4FCF">
        <w:rPr>
          <w:rFonts w:asciiTheme="minorHAnsi" w:eastAsia="Calibri" w:hAnsiTheme="minorHAnsi"/>
          <w:sz w:val="22"/>
        </w:rPr>
        <w:t xml:space="preserve"> December 2018</w:t>
      </w:r>
      <w:r w:rsidR="00BF7A70">
        <w:rPr>
          <w:rFonts w:asciiTheme="minorHAnsi" w:eastAsia="Calibri" w:hAnsiTheme="minorHAnsi"/>
          <w:sz w:val="22"/>
        </w:rPr>
        <w:t xml:space="preserve"> and </w:t>
      </w:r>
      <w:r>
        <w:rPr>
          <w:rFonts w:asciiTheme="minorHAnsi" w:eastAsia="Calibri" w:hAnsiTheme="minorHAnsi"/>
          <w:sz w:val="22"/>
        </w:rPr>
        <w:t>March 2019</w:t>
      </w:r>
      <w:r w:rsidR="009E4FEF">
        <w:rPr>
          <w:rFonts w:asciiTheme="minorHAnsi" w:eastAsia="Calibri" w:hAnsiTheme="minorHAnsi"/>
          <w:sz w:val="22"/>
        </w:rPr>
        <w:t>.</w:t>
      </w:r>
      <w:r w:rsidR="00956EC5">
        <w:rPr>
          <w:rFonts w:asciiTheme="minorHAnsi" w:eastAsia="Calibri" w:hAnsiTheme="minorHAnsi"/>
          <w:sz w:val="22"/>
        </w:rPr>
        <w:t xml:space="preserve"> </w:t>
      </w:r>
    </w:p>
    <w:p w:rsidR="005C13AA" w:rsidRDefault="005C13AA" w:rsidP="00414BB7">
      <w:pPr>
        <w:pStyle w:val="Heading2"/>
        <w:rPr>
          <w:rFonts w:asciiTheme="minorHAnsi" w:hAnsiTheme="minorHAnsi"/>
          <w:sz w:val="24"/>
          <w:szCs w:val="22"/>
        </w:rPr>
      </w:pPr>
      <w:r>
        <w:rPr>
          <w:rFonts w:asciiTheme="minorHAnsi" w:hAnsiTheme="minorHAnsi"/>
          <w:sz w:val="24"/>
          <w:szCs w:val="22"/>
        </w:rPr>
        <w:t>When will TEI data collection commence using the DEX?</w:t>
      </w:r>
    </w:p>
    <w:p w:rsidR="00B34ECD" w:rsidRDefault="0039342F" w:rsidP="0039342F">
      <w:pPr>
        <w:rPr>
          <w:rFonts w:asciiTheme="minorHAnsi" w:eastAsia="Calibri" w:hAnsiTheme="minorHAnsi"/>
          <w:sz w:val="22"/>
        </w:rPr>
      </w:pPr>
      <w:r w:rsidRPr="0039342F">
        <w:rPr>
          <w:rFonts w:asciiTheme="minorHAnsi" w:eastAsia="Calibri" w:hAnsiTheme="minorHAnsi"/>
          <w:sz w:val="22"/>
        </w:rPr>
        <w:t xml:space="preserve">Once </w:t>
      </w:r>
      <w:r>
        <w:rPr>
          <w:rFonts w:asciiTheme="minorHAnsi" w:eastAsia="Calibri" w:hAnsiTheme="minorHAnsi"/>
          <w:sz w:val="22"/>
        </w:rPr>
        <w:t xml:space="preserve">service providers have completed the </w:t>
      </w:r>
      <w:r w:rsidR="00EF3FE2">
        <w:rPr>
          <w:rFonts w:asciiTheme="minorHAnsi" w:eastAsia="Calibri" w:hAnsiTheme="minorHAnsi"/>
          <w:sz w:val="22"/>
        </w:rPr>
        <w:t xml:space="preserve">DEX </w:t>
      </w:r>
      <w:r>
        <w:rPr>
          <w:rFonts w:asciiTheme="minorHAnsi" w:eastAsia="Calibri" w:hAnsiTheme="minorHAnsi"/>
          <w:sz w:val="22"/>
        </w:rPr>
        <w:t>training</w:t>
      </w:r>
      <w:r w:rsidR="00BF7A70">
        <w:rPr>
          <w:rFonts w:asciiTheme="minorHAnsi" w:eastAsia="Calibri" w:hAnsiTheme="minorHAnsi"/>
          <w:sz w:val="22"/>
        </w:rPr>
        <w:t>, and agreed on their service delivery with Districts,</w:t>
      </w:r>
      <w:r w:rsidR="00B34ECD">
        <w:rPr>
          <w:rFonts w:asciiTheme="minorHAnsi" w:eastAsia="Calibri" w:hAnsiTheme="minorHAnsi"/>
          <w:sz w:val="22"/>
        </w:rPr>
        <w:t xml:space="preserve"> </w:t>
      </w:r>
      <w:r w:rsidR="00FA073B">
        <w:rPr>
          <w:rFonts w:asciiTheme="minorHAnsi" w:eastAsia="Calibri" w:hAnsiTheme="minorHAnsi"/>
          <w:sz w:val="22"/>
        </w:rPr>
        <w:t xml:space="preserve">they </w:t>
      </w:r>
      <w:r w:rsidR="007E4FCF">
        <w:rPr>
          <w:rFonts w:asciiTheme="minorHAnsi" w:eastAsia="Calibri" w:hAnsiTheme="minorHAnsi"/>
          <w:sz w:val="22"/>
        </w:rPr>
        <w:t xml:space="preserve">may </w:t>
      </w:r>
      <w:r>
        <w:rPr>
          <w:rFonts w:asciiTheme="minorHAnsi" w:eastAsia="Calibri" w:hAnsiTheme="minorHAnsi"/>
          <w:sz w:val="22"/>
        </w:rPr>
        <w:t xml:space="preserve">begin </w:t>
      </w:r>
      <w:r w:rsidR="00FA073B">
        <w:rPr>
          <w:rFonts w:asciiTheme="minorHAnsi" w:eastAsia="Calibri" w:hAnsiTheme="minorHAnsi"/>
          <w:sz w:val="22"/>
        </w:rPr>
        <w:t>using</w:t>
      </w:r>
      <w:r>
        <w:rPr>
          <w:rFonts w:asciiTheme="minorHAnsi" w:eastAsia="Calibri" w:hAnsiTheme="minorHAnsi"/>
          <w:sz w:val="22"/>
        </w:rPr>
        <w:t xml:space="preserve"> the DEX and cease using the</w:t>
      </w:r>
      <w:r w:rsidR="007E4FCF">
        <w:rPr>
          <w:rFonts w:asciiTheme="minorHAnsi" w:eastAsia="Calibri" w:hAnsiTheme="minorHAnsi"/>
          <w:sz w:val="22"/>
        </w:rPr>
        <w:t xml:space="preserve"> TEI</w:t>
      </w:r>
      <w:r>
        <w:rPr>
          <w:rFonts w:asciiTheme="minorHAnsi" w:eastAsia="Calibri" w:hAnsiTheme="minorHAnsi"/>
          <w:sz w:val="22"/>
        </w:rPr>
        <w:t xml:space="preserve"> legacy systems</w:t>
      </w:r>
      <w:r w:rsidR="00EF3FE2">
        <w:rPr>
          <w:rFonts w:asciiTheme="minorHAnsi" w:eastAsia="Calibri" w:hAnsiTheme="minorHAnsi"/>
          <w:sz w:val="22"/>
        </w:rPr>
        <w:t>.</w:t>
      </w:r>
      <w:r w:rsidR="007E4FCF">
        <w:rPr>
          <w:rFonts w:asciiTheme="minorHAnsi" w:eastAsia="Calibri" w:hAnsiTheme="minorHAnsi"/>
          <w:sz w:val="22"/>
        </w:rPr>
        <w:t xml:space="preserve"> </w:t>
      </w:r>
    </w:p>
    <w:p w:rsidR="005C13AA" w:rsidRDefault="00A155ED" w:rsidP="000F4B16">
      <w:pPr>
        <w:rPr>
          <w:rFonts w:asciiTheme="minorHAnsi" w:eastAsia="Calibri" w:hAnsiTheme="minorHAnsi"/>
          <w:sz w:val="22"/>
        </w:rPr>
      </w:pPr>
      <w:r>
        <w:rPr>
          <w:rFonts w:asciiTheme="minorHAnsi" w:eastAsia="Calibri" w:hAnsiTheme="minorHAnsi"/>
          <w:sz w:val="22"/>
        </w:rPr>
        <w:t>W</w:t>
      </w:r>
      <w:r w:rsidR="00FA073B">
        <w:rPr>
          <w:rFonts w:asciiTheme="minorHAnsi" w:eastAsia="Calibri" w:hAnsiTheme="minorHAnsi"/>
          <w:sz w:val="22"/>
        </w:rPr>
        <w:t>e strongly encourage</w:t>
      </w:r>
      <w:r w:rsidR="003A1E7D">
        <w:rPr>
          <w:rFonts w:asciiTheme="minorHAnsi" w:eastAsia="Calibri" w:hAnsiTheme="minorHAnsi"/>
          <w:sz w:val="22"/>
        </w:rPr>
        <w:t xml:space="preserve"> all TEI service providers to become registered </w:t>
      </w:r>
      <w:r w:rsidR="000F4B16">
        <w:rPr>
          <w:rFonts w:asciiTheme="minorHAnsi" w:eastAsia="Calibri" w:hAnsiTheme="minorHAnsi"/>
          <w:sz w:val="22"/>
        </w:rPr>
        <w:t xml:space="preserve">as soon as possible </w:t>
      </w:r>
      <w:r w:rsidR="003A1E7D">
        <w:rPr>
          <w:rFonts w:asciiTheme="minorHAnsi" w:eastAsia="Calibri" w:hAnsiTheme="minorHAnsi"/>
          <w:sz w:val="22"/>
        </w:rPr>
        <w:t xml:space="preserve">with an </w:t>
      </w:r>
      <w:hyperlink r:id="rId10" w:history="1">
        <w:r w:rsidR="003A1E7D" w:rsidRPr="003A1E7D">
          <w:rPr>
            <w:rStyle w:val="Hyperlink"/>
            <w:rFonts w:asciiTheme="minorHAnsi" w:eastAsia="Calibri" w:hAnsiTheme="minorHAnsi"/>
            <w:sz w:val="22"/>
          </w:rPr>
          <w:t>AUSkey</w:t>
        </w:r>
      </w:hyperlink>
      <w:r w:rsidR="003A1E7D">
        <w:rPr>
          <w:rFonts w:asciiTheme="minorHAnsi" w:eastAsia="Calibri" w:hAnsiTheme="minorHAnsi"/>
          <w:sz w:val="22"/>
        </w:rPr>
        <w:t xml:space="preserve">, which </w:t>
      </w:r>
      <w:r w:rsidR="00EF3FE2" w:rsidRPr="00EF3FE2">
        <w:rPr>
          <w:rFonts w:asciiTheme="minorHAnsi" w:eastAsia="Calibri" w:hAnsiTheme="minorHAnsi"/>
          <w:sz w:val="22"/>
        </w:rPr>
        <w:t>allows you to access and send business information to government online</w:t>
      </w:r>
      <w:r w:rsidR="00050210">
        <w:rPr>
          <w:rFonts w:asciiTheme="minorHAnsi" w:eastAsia="Calibri" w:hAnsiTheme="minorHAnsi"/>
          <w:sz w:val="22"/>
        </w:rPr>
        <w:t>. A</w:t>
      </w:r>
      <w:r w:rsidR="009C4CB3">
        <w:rPr>
          <w:rFonts w:asciiTheme="minorHAnsi" w:eastAsia="Calibri" w:hAnsiTheme="minorHAnsi"/>
          <w:sz w:val="22"/>
        </w:rPr>
        <w:t>n</w:t>
      </w:r>
      <w:r w:rsidR="00050210">
        <w:rPr>
          <w:rFonts w:asciiTheme="minorHAnsi" w:eastAsia="Calibri" w:hAnsiTheme="minorHAnsi"/>
          <w:sz w:val="22"/>
        </w:rPr>
        <w:t xml:space="preserve"> </w:t>
      </w:r>
      <w:r w:rsidR="00050210" w:rsidRPr="009C4CB3">
        <w:rPr>
          <w:rFonts w:asciiTheme="minorHAnsi" w:eastAsia="Calibri" w:hAnsiTheme="minorHAnsi"/>
          <w:b/>
          <w:sz w:val="22"/>
        </w:rPr>
        <w:t>Administrator AUSkey</w:t>
      </w:r>
      <w:r w:rsidR="00050210" w:rsidRPr="00050210">
        <w:rPr>
          <w:rFonts w:asciiTheme="minorHAnsi" w:eastAsia="Calibri" w:hAnsiTheme="minorHAnsi"/>
          <w:sz w:val="22"/>
        </w:rPr>
        <w:t xml:space="preserve"> gives access to more government online services and sensitive information about the business you represent.</w:t>
      </w:r>
      <w:r w:rsidR="00050210">
        <w:rPr>
          <w:rFonts w:asciiTheme="minorHAnsi" w:eastAsia="Calibri" w:hAnsiTheme="minorHAnsi"/>
          <w:sz w:val="22"/>
        </w:rPr>
        <w:t xml:space="preserve"> </w:t>
      </w:r>
      <w:r w:rsidR="00050210" w:rsidRPr="009C4CB3">
        <w:rPr>
          <w:rFonts w:asciiTheme="minorHAnsi" w:eastAsia="Calibri" w:hAnsiTheme="minorHAnsi"/>
          <w:b/>
          <w:sz w:val="22"/>
        </w:rPr>
        <w:t>Standard AUSkeys</w:t>
      </w:r>
      <w:r w:rsidR="00050210" w:rsidRPr="00050210">
        <w:rPr>
          <w:rFonts w:asciiTheme="minorHAnsi" w:eastAsia="Calibri" w:hAnsiTheme="minorHAnsi"/>
          <w:sz w:val="22"/>
        </w:rPr>
        <w:t xml:space="preserve"> are sufficient for most people</w:t>
      </w:r>
      <w:r w:rsidR="00F02DC9">
        <w:rPr>
          <w:rFonts w:asciiTheme="minorHAnsi" w:eastAsia="Calibri" w:hAnsiTheme="minorHAnsi"/>
          <w:sz w:val="22"/>
        </w:rPr>
        <w:t xml:space="preserve"> to</w:t>
      </w:r>
      <w:r w:rsidR="00050210" w:rsidRPr="00050210">
        <w:rPr>
          <w:rFonts w:asciiTheme="minorHAnsi" w:eastAsia="Calibri" w:hAnsiTheme="minorHAnsi"/>
          <w:sz w:val="22"/>
        </w:rPr>
        <w:t xml:space="preserve"> access most government online services</w:t>
      </w:r>
      <w:r w:rsidR="00050210">
        <w:rPr>
          <w:rFonts w:asciiTheme="minorHAnsi" w:eastAsia="Calibri" w:hAnsiTheme="minorHAnsi"/>
          <w:sz w:val="22"/>
        </w:rPr>
        <w:t xml:space="preserve"> – see </w:t>
      </w:r>
      <w:hyperlink r:id="rId11" w:history="1">
        <w:r w:rsidR="00050210" w:rsidRPr="00050210">
          <w:rPr>
            <w:rStyle w:val="Hyperlink"/>
            <w:rFonts w:asciiTheme="minorHAnsi" w:eastAsia="Calibri" w:hAnsiTheme="minorHAnsi"/>
            <w:sz w:val="22"/>
          </w:rPr>
          <w:t>How to register for an AUSkey</w:t>
        </w:r>
      </w:hyperlink>
      <w:r w:rsidR="00EF3FE2" w:rsidRPr="00EF3FE2">
        <w:rPr>
          <w:rFonts w:asciiTheme="minorHAnsi" w:eastAsia="Calibri" w:hAnsiTheme="minorHAnsi"/>
          <w:sz w:val="22"/>
        </w:rPr>
        <w:t>.</w:t>
      </w:r>
    </w:p>
    <w:p w:rsidR="00366B46" w:rsidRPr="00414BB7" w:rsidRDefault="00366B46" w:rsidP="00414BB7">
      <w:pPr>
        <w:pStyle w:val="Heading2"/>
        <w:rPr>
          <w:rFonts w:asciiTheme="minorHAnsi" w:hAnsiTheme="minorHAnsi"/>
          <w:sz w:val="24"/>
          <w:szCs w:val="22"/>
        </w:rPr>
      </w:pPr>
      <w:r w:rsidRPr="00414BB7">
        <w:rPr>
          <w:rFonts w:asciiTheme="minorHAnsi" w:hAnsiTheme="minorHAnsi"/>
          <w:sz w:val="24"/>
          <w:szCs w:val="22"/>
        </w:rPr>
        <w:t>More information</w:t>
      </w:r>
    </w:p>
    <w:p w:rsidR="00DB4230" w:rsidRPr="00DB4230" w:rsidRDefault="002A1BF5" w:rsidP="00DB4230">
      <w:pPr>
        <w:rPr>
          <w:rFonts w:asciiTheme="minorHAnsi" w:eastAsia="Calibri" w:hAnsiTheme="minorHAnsi"/>
          <w:sz w:val="22"/>
          <w:szCs w:val="22"/>
        </w:rPr>
      </w:pPr>
      <w:r>
        <w:rPr>
          <w:rFonts w:asciiTheme="minorHAnsi" w:eastAsia="Calibri" w:hAnsiTheme="minorHAnsi"/>
          <w:sz w:val="22"/>
        </w:rPr>
        <w:t>For more information c</w:t>
      </w:r>
      <w:r w:rsidR="00DB4230" w:rsidRPr="00DB4230">
        <w:rPr>
          <w:rFonts w:asciiTheme="minorHAnsi" w:eastAsia="Calibri" w:hAnsiTheme="minorHAnsi"/>
          <w:sz w:val="22"/>
        </w:rPr>
        <w:t xml:space="preserve">ontact your District Commissioning &amp; Planning </w:t>
      </w:r>
      <w:r w:rsidR="00DB4230">
        <w:rPr>
          <w:rFonts w:asciiTheme="minorHAnsi" w:eastAsia="Calibri" w:hAnsiTheme="minorHAnsi"/>
          <w:sz w:val="22"/>
        </w:rPr>
        <w:t>team</w:t>
      </w:r>
      <w:r>
        <w:rPr>
          <w:rFonts w:asciiTheme="minorHAnsi" w:eastAsia="Calibri" w:hAnsiTheme="minorHAnsi"/>
          <w:sz w:val="22"/>
        </w:rPr>
        <w:t>,</w:t>
      </w:r>
      <w:r w:rsidR="00DB4230" w:rsidRPr="00DB4230">
        <w:rPr>
          <w:rFonts w:asciiTheme="minorHAnsi" w:eastAsia="Calibri" w:hAnsiTheme="minorHAnsi"/>
          <w:sz w:val="22"/>
        </w:rPr>
        <w:t xml:space="preserve"> email</w:t>
      </w:r>
      <w:r>
        <w:rPr>
          <w:rFonts w:asciiTheme="minorHAnsi" w:eastAsia="Calibri" w:hAnsiTheme="minorHAnsi"/>
          <w:sz w:val="22"/>
        </w:rPr>
        <w:t xml:space="preserve"> the TEI Reform Mailbox at</w:t>
      </w:r>
      <w:r w:rsidR="00DB4230" w:rsidRPr="00DB4230">
        <w:rPr>
          <w:rFonts w:asciiTheme="minorHAnsi" w:eastAsia="Calibri" w:hAnsiTheme="minorHAnsi"/>
          <w:sz w:val="22"/>
        </w:rPr>
        <w:t xml:space="preserve"> </w:t>
      </w:r>
      <w:hyperlink r:id="rId12" w:history="1">
        <w:r w:rsidR="00DB4230" w:rsidRPr="00DB4230">
          <w:rPr>
            <w:rStyle w:val="Hyperlink"/>
            <w:rFonts w:asciiTheme="minorHAnsi" w:eastAsia="Calibri" w:hAnsiTheme="minorHAnsi"/>
            <w:sz w:val="22"/>
          </w:rPr>
          <w:t>TEIReform@facs.nsw.gov.au</w:t>
        </w:r>
      </w:hyperlink>
      <w:r>
        <w:rPr>
          <w:rFonts w:asciiTheme="minorHAnsi" w:eastAsia="Calibri" w:hAnsiTheme="minorHAnsi"/>
          <w:sz w:val="22"/>
        </w:rPr>
        <w:t xml:space="preserve">, </w:t>
      </w:r>
      <w:r w:rsidR="009C4CB3">
        <w:rPr>
          <w:rFonts w:asciiTheme="minorHAnsi" w:eastAsia="Calibri" w:hAnsiTheme="minorHAnsi"/>
          <w:sz w:val="22"/>
        </w:rPr>
        <w:t>or</w:t>
      </w:r>
      <w:r>
        <w:rPr>
          <w:rFonts w:asciiTheme="minorHAnsi" w:eastAsia="Calibri" w:hAnsiTheme="minorHAnsi"/>
          <w:sz w:val="22"/>
        </w:rPr>
        <w:t xml:space="preserve"> refer to the following resources:</w:t>
      </w:r>
      <w:r w:rsidR="00DB4230" w:rsidRPr="00DB4230">
        <w:rPr>
          <w:rFonts w:asciiTheme="minorHAnsi" w:eastAsia="Calibri" w:hAnsiTheme="minorHAnsi"/>
          <w:sz w:val="22"/>
        </w:rPr>
        <w:t xml:space="preserve"> </w:t>
      </w:r>
    </w:p>
    <w:p w:rsidR="00A155ED" w:rsidRDefault="00A155ED" w:rsidP="000F0A6F">
      <w:pPr>
        <w:pStyle w:val="ListParagraph"/>
        <w:numPr>
          <w:ilvl w:val="0"/>
          <w:numId w:val="37"/>
        </w:numPr>
        <w:spacing w:line="240" w:lineRule="auto"/>
        <w:sectPr w:rsidR="00A155ED" w:rsidSect="005F206A">
          <w:headerReference w:type="default" r:id="rId13"/>
          <w:footerReference w:type="default" r:id="rId14"/>
          <w:pgSz w:w="11906" w:h="16838"/>
          <w:pgMar w:top="2517" w:right="1440" w:bottom="1440" w:left="1440" w:header="0" w:footer="0" w:gutter="0"/>
          <w:cols w:space="708"/>
          <w:docGrid w:linePitch="360"/>
        </w:sectPr>
      </w:pPr>
    </w:p>
    <w:p w:rsidR="009F32DF" w:rsidRPr="009C4CB3" w:rsidRDefault="00BC2252" w:rsidP="009C4CB3">
      <w:pPr>
        <w:pStyle w:val="ListParagraph"/>
        <w:numPr>
          <w:ilvl w:val="0"/>
          <w:numId w:val="37"/>
        </w:numPr>
        <w:spacing w:line="240" w:lineRule="auto"/>
        <w:ind w:left="284" w:hanging="142"/>
        <w:rPr>
          <w:rFonts w:asciiTheme="minorHAnsi" w:hAnsiTheme="minorHAnsi" w:cs="Arial"/>
          <w:bCs/>
          <w:sz w:val="18"/>
          <w:szCs w:val="18"/>
        </w:rPr>
      </w:pPr>
      <w:hyperlink r:id="rId15" w:history="1">
        <w:r w:rsidR="009F32DF" w:rsidRPr="009C4CB3">
          <w:rPr>
            <w:rStyle w:val="Hyperlink"/>
            <w:rFonts w:asciiTheme="minorHAnsi" w:hAnsiTheme="minorHAnsi" w:cs="Arial"/>
            <w:bCs/>
            <w:sz w:val="18"/>
            <w:szCs w:val="18"/>
          </w:rPr>
          <w:t>What is the D</w:t>
        </w:r>
        <w:r w:rsidR="00C92EA9" w:rsidRPr="009C4CB3">
          <w:rPr>
            <w:rStyle w:val="Hyperlink"/>
            <w:rFonts w:asciiTheme="minorHAnsi" w:hAnsiTheme="minorHAnsi" w:cs="Arial"/>
            <w:bCs/>
            <w:sz w:val="18"/>
            <w:szCs w:val="18"/>
          </w:rPr>
          <w:t>ata Exchange</w:t>
        </w:r>
        <w:r w:rsidR="009F32DF" w:rsidRPr="009C4CB3">
          <w:rPr>
            <w:rStyle w:val="Hyperlink"/>
            <w:rFonts w:asciiTheme="minorHAnsi" w:hAnsiTheme="minorHAnsi" w:cs="Arial"/>
            <w:bCs/>
            <w:sz w:val="18"/>
            <w:szCs w:val="18"/>
          </w:rPr>
          <w:t>?</w:t>
        </w:r>
      </w:hyperlink>
      <w:r w:rsidR="009F2001" w:rsidRPr="009C4CB3">
        <w:rPr>
          <w:rFonts w:asciiTheme="minorHAnsi" w:hAnsiTheme="minorHAnsi" w:cs="Arial"/>
          <w:bCs/>
          <w:sz w:val="18"/>
          <w:szCs w:val="18"/>
        </w:rPr>
        <w:t xml:space="preserve"> </w:t>
      </w:r>
    </w:p>
    <w:p w:rsidR="00A155ED" w:rsidRPr="009C4CB3" w:rsidRDefault="00BC2252" w:rsidP="009C4CB3">
      <w:pPr>
        <w:pStyle w:val="ListParagraph"/>
        <w:numPr>
          <w:ilvl w:val="0"/>
          <w:numId w:val="37"/>
        </w:numPr>
        <w:spacing w:line="240" w:lineRule="auto"/>
        <w:ind w:left="284" w:hanging="142"/>
        <w:rPr>
          <w:rFonts w:asciiTheme="minorHAnsi" w:hAnsiTheme="minorHAnsi" w:cs="Arial"/>
          <w:bCs/>
          <w:sz w:val="18"/>
          <w:szCs w:val="18"/>
        </w:rPr>
      </w:pPr>
      <w:hyperlink r:id="rId16" w:history="1">
        <w:r w:rsidR="009F2001" w:rsidRPr="009C4CB3">
          <w:rPr>
            <w:rStyle w:val="Hyperlink"/>
            <w:rFonts w:asciiTheme="minorHAnsi" w:hAnsiTheme="minorHAnsi" w:cs="Arial"/>
            <w:bCs/>
            <w:sz w:val="18"/>
            <w:szCs w:val="18"/>
          </w:rPr>
          <w:t>Data Exchange Protocols</w:t>
        </w:r>
      </w:hyperlink>
      <w:r w:rsidR="009F2001" w:rsidRPr="009C4CB3">
        <w:rPr>
          <w:rFonts w:asciiTheme="minorHAnsi" w:hAnsiTheme="minorHAnsi" w:cs="Arial"/>
          <w:bCs/>
          <w:sz w:val="18"/>
          <w:szCs w:val="18"/>
        </w:rPr>
        <w:t xml:space="preserve"> </w:t>
      </w:r>
    </w:p>
    <w:p w:rsidR="007502D3" w:rsidRPr="009C4CB3" w:rsidRDefault="00BC2252" w:rsidP="009C4CB3">
      <w:pPr>
        <w:pStyle w:val="ListParagraph"/>
        <w:numPr>
          <w:ilvl w:val="0"/>
          <w:numId w:val="37"/>
        </w:numPr>
        <w:spacing w:line="240" w:lineRule="auto"/>
        <w:ind w:left="284" w:hanging="142"/>
        <w:rPr>
          <w:rStyle w:val="Hyperlink"/>
          <w:rFonts w:asciiTheme="minorHAnsi" w:hAnsiTheme="minorHAnsi" w:cs="Arial"/>
          <w:bCs/>
          <w:color w:val="auto"/>
          <w:sz w:val="18"/>
          <w:szCs w:val="18"/>
          <w:u w:val="none"/>
        </w:rPr>
      </w:pPr>
      <w:hyperlink r:id="rId17" w:history="1">
        <w:r w:rsidR="00A155ED" w:rsidRPr="009C4CB3">
          <w:rPr>
            <w:rStyle w:val="Hyperlink"/>
            <w:rFonts w:asciiTheme="minorHAnsi" w:hAnsiTheme="minorHAnsi" w:cs="Arial"/>
            <w:bCs/>
            <w:sz w:val="18"/>
            <w:szCs w:val="18"/>
          </w:rPr>
          <w:t>DEX q</w:t>
        </w:r>
        <w:r w:rsidR="00C92EA9" w:rsidRPr="009C4CB3">
          <w:rPr>
            <w:rStyle w:val="Hyperlink"/>
            <w:rFonts w:asciiTheme="minorHAnsi" w:hAnsiTheme="minorHAnsi" w:cs="Arial"/>
            <w:bCs/>
            <w:sz w:val="18"/>
            <w:szCs w:val="18"/>
          </w:rPr>
          <w:t>uick start guide</w:t>
        </w:r>
      </w:hyperlink>
    </w:p>
    <w:p w:rsidR="00C92EA9" w:rsidRPr="009C4CB3" w:rsidRDefault="00BC2252" w:rsidP="009C4CB3">
      <w:pPr>
        <w:pStyle w:val="ListParagraph"/>
        <w:numPr>
          <w:ilvl w:val="0"/>
          <w:numId w:val="37"/>
        </w:numPr>
        <w:spacing w:line="240" w:lineRule="auto"/>
        <w:ind w:left="284" w:hanging="142"/>
        <w:rPr>
          <w:rFonts w:asciiTheme="minorHAnsi" w:hAnsiTheme="minorHAnsi" w:cs="Arial"/>
          <w:bCs/>
          <w:sz w:val="18"/>
          <w:szCs w:val="18"/>
        </w:rPr>
      </w:pPr>
      <w:hyperlink r:id="rId18" w:history="1">
        <w:r w:rsidR="007502D3" w:rsidRPr="009C4CB3">
          <w:rPr>
            <w:rStyle w:val="Hyperlink"/>
            <w:rFonts w:asciiTheme="minorHAnsi" w:hAnsiTheme="minorHAnsi" w:cs="Arial"/>
            <w:bCs/>
            <w:sz w:val="18"/>
            <w:szCs w:val="18"/>
          </w:rPr>
          <w:t>User access request form</w:t>
        </w:r>
      </w:hyperlink>
      <w:r w:rsidR="00C92EA9" w:rsidRPr="009C4CB3">
        <w:rPr>
          <w:rFonts w:asciiTheme="minorHAnsi" w:hAnsiTheme="minorHAnsi" w:cs="Arial"/>
          <w:bCs/>
          <w:sz w:val="18"/>
          <w:szCs w:val="18"/>
        </w:rPr>
        <w:t xml:space="preserve"> </w:t>
      </w:r>
    </w:p>
    <w:p w:rsidR="009F2001" w:rsidRPr="009C4CB3" w:rsidRDefault="00BC2252" w:rsidP="009C4CB3">
      <w:pPr>
        <w:pStyle w:val="ListParagraph"/>
        <w:numPr>
          <w:ilvl w:val="0"/>
          <w:numId w:val="37"/>
        </w:numPr>
        <w:spacing w:line="240" w:lineRule="auto"/>
        <w:ind w:left="284" w:hanging="142"/>
        <w:rPr>
          <w:rFonts w:asciiTheme="minorHAnsi" w:hAnsiTheme="minorHAnsi" w:cs="Arial"/>
          <w:bCs/>
          <w:sz w:val="18"/>
          <w:szCs w:val="18"/>
        </w:rPr>
      </w:pPr>
      <w:hyperlink r:id="rId19" w:history="1">
        <w:r w:rsidR="009F2001" w:rsidRPr="009C4CB3">
          <w:rPr>
            <w:rStyle w:val="Hyperlink"/>
            <w:rFonts w:asciiTheme="minorHAnsi" w:hAnsiTheme="minorHAnsi" w:cs="Arial"/>
            <w:bCs/>
            <w:sz w:val="18"/>
            <w:szCs w:val="18"/>
          </w:rPr>
          <w:t xml:space="preserve">AUSkeys </w:t>
        </w:r>
        <w:r w:rsidR="009C4CB3">
          <w:rPr>
            <w:rStyle w:val="Hyperlink"/>
            <w:rFonts w:asciiTheme="minorHAnsi" w:hAnsiTheme="minorHAnsi" w:cs="Arial"/>
            <w:bCs/>
            <w:sz w:val="18"/>
            <w:szCs w:val="18"/>
          </w:rPr>
          <w:t>&amp;</w:t>
        </w:r>
        <w:r w:rsidR="009F2001" w:rsidRPr="009C4CB3">
          <w:rPr>
            <w:rStyle w:val="Hyperlink"/>
            <w:rFonts w:asciiTheme="minorHAnsi" w:hAnsiTheme="minorHAnsi" w:cs="Arial"/>
            <w:bCs/>
            <w:sz w:val="18"/>
            <w:szCs w:val="18"/>
          </w:rPr>
          <w:t xml:space="preserve"> the Data Exchange</w:t>
        </w:r>
      </w:hyperlink>
      <w:r w:rsidR="009F2001" w:rsidRPr="009C4CB3">
        <w:rPr>
          <w:rFonts w:asciiTheme="minorHAnsi" w:hAnsiTheme="minorHAnsi" w:cs="Arial"/>
          <w:bCs/>
          <w:sz w:val="18"/>
          <w:szCs w:val="18"/>
        </w:rPr>
        <w:t xml:space="preserve"> </w:t>
      </w:r>
    </w:p>
    <w:p w:rsidR="009F2001" w:rsidRPr="009C4CB3" w:rsidRDefault="00BC2252" w:rsidP="009C4CB3">
      <w:pPr>
        <w:pStyle w:val="ListParagraph"/>
        <w:numPr>
          <w:ilvl w:val="0"/>
          <w:numId w:val="37"/>
        </w:numPr>
        <w:spacing w:line="240" w:lineRule="auto"/>
        <w:ind w:left="284" w:hanging="142"/>
        <w:rPr>
          <w:rStyle w:val="Hyperlink"/>
          <w:rFonts w:asciiTheme="minorHAnsi" w:hAnsiTheme="minorHAnsi" w:cs="Arial"/>
          <w:bCs/>
          <w:color w:val="auto"/>
          <w:sz w:val="18"/>
          <w:szCs w:val="18"/>
          <w:u w:val="none"/>
        </w:rPr>
      </w:pPr>
      <w:hyperlink r:id="rId20" w:history="1">
        <w:r w:rsidR="00A155ED" w:rsidRPr="009C4CB3">
          <w:rPr>
            <w:rStyle w:val="Hyperlink"/>
            <w:rFonts w:asciiTheme="minorHAnsi" w:hAnsiTheme="minorHAnsi" w:cs="Arial"/>
            <w:bCs/>
            <w:sz w:val="18"/>
            <w:szCs w:val="18"/>
          </w:rPr>
          <w:t>DSS t</w:t>
        </w:r>
        <w:r w:rsidR="009F2001" w:rsidRPr="009C4CB3">
          <w:rPr>
            <w:rStyle w:val="Hyperlink"/>
            <w:rFonts w:asciiTheme="minorHAnsi" w:hAnsiTheme="minorHAnsi" w:cs="Arial"/>
            <w:bCs/>
            <w:sz w:val="18"/>
            <w:szCs w:val="18"/>
          </w:rPr>
          <w:t>raining resources</w:t>
        </w:r>
      </w:hyperlink>
    </w:p>
    <w:p w:rsidR="007502D3" w:rsidRPr="009C4CB3" w:rsidRDefault="00BC2252" w:rsidP="009C4CB3">
      <w:pPr>
        <w:pStyle w:val="ListParagraph"/>
        <w:numPr>
          <w:ilvl w:val="0"/>
          <w:numId w:val="37"/>
        </w:numPr>
        <w:spacing w:line="240" w:lineRule="auto"/>
        <w:ind w:left="284" w:hanging="142"/>
        <w:rPr>
          <w:rFonts w:asciiTheme="minorHAnsi" w:hAnsiTheme="minorHAnsi" w:cs="Arial"/>
          <w:bCs/>
          <w:sz w:val="18"/>
          <w:szCs w:val="18"/>
        </w:rPr>
      </w:pPr>
      <w:hyperlink r:id="rId21" w:history="1">
        <w:r w:rsidR="007502D3" w:rsidRPr="009C4CB3">
          <w:rPr>
            <w:rStyle w:val="Hyperlink"/>
            <w:rFonts w:asciiTheme="minorHAnsi" w:hAnsiTheme="minorHAnsi" w:cs="Arial"/>
            <w:bCs/>
            <w:sz w:val="18"/>
            <w:szCs w:val="18"/>
          </w:rPr>
          <w:t>FAQs for technical questions</w:t>
        </w:r>
      </w:hyperlink>
    </w:p>
    <w:p w:rsidR="009C4CB3" w:rsidRDefault="00BC2252" w:rsidP="009C4CB3">
      <w:pPr>
        <w:pStyle w:val="ListParagraph"/>
        <w:numPr>
          <w:ilvl w:val="0"/>
          <w:numId w:val="37"/>
        </w:numPr>
        <w:spacing w:line="240" w:lineRule="auto"/>
        <w:ind w:left="284" w:hanging="142"/>
        <w:rPr>
          <w:rStyle w:val="Hyperlink"/>
          <w:rFonts w:asciiTheme="minorHAnsi" w:hAnsiTheme="minorHAnsi"/>
          <w:szCs w:val="18"/>
        </w:rPr>
        <w:sectPr w:rsidR="009C4CB3" w:rsidSect="009C4CB3">
          <w:type w:val="continuous"/>
          <w:pgSz w:w="11906" w:h="16838"/>
          <w:pgMar w:top="2517" w:right="1440" w:bottom="1440" w:left="1440" w:header="0" w:footer="0" w:gutter="0"/>
          <w:cols w:num="3" w:space="709"/>
          <w:docGrid w:linePitch="360"/>
        </w:sectPr>
      </w:pPr>
      <w:hyperlink r:id="rId22" w:history="1">
        <w:r w:rsidR="008408C9" w:rsidRPr="00F02DC9">
          <w:rPr>
            <w:rStyle w:val="Hyperlink"/>
            <w:rFonts w:asciiTheme="minorHAnsi" w:hAnsiTheme="minorHAnsi"/>
            <w:sz w:val="18"/>
            <w:szCs w:val="18"/>
          </w:rPr>
          <w:t>TEI Outcomes Framework</w:t>
        </w:r>
      </w:hyperlink>
    </w:p>
    <w:p w:rsidR="00DB4230" w:rsidRPr="009C4CB3" w:rsidRDefault="00DB4230" w:rsidP="009C4CB3">
      <w:pPr>
        <w:rPr>
          <w:rFonts w:asciiTheme="minorHAnsi" w:eastAsia="Calibri" w:hAnsiTheme="minorHAnsi"/>
          <w:szCs w:val="18"/>
        </w:rPr>
      </w:pPr>
    </w:p>
    <w:sectPr w:rsidR="00DB4230" w:rsidRPr="009C4CB3" w:rsidSect="00A155ED">
      <w:type w:val="continuous"/>
      <w:pgSz w:w="11906" w:h="16838"/>
      <w:pgMar w:top="2517" w:right="1440" w:bottom="1440" w:left="1440" w:header="0" w:footer="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EB" w:rsidRDefault="006E3BEB">
      <w:r>
        <w:separator/>
      </w:r>
    </w:p>
  </w:endnote>
  <w:endnote w:type="continuationSeparator" w:id="0">
    <w:p w:rsidR="006E3BEB" w:rsidRDefault="006E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906362"/>
      <w:docPartObj>
        <w:docPartGallery w:val="Page Numbers (Bottom of Page)"/>
        <w:docPartUnique/>
      </w:docPartObj>
    </w:sdtPr>
    <w:sdtEndPr>
      <w:rPr>
        <w:noProof/>
      </w:rPr>
    </w:sdtEndPr>
    <w:sdtContent>
      <w:p w:rsidR="00B75B49" w:rsidRDefault="00B75B49">
        <w:pPr>
          <w:pStyle w:val="Footer"/>
          <w:jc w:val="right"/>
        </w:pPr>
        <w:r w:rsidRPr="00B75B49">
          <w:rPr>
            <w:rFonts w:asciiTheme="minorHAnsi" w:hAnsiTheme="minorHAnsi"/>
            <w:b w:val="0"/>
            <w:color w:val="auto"/>
            <w:sz w:val="22"/>
            <w:szCs w:val="22"/>
          </w:rPr>
          <w:fldChar w:fldCharType="begin"/>
        </w:r>
        <w:r w:rsidRPr="00B75B49">
          <w:rPr>
            <w:rFonts w:asciiTheme="minorHAnsi" w:hAnsiTheme="minorHAnsi"/>
            <w:b w:val="0"/>
            <w:color w:val="auto"/>
            <w:sz w:val="22"/>
            <w:szCs w:val="22"/>
          </w:rPr>
          <w:instrText xml:space="preserve"> PAGE   \* MERGEFORMAT </w:instrText>
        </w:r>
        <w:r w:rsidRPr="00B75B49">
          <w:rPr>
            <w:rFonts w:asciiTheme="minorHAnsi" w:hAnsiTheme="minorHAnsi"/>
            <w:b w:val="0"/>
            <w:color w:val="auto"/>
            <w:sz w:val="22"/>
            <w:szCs w:val="22"/>
          </w:rPr>
          <w:fldChar w:fldCharType="separate"/>
        </w:r>
        <w:r w:rsidR="00BC2252">
          <w:rPr>
            <w:rFonts w:asciiTheme="minorHAnsi" w:hAnsiTheme="minorHAnsi"/>
            <w:b w:val="0"/>
            <w:noProof/>
            <w:color w:val="auto"/>
            <w:sz w:val="22"/>
            <w:szCs w:val="22"/>
          </w:rPr>
          <w:t>2</w:t>
        </w:r>
        <w:r w:rsidRPr="00B75B49">
          <w:rPr>
            <w:rFonts w:asciiTheme="minorHAnsi" w:hAnsiTheme="minorHAnsi"/>
            <w:b w:val="0"/>
            <w:noProof/>
            <w:color w:val="auto"/>
            <w:sz w:val="22"/>
            <w:szCs w:val="22"/>
          </w:rPr>
          <w:fldChar w:fldCharType="end"/>
        </w:r>
      </w:p>
    </w:sdtContent>
  </w:sdt>
  <w:p w:rsidR="00D60132" w:rsidRPr="00AF1F38" w:rsidRDefault="00D60132">
    <w:pPr>
      <w:pStyle w:val="Footer"/>
      <w:rPr>
        <w:rFonts w:cs="Arial"/>
        <w:color w:val="FFB81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EB" w:rsidRDefault="006E3BEB">
      <w:r>
        <w:separator/>
      </w:r>
    </w:p>
  </w:footnote>
  <w:footnote w:type="continuationSeparator" w:id="0">
    <w:p w:rsidR="006E3BEB" w:rsidRDefault="006E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32" w:rsidRPr="008355C2" w:rsidRDefault="00AF3611" w:rsidP="008355C2">
    <w:pPr>
      <w:pStyle w:val="Factsheet"/>
    </w:pPr>
    <w:r>
      <w:rPr>
        <w:noProof/>
      </w:rPr>
      <w:drawing>
        <wp:anchor distT="0" distB="0" distL="114300" distR="114300" simplePos="0" relativeHeight="251659264" behindDoc="1" locked="0" layoutInCell="1" allowOverlap="1" wp14:anchorId="64A8DA9C" wp14:editId="3CD7920D">
          <wp:simplePos x="0" y="0"/>
          <wp:positionH relativeFrom="column">
            <wp:align>center</wp:align>
          </wp:positionH>
          <wp:positionV relativeFrom="paragraph">
            <wp:posOffset>0</wp:posOffset>
          </wp:positionV>
          <wp:extent cx="7528560" cy="1699260"/>
          <wp:effectExtent l="0" t="0" r="0" b="0"/>
          <wp:wrapNone/>
          <wp:docPr id="3" name="Picture 3"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DG\4 Public Affairs &amp; Comms\Communication\_CORPORATE COMMS\Templates\Template design elements\1321_FACS_FactSheet_headers_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6F0" w:rsidRDefault="00534612" w:rsidP="009276F0">
    <w:pPr>
      <w:pStyle w:val="Issuedate"/>
      <w:spacing w:after="0"/>
      <w:rPr>
        <w:sz w:val="44"/>
        <w:szCs w:val="44"/>
      </w:rPr>
    </w:pPr>
    <w:r>
      <w:rPr>
        <w:sz w:val="44"/>
        <w:szCs w:val="44"/>
      </w:rPr>
      <w:t>T</w:t>
    </w:r>
    <w:r w:rsidR="00202967">
      <w:rPr>
        <w:sz w:val="44"/>
        <w:szCs w:val="44"/>
      </w:rPr>
      <w:t xml:space="preserve">EI </w:t>
    </w:r>
    <w:r w:rsidR="00903AF6">
      <w:rPr>
        <w:sz w:val="44"/>
        <w:szCs w:val="44"/>
      </w:rPr>
      <w:t>D</w:t>
    </w:r>
    <w:r w:rsidR="00E91114">
      <w:rPr>
        <w:sz w:val="44"/>
        <w:szCs w:val="44"/>
      </w:rPr>
      <w:t xml:space="preserve">ata </w:t>
    </w:r>
    <w:r w:rsidR="00903AF6">
      <w:rPr>
        <w:sz w:val="44"/>
        <w:szCs w:val="44"/>
      </w:rPr>
      <w:t>C</w:t>
    </w:r>
    <w:r w:rsidR="00E91114">
      <w:rPr>
        <w:sz w:val="44"/>
        <w:szCs w:val="44"/>
      </w:rPr>
      <w:t xml:space="preserve">ollection </w:t>
    </w:r>
  </w:p>
  <w:p w:rsidR="00D60132" w:rsidRPr="009276F0" w:rsidRDefault="005870DA" w:rsidP="009276F0">
    <w:pPr>
      <w:pStyle w:val="Issuedate"/>
      <w:spacing w:after="0"/>
      <w:rPr>
        <w:sz w:val="44"/>
        <w:szCs w:val="44"/>
      </w:rPr>
    </w:pPr>
    <w:r>
      <w:rPr>
        <w:sz w:val="44"/>
        <w:szCs w:val="44"/>
      </w:rPr>
      <w:t>Fact sheet</w:t>
    </w:r>
    <w:r w:rsidR="009F6E4C">
      <w:rPr>
        <w:sz w:val="44"/>
        <w:szCs w:val="44"/>
      </w:rPr>
      <w:t xml:space="preserve"> </w:t>
    </w:r>
    <w:r w:rsidR="0085460E">
      <w:br/>
    </w:r>
    <w:r w:rsidR="00507ABD">
      <w:t>November</w:t>
    </w:r>
    <w:r w:rsidR="00F06AF6">
      <w:t xml:space="preserve"> 201</w:t>
    </w:r>
    <w:r w:rsidR="00EC2731">
      <w:t>8</w:t>
    </w:r>
    <w:r w:rsidR="0085460E">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0E3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5F36"/>
    <w:multiLevelType w:val="hybridMultilevel"/>
    <w:tmpl w:val="E3105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16C74"/>
    <w:multiLevelType w:val="hybridMultilevel"/>
    <w:tmpl w:val="FEC0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1144E"/>
    <w:multiLevelType w:val="hybridMultilevel"/>
    <w:tmpl w:val="6D2A6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D06841"/>
    <w:multiLevelType w:val="hybridMultilevel"/>
    <w:tmpl w:val="BE4CE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4F5F66"/>
    <w:multiLevelType w:val="hybridMultilevel"/>
    <w:tmpl w:val="144CF054"/>
    <w:lvl w:ilvl="0" w:tplc="0C090001">
      <w:start w:val="1"/>
      <w:numFmt w:val="bullet"/>
      <w:lvlText w:val=""/>
      <w:lvlJc w:val="left"/>
      <w:pPr>
        <w:ind w:left="720" w:hanging="360"/>
      </w:pPr>
      <w:rPr>
        <w:rFonts w:ascii="Symbol" w:hAnsi="Symbol" w:hint="default"/>
        <w:color w:val="4F81BD" w:themeColor="accen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6B15C0"/>
    <w:multiLevelType w:val="multilevel"/>
    <w:tmpl w:val="7F48644A"/>
    <w:numStyleLink w:val="Bulletpoint"/>
  </w:abstractNum>
  <w:abstractNum w:abstractNumId="9" w15:restartNumberingAfterBreak="0">
    <w:nsid w:val="27DD77D3"/>
    <w:multiLevelType w:val="hybridMultilevel"/>
    <w:tmpl w:val="4C4A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CF3329"/>
    <w:multiLevelType w:val="hybridMultilevel"/>
    <w:tmpl w:val="E66C42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9757023"/>
    <w:multiLevelType w:val="hybridMultilevel"/>
    <w:tmpl w:val="0974EB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B56BD0"/>
    <w:multiLevelType w:val="hybridMultilevel"/>
    <w:tmpl w:val="B44C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321A8"/>
    <w:multiLevelType w:val="hybridMultilevel"/>
    <w:tmpl w:val="C7E890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5444B6"/>
    <w:multiLevelType w:val="hybridMultilevel"/>
    <w:tmpl w:val="C1100D60"/>
    <w:lvl w:ilvl="0" w:tplc="0C090001">
      <w:start w:val="1"/>
      <w:numFmt w:val="bullet"/>
      <w:lvlText w:val=""/>
      <w:lvlJc w:val="left"/>
      <w:pPr>
        <w:ind w:left="405" w:hanging="360"/>
      </w:pPr>
      <w:rPr>
        <w:rFonts w:ascii="Symbol" w:hAnsi="Symbol" w:hint="default"/>
      </w:rPr>
    </w:lvl>
    <w:lvl w:ilvl="1" w:tplc="77FEEC90">
      <w:numFmt w:val="bullet"/>
      <w:lvlText w:val="•"/>
      <w:lvlJc w:val="left"/>
      <w:pPr>
        <w:ind w:left="1125" w:hanging="360"/>
      </w:pPr>
      <w:rPr>
        <w:rFonts w:ascii="Arial" w:eastAsia="Times New Roman" w:hAnsi="Arial" w:cs="Aria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4CBE4967"/>
    <w:multiLevelType w:val="hybridMultilevel"/>
    <w:tmpl w:val="4EF20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91270E"/>
    <w:multiLevelType w:val="multilevel"/>
    <w:tmpl w:val="7F48644A"/>
    <w:numStyleLink w:val="Bulletpoint"/>
  </w:abstractNum>
  <w:abstractNum w:abstractNumId="17" w15:restartNumberingAfterBreak="0">
    <w:nsid w:val="511150E3"/>
    <w:multiLevelType w:val="hybridMultilevel"/>
    <w:tmpl w:val="673A9592"/>
    <w:lvl w:ilvl="0" w:tplc="0C090001">
      <w:start w:val="1"/>
      <w:numFmt w:val="bullet"/>
      <w:lvlText w:val=""/>
      <w:lvlJc w:val="left"/>
      <w:pPr>
        <w:ind w:left="435" w:hanging="435"/>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114829"/>
    <w:multiLevelType w:val="multilevel"/>
    <w:tmpl w:val="7F48644A"/>
    <w:numStyleLink w:val="Bulletpoint"/>
  </w:abstractNum>
  <w:abstractNum w:abstractNumId="19" w15:restartNumberingAfterBreak="0">
    <w:nsid w:val="54882ECC"/>
    <w:multiLevelType w:val="hybridMultilevel"/>
    <w:tmpl w:val="0456B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B1817"/>
    <w:multiLevelType w:val="hybridMultilevel"/>
    <w:tmpl w:val="B7EA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7457BB"/>
    <w:multiLevelType w:val="hybridMultilevel"/>
    <w:tmpl w:val="EED402D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2" w15:restartNumberingAfterBreak="0">
    <w:nsid w:val="592A5A16"/>
    <w:multiLevelType w:val="hybridMultilevel"/>
    <w:tmpl w:val="FF528E28"/>
    <w:lvl w:ilvl="0" w:tplc="190C38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A384D"/>
    <w:multiLevelType w:val="hybridMultilevel"/>
    <w:tmpl w:val="A1282898"/>
    <w:lvl w:ilvl="0" w:tplc="B5FAE3D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81954"/>
    <w:multiLevelType w:val="hybridMultilevel"/>
    <w:tmpl w:val="3E467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13C46"/>
    <w:multiLevelType w:val="hybridMultilevel"/>
    <w:tmpl w:val="7B2008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846CA8"/>
    <w:multiLevelType w:val="hybridMultilevel"/>
    <w:tmpl w:val="6290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D6DA7"/>
    <w:multiLevelType w:val="hybridMultilevel"/>
    <w:tmpl w:val="DE48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F76D65"/>
    <w:multiLevelType w:val="hybridMultilevel"/>
    <w:tmpl w:val="1A64F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D1B72"/>
    <w:multiLevelType w:val="hybridMultilevel"/>
    <w:tmpl w:val="537AC70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665D2F"/>
    <w:multiLevelType w:val="hybridMultilevel"/>
    <w:tmpl w:val="2F60F364"/>
    <w:lvl w:ilvl="0" w:tplc="014AC57A">
      <w:start w:val="1"/>
      <w:numFmt w:val="bullet"/>
      <w:lvlText w:val="•"/>
      <w:lvlJc w:val="left"/>
      <w:pPr>
        <w:tabs>
          <w:tab w:val="num" w:pos="720"/>
        </w:tabs>
        <w:ind w:left="720" w:hanging="360"/>
      </w:pPr>
      <w:rPr>
        <w:rFonts w:ascii="Arial" w:hAnsi="Arial" w:hint="default"/>
      </w:rPr>
    </w:lvl>
    <w:lvl w:ilvl="1" w:tplc="6A6AC3E8" w:tentative="1">
      <w:start w:val="1"/>
      <w:numFmt w:val="bullet"/>
      <w:lvlText w:val="•"/>
      <w:lvlJc w:val="left"/>
      <w:pPr>
        <w:tabs>
          <w:tab w:val="num" w:pos="1440"/>
        </w:tabs>
        <w:ind w:left="1440" w:hanging="360"/>
      </w:pPr>
      <w:rPr>
        <w:rFonts w:ascii="Arial" w:hAnsi="Arial" w:hint="default"/>
      </w:rPr>
    </w:lvl>
    <w:lvl w:ilvl="2" w:tplc="3F8EA596" w:tentative="1">
      <w:start w:val="1"/>
      <w:numFmt w:val="bullet"/>
      <w:lvlText w:val="•"/>
      <w:lvlJc w:val="left"/>
      <w:pPr>
        <w:tabs>
          <w:tab w:val="num" w:pos="2160"/>
        </w:tabs>
        <w:ind w:left="2160" w:hanging="360"/>
      </w:pPr>
      <w:rPr>
        <w:rFonts w:ascii="Arial" w:hAnsi="Arial" w:hint="default"/>
      </w:rPr>
    </w:lvl>
    <w:lvl w:ilvl="3" w:tplc="1A92ACB6" w:tentative="1">
      <w:start w:val="1"/>
      <w:numFmt w:val="bullet"/>
      <w:lvlText w:val="•"/>
      <w:lvlJc w:val="left"/>
      <w:pPr>
        <w:tabs>
          <w:tab w:val="num" w:pos="2880"/>
        </w:tabs>
        <w:ind w:left="2880" w:hanging="360"/>
      </w:pPr>
      <w:rPr>
        <w:rFonts w:ascii="Arial" w:hAnsi="Arial" w:hint="default"/>
      </w:rPr>
    </w:lvl>
    <w:lvl w:ilvl="4" w:tplc="46DCFCD6" w:tentative="1">
      <w:start w:val="1"/>
      <w:numFmt w:val="bullet"/>
      <w:lvlText w:val="•"/>
      <w:lvlJc w:val="left"/>
      <w:pPr>
        <w:tabs>
          <w:tab w:val="num" w:pos="3600"/>
        </w:tabs>
        <w:ind w:left="3600" w:hanging="360"/>
      </w:pPr>
      <w:rPr>
        <w:rFonts w:ascii="Arial" w:hAnsi="Arial" w:hint="default"/>
      </w:rPr>
    </w:lvl>
    <w:lvl w:ilvl="5" w:tplc="4BFC8574" w:tentative="1">
      <w:start w:val="1"/>
      <w:numFmt w:val="bullet"/>
      <w:lvlText w:val="•"/>
      <w:lvlJc w:val="left"/>
      <w:pPr>
        <w:tabs>
          <w:tab w:val="num" w:pos="4320"/>
        </w:tabs>
        <w:ind w:left="4320" w:hanging="360"/>
      </w:pPr>
      <w:rPr>
        <w:rFonts w:ascii="Arial" w:hAnsi="Arial" w:hint="default"/>
      </w:rPr>
    </w:lvl>
    <w:lvl w:ilvl="6" w:tplc="4B648FBA" w:tentative="1">
      <w:start w:val="1"/>
      <w:numFmt w:val="bullet"/>
      <w:lvlText w:val="•"/>
      <w:lvlJc w:val="left"/>
      <w:pPr>
        <w:tabs>
          <w:tab w:val="num" w:pos="5040"/>
        </w:tabs>
        <w:ind w:left="5040" w:hanging="360"/>
      </w:pPr>
      <w:rPr>
        <w:rFonts w:ascii="Arial" w:hAnsi="Arial" w:hint="default"/>
      </w:rPr>
    </w:lvl>
    <w:lvl w:ilvl="7" w:tplc="5F2231F6" w:tentative="1">
      <w:start w:val="1"/>
      <w:numFmt w:val="bullet"/>
      <w:lvlText w:val="•"/>
      <w:lvlJc w:val="left"/>
      <w:pPr>
        <w:tabs>
          <w:tab w:val="num" w:pos="5760"/>
        </w:tabs>
        <w:ind w:left="5760" w:hanging="360"/>
      </w:pPr>
      <w:rPr>
        <w:rFonts w:ascii="Arial" w:hAnsi="Arial" w:hint="default"/>
      </w:rPr>
    </w:lvl>
    <w:lvl w:ilvl="8" w:tplc="050A9F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D347D"/>
    <w:multiLevelType w:val="hybridMultilevel"/>
    <w:tmpl w:val="AA0E88CE"/>
    <w:lvl w:ilvl="0" w:tplc="BE5A0694">
      <w:start w:val="1"/>
      <w:numFmt w:val="bullet"/>
      <w:pStyle w:val="ListBullet1"/>
      <w:lvlText w:val=""/>
      <w:lvlJc w:val="left"/>
      <w:pPr>
        <w:tabs>
          <w:tab w:val="num" w:pos="369"/>
        </w:tabs>
        <w:ind w:left="369" w:hanging="369"/>
      </w:pPr>
      <w:rPr>
        <w:rFonts w:ascii="Symbol" w:hAnsi="Symbol" w:hint="default"/>
        <w:color w:val="00A1D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F1E8E"/>
    <w:multiLevelType w:val="hybridMultilevel"/>
    <w:tmpl w:val="B422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16"/>
  </w:num>
  <w:num w:numId="5">
    <w:abstractNumId w:val="8"/>
  </w:num>
  <w:num w:numId="6">
    <w:abstractNumId w:val="31"/>
  </w:num>
  <w:num w:numId="7">
    <w:abstractNumId w:val="3"/>
  </w:num>
  <w:num w:numId="8">
    <w:abstractNumId w:val="34"/>
  </w:num>
  <w:num w:numId="9">
    <w:abstractNumId w:val="33"/>
  </w:num>
  <w:num w:numId="10">
    <w:abstractNumId w:val="23"/>
  </w:num>
  <w:num w:numId="11">
    <w:abstractNumId w:val="0"/>
  </w:num>
  <w:num w:numId="12">
    <w:abstractNumId w:val="21"/>
  </w:num>
  <w:num w:numId="13">
    <w:abstractNumId w:val="2"/>
  </w:num>
  <w:num w:numId="14">
    <w:abstractNumId w:val="10"/>
  </w:num>
  <w:num w:numId="15">
    <w:abstractNumId w:val="13"/>
  </w:num>
  <w:num w:numId="16">
    <w:abstractNumId w:val="32"/>
  </w:num>
  <w:num w:numId="17">
    <w:abstractNumId w:val="35"/>
  </w:num>
  <w:num w:numId="18">
    <w:abstractNumId w:val="17"/>
  </w:num>
  <w:num w:numId="19">
    <w:abstractNumId w:val="29"/>
  </w:num>
  <w:num w:numId="20">
    <w:abstractNumId w:val="12"/>
  </w:num>
  <w:num w:numId="21">
    <w:abstractNumId w:val="20"/>
  </w:num>
  <w:num w:numId="22">
    <w:abstractNumId w:val="15"/>
  </w:num>
  <w:num w:numId="23">
    <w:abstractNumId w:val="11"/>
  </w:num>
  <w:num w:numId="24">
    <w:abstractNumId w:val="14"/>
  </w:num>
  <w:num w:numId="25">
    <w:abstractNumId w:val="22"/>
  </w:num>
  <w:num w:numId="26">
    <w:abstractNumId w:val="4"/>
  </w:num>
  <w:num w:numId="27">
    <w:abstractNumId w:val="27"/>
  </w:num>
  <w:num w:numId="28">
    <w:abstractNumId w:val="5"/>
  </w:num>
  <w:num w:numId="29">
    <w:abstractNumId w:val="19"/>
  </w:num>
  <w:num w:numId="30">
    <w:abstractNumId w:val="25"/>
  </w:num>
  <w:num w:numId="31">
    <w:abstractNumId w:val="7"/>
  </w:num>
  <w:num w:numId="32">
    <w:abstractNumId w:val="6"/>
  </w:num>
  <w:num w:numId="33">
    <w:abstractNumId w:val="9"/>
  </w:num>
  <w:num w:numId="34">
    <w:abstractNumId w:val="30"/>
  </w:num>
  <w:num w:numId="35">
    <w:abstractNumId w:val="36"/>
  </w:num>
  <w:num w:numId="36">
    <w:abstractNumId w:val="28"/>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2B"/>
    <w:rsid w:val="000020E7"/>
    <w:rsid w:val="00002385"/>
    <w:rsid w:val="0000537C"/>
    <w:rsid w:val="000073E7"/>
    <w:rsid w:val="00014DFA"/>
    <w:rsid w:val="0001509B"/>
    <w:rsid w:val="0002002B"/>
    <w:rsid w:val="0002385F"/>
    <w:rsid w:val="000238BE"/>
    <w:rsid w:val="00024CA6"/>
    <w:rsid w:val="00025B62"/>
    <w:rsid w:val="0002652D"/>
    <w:rsid w:val="000301A0"/>
    <w:rsid w:val="00030840"/>
    <w:rsid w:val="000329C1"/>
    <w:rsid w:val="000331DB"/>
    <w:rsid w:val="00034F60"/>
    <w:rsid w:val="0003643E"/>
    <w:rsid w:val="000411E5"/>
    <w:rsid w:val="00042E77"/>
    <w:rsid w:val="0004492A"/>
    <w:rsid w:val="00045AF7"/>
    <w:rsid w:val="00047744"/>
    <w:rsid w:val="00050210"/>
    <w:rsid w:val="00050277"/>
    <w:rsid w:val="000545D9"/>
    <w:rsid w:val="00054D7D"/>
    <w:rsid w:val="000610BC"/>
    <w:rsid w:val="00062436"/>
    <w:rsid w:val="00064BA4"/>
    <w:rsid w:val="00067E94"/>
    <w:rsid w:val="00071F45"/>
    <w:rsid w:val="0007285B"/>
    <w:rsid w:val="0007502D"/>
    <w:rsid w:val="0007553F"/>
    <w:rsid w:val="0007698C"/>
    <w:rsid w:val="0007784F"/>
    <w:rsid w:val="000779BA"/>
    <w:rsid w:val="000808D2"/>
    <w:rsid w:val="000813F9"/>
    <w:rsid w:val="000825C2"/>
    <w:rsid w:val="0008467A"/>
    <w:rsid w:val="00086B8E"/>
    <w:rsid w:val="0009596E"/>
    <w:rsid w:val="00095D8D"/>
    <w:rsid w:val="00096208"/>
    <w:rsid w:val="00096EE0"/>
    <w:rsid w:val="000A0F1E"/>
    <w:rsid w:val="000A5290"/>
    <w:rsid w:val="000A5608"/>
    <w:rsid w:val="000A6642"/>
    <w:rsid w:val="000A7162"/>
    <w:rsid w:val="000B0B8C"/>
    <w:rsid w:val="000B2234"/>
    <w:rsid w:val="000B2634"/>
    <w:rsid w:val="000B2A74"/>
    <w:rsid w:val="000B3FA4"/>
    <w:rsid w:val="000B56D8"/>
    <w:rsid w:val="000B61E9"/>
    <w:rsid w:val="000B75EB"/>
    <w:rsid w:val="000C0268"/>
    <w:rsid w:val="000C0428"/>
    <w:rsid w:val="000C662F"/>
    <w:rsid w:val="000C6B1E"/>
    <w:rsid w:val="000D2599"/>
    <w:rsid w:val="000D7FA3"/>
    <w:rsid w:val="000E078B"/>
    <w:rsid w:val="000E182F"/>
    <w:rsid w:val="000E1E21"/>
    <w:rsid w:val="000E31DB"/>
    <w:rsid w:val="000E559F"/>
    <w:rsid w:val="000E7008"/>
    <w:rsid w:val="000F053E"/>
    <w:rsid w:val="000F0A6F"/>
    <w:rsid w:val="000F17C1"/>
    <w:rsid w:val="000F249F"/>
    <w:rsid w:val="000F3370"/>
    <w:rsid w:val="000F4B16"/>
    <w:rsid w:val="000F6CE6"/>
    <w:rsid w:val="00101958"/>
    <w:rsid w:val="00104FC4"/>
    <w:rsid w:val="00111A55"/>
    <w:rsid w:val="00113B05"/>
    <w:rsid w:val="00117158"/>
    <w:rsid w:val="001174B1"/>
    <w:rsid w:val="00122CAE"/>
    <w:rsid w:val="0012441C"/>
    <w:rsid w:val="0013027E"/>
    <w:rsid w:val="00131EA4"/>
    <w:rsid w:val="00132059"/>
    <w:rsid w:val="00132F07"/>
    <w:rsid w:val="001344D3"/>
    <w:rsid w:val="00135905"/>
    <w:rsid w:val="00137892"/>
    <w:rsid w:val="00137F70"/>
    <w:rsid w:val="00140885"/>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4E9"/>
    <w:rsid w:val="0017182A"/>
    <w:rsid w:val="00171F63"/>
    <w:rsid w:val="001742EA"/>
    <w:rsid w:val="00175CFF"/>
    <w:rsid w:val="00176158"/>
    <w:rsid w:val="0017634D"/>
    <w:rsid w:val="00182CDB"/>
    <w:rsid w:val="00184737"/>
    <w:rsid w:val="001909CA"/>
    <w:rsid w:val="00197B58"/>
    <w:rsid w:val="001A0A02"/>
    <w:rsid w:val="001B00B6"/>
    <w:rsid w:val="001B17A1"/>
    <w:rsid w:val="001B247D"/>
    <w:rsid w:val="001B27D6"/>
    <w:rsid w:val="001B2A55"/>
    <w:rsid w:val="001B3A46"/>
    <w:rsid w:val="001B4A6B"/>
    <w:rsid w:val="001B4D62"/>
    <w:rsid w:val="001B79B1"/>
    <w:rsid w:val="001C15E4"/>
    <w:rsid w:val="001C37D4"/>
    <w:rsid w:val="001C6396"/>
    <w:rsid w:val="001C63AD"/>
    <w:rsid w:val="001C71A1"/>
    <w:rsid w:val="001D144E"/>
    <w:rsid w:val="001D3CC0"/>
    <w:rsid w:val="001D77A4"/>
    <w:rsid w:val="001E12EE"/>
    <w:rsid w:val="001E556C"/>
    <w:rsid w:val="001E783A"/>
    <w:rsid w:val="001F2B5D"/>
    <w:rsid w:val="001F3B60"/>
    <w:rsid w:val="001F46C1"/>
    <w:rsid w:val="001F5B89"/>
    <w:rsid w:val="001F5E9F"/>
    <w:rsid w:val="002010FF"/>
    <w:rsid w:val="00201EC7"/>
    <w:rsid w:val="00202967"/>
    <w:rsid w:val="00203AFA"/>
    <w:rsid w:val="00203F4C"/>
    <w:rsid w:val="00206468"/>
    <w:rsid w:val="0021405C"/>
    <w:rsid w:val="002140CA"/>
    <w:rsid w:val="00215557"/>
    <w:rsid w:val="00217B75"/>
    <w:rsid w:val="00220972"/>
    <w:rsid w:val="00223136"/>
    <w:rsid w:val="00225F4F"/>
    <w:rsid w:val="00226F44"/>
    <w:rsid w:val="0023354E"/>
    <w:rsid w:val="00235151"/>
    <w:rsid w:val="00237B30"/>
    <w:rsid w:val="002407D0"/>
    <w:rsid w:val="002422C8"/>
    <w:rsid w:val="00245811"/>
    <w:rsid w:val="002552D9"/>
    <w:rsid w:val="0026232D"/>
    <w:rsid w:val="00262CF8"/>
    <w:rsid w:val="0026359F"/>
    <w:rsid w:val="00263903"/>
    <w:rsid w:val="00266AEE"/>
    <w:rsid w:val="00266ECB"/>
    <w:rsid w:val="00270797"/>
    <w:rsid w:val="002718EB"/>
    <w:rsid w:val="00271DBC"/>
    <w:rsid w:val="00273BD2"/>
    <w:rsid w:val="002759E0"/>
    <w:rsid w:val="00277656"/>
    <w:rsid w:val="002805F3"/>
    <w:rsid w:val="0028254B"/>
    <w:rsid w:val="00283423"/>
    <w:rsid w:val="00283A06"/>
    <w:rsid w:val="0028595F"/>
    <w:rsid w:val="00285DA3"/>
    <w:rsid w:val="00285F8B"/>
    <w:rsid w:val="00294596"/>
    <w:rsid w:val="002A1BF5"/>
    <w:rsid w:val="002A2478"/>
    <w:rsid w:val="002A3643"/>
    <w:rsid w:val="002A63B7"/>
    <w:rsid w:val="002A7FC0"/>
    <w:rsid w:val="002B0833"/>
    <w:rsid w:val="002B2FBC"/>
    <w:rsid w:val="002B4C25"/>
    <w:rsid w:val="002B5215"/>
    <w:rsid w:val="002B745C"/>
    <w:rsid w:val="002B79EF"/>
    <w:rsid w:val="002B7CEB"/>
    <w:rsid w:val="002C1746"/>
    <w:rsid w:val="002C2918"/>
    <w:rsid w:val="002C2A57"/>
    <w:rsid w:val="002C48DC"/>
    <w:rsid w:val="002C546D"/>
    <w:rsid w:val="002C75FA"/>
    <w:rsid w:val="002C77FD"/>
    <w:rsid w:val="002C7846"/>
    <w:rsid w:val="002D2786"/>
    <w:rsid w:val="002D2808"/>
    <w:rsid w:val="002D3D98"/>
    <w:rsid w:val="002D473B"/>
    <w:rsid w:val="002E1475"/>
    <w:rsid w:val="002E4809"/>
    <w:rsid w:val="002E4EA4"/>
    <w:rsid w:val="002E5E5E"/>
    <w:rsid w:val="002E7126"/>
    <w:rsid w:val="002F11C1"/>
    <w:rsid w:val="002F194D"/>
    <w:rsid w:val="002F1BF6"/>
    <w:rsid w:val="002F4E30"/>
    <w:rsid w:val="002F5488"/>
    <w:rsid w:val="002F61A0"/>
    <w:rsid w:val="002F6D0C"/>
    <w:rsid w:val="002F7EDC"/>
    <w:rsid w:val="00300844"/>
    <w:rsid w:val="003033E8"/>
    <w:rsid w:val="00303498"/>
    <w:rsid w:val="00305829"/>
    <w:rsid w:val="00307D53"/>
    <w:rsid w:val="0031124B"/>
    <w:rsid w:val="003117CD"/>
    <w:rsid w:val="00315796"/>
    <w:rsid w:val="003163BC"/>
    <w:rsid w:val="003173AB"/>
    <w:rsid w:val="00320D58"/>
    <w:rsid w:val="0032372B"/>
    <w:rsid w:val="003306A3"/>
    <w:rsid w:val="00330901"/>
    <w:rsid w:val="00333D00"/>
    <w:rsid w:val="00334EDE"/>
    <w:rsid w:val="0033547A"/>
    <w:rsid w:val="0034140D"/>
    <w:rsid w:val="00343FC0"/>
    <w:rsid w:val="003451FB"/>
    <w:rsid w:val="003511BA"/>
    <w:rsid w:val="003514DE"/>
    <w:rsid w:val="003519E4"/>
    <w:rsid w:val="00351E80"/>
    <w:rsid w:val="0035247A"/>
    <w:rsid w:val="00352D3F"/>
    <w:rsid w:val="003560A6"/>
    <w:rsid w:val="00360EA0"/>
    <w:rsid w:val="003612DA"/>
    <w:rsid w:val="00366B46"/>
    <w:rsid w:val="00371240"/>
    <w:rsid w:val="00373822"/>
    <w:rsid w:val="00374198"/>
    <w:rsid w:val="0037731A"/>
    <w:rsid w:val="00382DD2"/>
    <w:rsid w:val="00383F13"/>
    <w:rsid w:val="003864CF"/>
    <w:rsid w:val="003869F8"/>
    <w:rsid w:val="00393363"/>
    <w:rsid w:val="0039342F"/>
    <w:rsid w:val="00394F0A"/>
    <w:rsid w:val="003A0D8E"/>
    <w:rsid w:val="003A1E7D"/>
    <w:rsid w:val="003A2183"/>
    <w:rsid w:val="003A2DAE"/>
    <w:rsid w:val="003A5B11"/>
    <w:rsid w:val="003A60EC"/>
    <w:rsid w:val="003A66E0"/>
    <w:rsid w:val="003A74D7"/>
    <w:rsid w:val="003B109B"/>
    <w:rsid w:val="003B1954"/>
    <w:rsid w:val="003B2029"/>
    <w:rsid w:val="003B312B"/>
    <w:rsid w:val="003B4FA9"/>
    <w:rsid w:val="003B5517"/>
    <w:rsid w:val="003B5958"/>
    <w:rsid w:val="003B76E6"/>
    <w:rsid w:val="003B7C6B"/>
    <w:rsid w:val="003C0BBB"/>
    <w:rsid w:val="003C1A02"/>
    <w:rsid w:val="003C357D"/>
    <w:rsid w:val="003C497F"/>
    <w:rsid w:val="003D026C"/>
    <w:rsid w:val="003D3968"/>
    <w:rsid w:val="003D3F7D"/>
    <w:rsid w:val="003D5AFA"/>
    <w:rsid w:val="003D6256"/>
    <w:rsid w:val="003D74B2"/>
    <w:rsid w:val="003D777E"/>
    <w:rsid w:val="003E027E"/>
    <w:rsid w:val="003E040E"/>
    <w:rsid w:val="003E2B10"/>
    <w:rsid w:val="003E3494"/>
    <w:rsid w:val="003F0F71"/>
    <w:rsid w:val="003F12EE"/>
    <w:rsid w:val="003F1D65"/>
    <w:rsid w:val="003F4AE1"/>
    <w:rsid w:val="003F5D47"/>
    <w:rsid w:val="003F7832"/>
    <w:rsid w:val="004003FB"/>
    <w:rsid w:val="00403E95"/>
    <w:rsid w:val="00403ECB"/>
    <w:rsid w:val="00404713"/>
    <w:rsid w:val="004051BE"/>
    <w:rsid w:val="00413496"/>
    <w:rsid w:val="00414BB7"/>
    <w:rsid w:val="00414BFB"/>
    <w:rsid w:val="004157A1"/>
    <w:rsid w:val="0041637F"/>
    <w:rsid w:val="00417530"/>
    <w:rsid w:val="004209CB"/>
    <w:rsid w:val="0042151C"/>
    <w:rsid w:val="00422F58"/>
    <w:rsid w:val="004250D1"/>
    <w:rsid w:val="00426C75"/>
    <w:rsid w:val="00426CCF"/>
    <w:rsid w:val="0042762C"/>
    <w:rsid w:val="0043154E"/>
    <w:rsid w:val="00431C7D"/>
    <w:rsid w:val="00432A97"/>
    <w:rsid w:val="00433911"/>
    <w:rsid w:val="00433F77"/>
    <w:rsid w:val="0043730B"/>
    <w:rsid w:val="00437E31"/>
    <w:rsid w:val="00441A49"/>
    <w:rsid w:val="00443223"/>
    <w:rsid w:val="004450E5"/>
    <w:rsid w:val="0044771E"/>
    <w:rsid w:val="00454ABB"/>
    <w:rsid w:val="00456D1B"/>
    <w:rsid w:val="004578D4"/>
    <w:rsid w:val="00462C0D"/>
    <w:rsid w:val="00463348"/>
    <w:rsid w:val="00463693"/>
    <w:rsid w:val="00465278"/>
    <w:rsid w:val="00465B77"/>
    <w:rsid w:val="00465CA9"/>
    <w:rsid w:val="00471904"/>
    <w:rsid w:val="00471D1D"/>
    <w:rsid w:val="00471FED"/>
    <w:rsid w:val="00472613"/>
    <w:rsid w:val="00474D1F"/>
    <w:rsid w:val="00477082"/>
    <w:rsid w:val="0047716D"/>
    <w:rsid w:val="00481CE8"/>
    <w:rsid w:val="00482A4A"/>
    <w:rsid w:val="004835E1"/>
    <w:rsid w:val="00483E4D"/>
    <w:rsid w:val="00484FDF"/>
    <w:rsid w:val="00484FED"/>
    <w:rsid w:val="00486013"/>
    <w:rsid w:val="00486ADF"/>
    <w:rsid w:val="00487C45"/>
    <w:rsid w:val="004909FF"/>
    <w:rsid w:val="00492558"/>
    <w:rsid w:val="00492B05"/>
    <w:rsid w:val="004930E5"/>
    <w:rsid w:val="004955BF"/>
    <w:rsid w:val="00497695"/>
    <w:rsid w:val="00497A81"/>
    <w:rsid w:val="004A39D0"/>
    <w:rsid w:val="004B1C7A"/>
    <w:rsid w:val="004B4725"/>
    <w:rsid w:val="004B47D6"/>
    <w:rsid w:val="004B73E4"/>
    <w:rsid w:val="004C4253"/>
    <w:rsid w:val="004C43F8"/>
    <w:rsid w:val="004C46B8"/>
    <w:rsid w:val="004C4868"/>
    <w:rsid w:val="004C53B5"/>
    <w:rsid w:val="004C7CEB"/>
    <w:rsid w:val="004D006D"/>
    <w:rsid w:val="004D3681"/>
    <w:rsid w:val="004D5B8A"/>
    <w:rsid w:val="004D5D40"/>
    <w:rsid w:val="004D7EA7"/>
    <w:rsid w:val="004E63F8"/>
    <w:rsid w:val="004F5225"/>
    <w:rsid w:val="004F68F4"/>
    <w:rsid w:val="00500814"/>
    <w:rsid w:val="00501A40"/>
    <w:rsid w:val="0050731C"/>
    <w:rsid w:val="00507ABD"/>
    <w:rsid w:val="00512431"/>
    <w:rsid w:val="0051350F"/>
    <w:rsid w:val="005138C1"/>
    <w:rsid w:val="00513B31"/>
    <w:rsid w:val="00514203"/>
    <w:rsid w:val="00515388"/>
    <w:rsid w:val="005176D3"/>
    <w:rsid w:val="00517D85"/>
    <w:rsid w:val="00532867"/>
    <w:rsid w:val="00534612"/>
    <w:rsid w:val="005362AF"/>
    <w:rsid w:val="00537C3A"/>
    <w:rsid w:val="00540306"/>
    <w:rsid w:val="00540BEA"/>
    <w:rsid w:val="00542D54"/>
    <w:rsid w:val="00543D3A"/>
    <w:rsid w:val="005501FF"/>
    <w:rsid w:val="00552DEE"/>
    <w:rsid w:val="00553933"/>
    <w:rsid w:val="00557D72"/>
    <w:rsid w:val="0056136E"/>
    <w:rsid w:val="00563F7C"/>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0DA"/>
    <w:rsid w:val="00587B7D"/>
    <w:rsid w:val="00587FC3"/>
    <w:rsid w:val="005927CC"/>
    <w:rsid w:val="005A144A"/>
    <w:rsid w:val="005A14CC"/>
    <w:rsid w:val="005A2F57"/>
    <w:rsid w:val="005A576C"/>
    <w:rsid w:val="005A5F47"/>
    <w:rsid w:val="005A651F"/>
    <w:rsid w:val="005A697A"/>
    <w:rsid w:val="005A74E6"/>
    <w:rsid w:val="005B05EB"/>
    <w:rsid w:val="005B3E6F"/>
    <w:rsid w:val="005B72A1"/>
    <w:rsid w:val="005C03C7"/>
    <w:rsid w:val="005C0C76"/>
    <w:rsid w:val="005C13AA"/>
    <w:rsid w:val="005C1A32"/>
    <w:rsid w:val="005C3829"/>
    <w:rsid w:val="005D2418"/>
    <w:rsid w:val="005D3C1E"/>
    <w:rsid w:val="005D5243"/>
    <w:rsid w:val="005E0EC4"/>
    <w:rsid w:val="005E304F"/>
    <w:rsid w:val="005E397B"/>
    <w:rsid w:val="005E4202"/>
    <w:rsid w:val="005E5D5C"/>
    <w:rsid w:val="005F206A"/>
    <w:rsid w:val="005F265C"/>
    <w:rsid w:val="005F47CF"/>
    <w:rsid w:val="005F68CF"/>
    <w:rsid w:val="005F7C64"/>
    <w:rsid w:val="00602501"/>
    <w:rsid w:val="00602E79"/>
    <w:rsid w:val="006047A5"/>
    <w:rsid w:val="00606514"/>
    <w:rsid w:val="00606598"/>
    <w:rsid w:val="00606934"/>
    <w:rsid w:val="006116BA"/>
    <w:rsid w:val="006142B5"/>
    <w:rsid w:val="00616FBF"/>
    <w:rsid w:val="0062186B"/>
    <w:rsid w:val="0062259C"/>
    <w:rsid w:val="00624F0D"/>
    <w:rsid w:val="00625C93"/>
    <w:rsid w:val="00626515"/>
    <w:rsid w:val="006268D0"/>
    <w:rsid w:val="00626FD3"/>
    <w:rsid w:val="006275A6"/>
    <w:rsid w:val="0063059C"/>
    <w:rsid w:val="00635154"/>
    <w:rsid w:val="006407A6"/>
    <w:rsid w:val="00641B08"/>
    <w:rsid w:val="006466A9"/>
    <w:rsid w:val="006502AF"/>
    <w:rsid w:val="00651816"/>
    <w:rsid w:val="0065336C"/>
    <w:rsid w:val="006560D6"/>
    <w:rsid w:val="00656D1A"/>
    <w:rsid w:val="0065732F"/>
    <w:rsid w:val="00657E24"/>
    <w:rsid w:val="006604A0"/>
    <w:rsid w:val="00662ABD"/>
    <w:rsid w:val="006632AB"/>
    <w:rsid w:val="0066560E"/>
    <w:rsid w:val="00667F27"/>
    <w:rsid w:val="0067045C"/>
    <w:rsid w:val="00673C2E"/>
    <w:rsid w:val="00673F44"/>
    <w:rsid w:val="0067451E"/>
    <w:rsid w:val="00675CB8"/>
    <w:rsid w:val="00676748"/>
    <w:rsid w:val="00681CB1"/>
    <w:rsid w:val="0068374C"/>
    <w:rsid w:val="00684100"/>
    <w:rsid w:val="00686439"/>
    <w:rsid w:val="00693256"/>
    <w:rsid w:val="0069529F"/>
    <w:rsid w:val="006971DF"/>
    <w:rsid w:val="00697943"/>
    <w:rsid w:val="006A0046"/>
    <w:rsid w:val="006A3F87"/>
    <w:rsid w:val="006A5D5F"/>
    <w:rsid w:val="006A6DB1"/>
    <w:rsid w:val="006B04CD"/>
    <w:rsid w:val="006B33CD"/>
    <w:rsid w:val="006B4028"/>
    <w:rsid w:val="006B480C"/>
    <w:rsid w:val="006B493D"/>
    <w:rsid w:val="006B5340"/>
    <w:rsid w:val="006B53E9"/>
    <w:rsid w:val="006B5948"/>
    <w:rsid w:val="006C0C3B"/>
    <w:rsid w:val="006C4501"/>
    <w:rsid w:val="006C47B1"/>
    <w:rsid w:val="006C592C"/>
    <w:rsid w:val="006D08FD"/>
    <w:rsid w:val="006D1E36"/>
    <w:rsid w:val="006D2E28"/>
    <w:rsid w:val="006D3EDD"/>
    <w:rsid w:val="006D3F1D"/>
    <w:rsid w:val="006D6D40"/>
    <w:rsid w:val="006D7E3A"/>
    <w:rsid w:val="006E3BEB"/>
    <w:rsid w:val="006E79A0"/>
    <w:rsid w:val="006F0E4E"/>
    <w:rsid w:val="006F1DD2"/>
    <w:rsid w:val="006F3E6A"/>
    <w:rsid w:val="006F3E7B"/>
    <w:rsid w:val="006F4102"/>
    <w:rsid w:val="006F678D"/>
    <w:rsid w:val="006F6C97"/>
    <w:rsid w:val="006F7E8A"/>
    <w:rsid w:val="00700862"/>
    <w:rsid w:val="00700FFE"/>
    <w:rsid w:val="0070389C"/>
    <w:rsid w:val="007039F2"/>
    <w:rsid w:val="00703E2D"/>
    <w:rsid w:val="00705798"/>
    <w:rsid w:val="00706202"/>
    <w:rsid w:val="00706338"/>
    <w:rsid w:val="00706E5A"/>
    <w:rsid w:val="00707B6E"/>
    <w:rsid w:val="00711F21"/>
    <w:rsid w:val="007143CA"/>
    <w:rsid w:val="007159EE"/>
    <w:rsid w:val="00715FC2"/>
    <w:rsid w:val="0072085C"/>
    <w:rsid w:val="00722530"/>
    <w:rsid w:val="007225CF"/>
    <w:rsid w:val="007227F3"/>
    <w:rsid w:val="00722BDC"/>
    <w:rsid w:val="00724361"/>
    <w:rsid w:val="0072526F"/>
    <w:rsid w:val="00725308"/>
    <w:rsid w:val="00726A64"/>
    <w:rsid w:val="00726BCE"/>
    <w:rsid w:val="00730305"/>
    <w:rsid w:val="00730C7D"/>
    <w:rsid w:val="00735662"/>
    <w:rsid w:val="00735B9D"/>
    <w:rsid w:val="00735D7C"/>
    <w:rsid w:val="0073706D"/>
    <w:rsid w:val="007370A0"/>
    <w:rsid w:val="007373FB"/>
    <w:rsid w:val="00737805"/>
    <w:rsid w:val="00740E3B"/>
    <w:rsid w:val="007418B7"/>
    <w:rsid w:val="007502D3"/>
    <w:rsid w:val="0075359D"/>
    <w:rsid w:val="007539EE"/>
    <w:rsid w:val="00756146"/>
    <w:rsid w:val="00760AA8"/>
    <w:rsid w:val="00761AA7"/>
    <w:rsid w:val="00761B41"/>
    <w:rsid w:val="007653AC"/>
    <w:rsid w:val="007712A3"/>
    <w:rsid w:val="007719DB"/>
    <w:rsid w:val="00773342"/>
    <w:rsid w:val="007775C2"/>
    <w:rsid w:val="0078400F"/>
    <w:rsid w:val="00786E53"/>
    <w:rsid w:val="007870F3"/>
    <w:rsid w:val="007904E8"/>
    <w:rsid w:val="00794002"/>
    <w:rsid w:val="00794B8E"/>
    <w:rsid w:val="007A0631"/>
    <w:rsid w:val="007A0690"/>
    <w:rsid w:val="007A2415"/>
    <w:rsid w:val="007A2A55"/>
    <w:rsid w:val="007A3024"/>
    <w:rsid w:val="007A4ACF"/>
    <w:rsid w:val="007A5679"/>
    <w:rsid w:val="007A7B79"/>
    <w:rsid w:val="007B10A1"/>
    <w:rsid w:val="007B796A"/>
    <w:rsid w:val="007C2068"/>
    <w:rsid w:val="007C314E"/>
    <w:rsid w:val="007C5444"/>
    <w:rsid w:val="007D0D89"/>
    <w:rsid w:val="007D5C84"/>
    <w:rsid w:val="007D612F"/>
    <w:rsid w:val="007D7250"/>
    <w:rsid w:val="007D7989"/>
    <w:rsid w:val="007E0541"/>
    <w:rsid w:val="007E283B"/>
    <w:rsid w:val="007E4FCF"/>
    <w:rsid w:val="007E6506"/>
    <w:rsid w:val="007E6630"/>
    <w:rsid w:val="007E74CE"/>
    <w:rsid w:val="007F0DFF"/>
    <w:rsid w:val="007F21E1"/>
    <w:rsid w:val="007F249A"/>
    <w:rsid w:val="007F49B2"/>
    <w:rsid w:val="007F4BB5"/>
    <w:rsid w:val="007F4CD1"/>
    <w:rsid w:val="007F5F30"/>
    <w:rsid w:val="007F6563"/>
    <w:rsid w:val="00802DD7"/>
    <w:rsid w:val="00807728"/>
    <w:rsid w:val="00810C20"/>
    <w:rsid w:val="0082299C"/>
    <w:rsid w:val="00822A85"/>
    <w:rsid w:val="00823721"/>
    <w:rsid w:val="00830009"/>
    <w:rsid w:val="00830C15"/>
    <w:rsid w:val="00832FAA"/>
    <w:rsid w:val="00834910"/>
    <w:rsid w:val="008355C2"/>
    <w:rsid w:val="008359C8"/>
    <w:rsid w:val="008408C9"/>
    <w:rsid w:val="00841744"/>
    <w:rsid w:val="0084320C"/>
    <w:rsid w:val="00843501"/>
    <w:rsid w:val="00844494"/>
    <w:rsid w:val="00846294"/>
    <w:rsid w:val="0085229E"/>
    <w:rsid w:val="00852784"/>
    <w:rsid w:val="0085449F"/>
    <w:rsid w:val="0085460E"/>
    <w:rsid w:val="00855C78"/>
    <w:rsid w:val="00861790"/>
    <w:rsid w:val="0086371E"/>
    <w:rsid w:val="00863BDD"/>
    <w:rsid w:val="008640CC"/>
    <w:rsid w:val="008645E3"/>
    <w:rsid w:val="00864828"/>
    <w:rsid w:val="00870743"/>
    <w:rsid w:val="008709B8"/>
    <w:rsid w:val="00872919"/>
    <w:rsid w:val="0087502F"/>
    <w:rsid w:val="00877A34"/>
    <w:rsid w:val="00877A71"/>
    <w:rsid w:val="0088091F"/>
    <w:rsid w:val="008841B2"/>
    <w:rsid w:val="00884540"/>
    <w:rsid w:val="0088490E"/>
    <w:rsid w:val="008873F6"/>
    <w:rsid w:val="008940F6"/>
    <w:rsid w:val="008A53DD"/>
    <w:rsid w:val="008A6A0D"/>
    <w:rsid w:val="008A7B08"/>
    <w:rsid w:val="008B1641"/>
    <w:rsid w:val="008B3B1D"/>
    <w:rsid w:val="008B4601"/>
    <w:rsid w:val="008B6191"/>
    <w:rsid w:val="008B6B17"/>
    <w:rsid w:val="008C140F"/>
    <w:rsid w:val="008C2FB2"/>
    <w:rsid w:val="008C5666"/>
    <w:rsid w:val="008D12BF"/>
    <w:rsid w:val="008D367F"/>
    <w:rsid w:val="008D43FA"/>
    <w:rsid w:val="008D4793"/>
    <w:rsid w:val="008E03EC"/>
    <w:rsid w:val="008E2FCC"/>
    <w:rsid w:val="008E3093"/>
    <w:rsid w:val="008E6C1E"/>
    <w:rsid w:val="008E7B78"/>
    <w:rsid w:val="008F2FB1"/>
    <w:rsid w:val="008F361D"/>
    <w:rsid w:val="008F757B"/>
    <w:rsid w:val="00900828"/>
    <w:rsid w:val="00900D31"/>
    <w:rsid w:val="00903812"/>
    <w:rsid w:val="00903AF6"/>
    <w:rsid w:val="00904202"/>
    <w:rsid w:val="00904A57"/>
    <w:rsid w:val="00906663"/>
    <w:rsid w:val="00912F5F"/>
    <w:rsid w:val="0091352A"/>
    <w:rsid w:val="00914AA2"/>
    <w:rsid w:val="00915392"/>
    <w:rsid w:val="00916AE4"/>
    <w:rsid w:val="00917E2A"/>
    <w:rsid w:val="00925E78"/>
    <w:rsid w:val="009276F0"/>
    <w:rsid w:val="00931A41"/>
    <w:rsid w:val="009320E3"/>
    <w:rsid w:val="00937AB0"/>
    <w:rsid w:val="00941B6E"/>
    <w:rsid w:val="00944CB0"/>
    <w:rsid w:val="0095060E"/>
    <w:rsid w:val="009518D2"/>
    <w:rsid w:val="00953E8A"/>
    <w:rsid w:val="00956E14"/>
    <w:rsid w:val="00956EC5"/>
    <w:rsid w:val="00957896"/>
    <w:rsid w:val="00963F47"/>
    <w:rsid w:val="009674B8"/>
    <w:rsid w:val="00970410"/>
    <w:rsid w:val="00970D43"/>
    <w:rsid w:val="00971CE0"/>
    <w:rsid w:val="0097500C"/>
    <w:rsid w:val="009805BD"/>
    <w:rsid w:val="0098118D"/>
    <w:rsid w:val="00981E50"/>
    <w:rsid w:val="009827BA"/>
    <w:rsid w:val="0098461E"/>
    <w:rsid w:val="00985076"/>
    <w:rsid w:val="0098586D"/>
    <w:rsid w:val="009871B1"/>
    <w:rsid w:val="00987C51"/>
    <w:rsid w:val="00993332"/>
    <w:rsid w:val="009962CF"/>
    <w:rsid w:val="0099637D"/>
    <w:rsid w:val="00997723"/>
    <w:rsid w:val="009A3228"/>
    <w:rsid w:val="009A577D"/>
    <w:rsid w:val="009A7C06"/>
    <w:rsid w:val="009B03A5"/>
    <w:rsid w:val="009B1480"/>
    <w:rsid w:val="009B275D"/>
    <w:rsid w:val="009B3925"/>
    <w:rsid w:val="009B3DA3"/>
    <w:rsid w:val="009B6768"/>
    <w:rsid w:val="009B799E"/>
    <w:rsid w:val="009C09F9"/>
    <w:rsid w:val="009C39F9"/>
    <w:rsid w:val="009C4138"/>
    <w:rsid w:val="009C4CB3"/>
    <w:rsid w:val="009D0DE8"/>
    <w:rsid w:val="009D1EF2"/>
    <w:rsid w:val="009D28B3"/>
    <w:rsid w:val="009D2F67"/>
    <w:rsid w:val="009D3B98"/>
    <w:rsid w:val="009D4F3C"/>
    <w:rsid w:val="009D4F40"/>
    <w:rsid w:val="009E3C87"/>
    <w:rsid w:val="009E46E2"/>
    <w:rsid w:val="009E4B0D"/>
    <w:rsid w:val="009E4DB0"/>
    <w:rsid w:val="009E4FEF"/>
    <w:rsid w:val="009E7D17"/>
    <w:rsid w:val="009F05C3"/>
    <w:rsid w:val="009F0CFA"/>
    <w:rsid w:val="009F165F"/>
    <w:rsid w:val="009F2001"/>
    <w:rsid w:val="009F3242"/>
    <w:rsid w:val="009F32DF"/>
    <w:rsid w:val="009F3EA5"/>
    <w:rsid w:val="009F501A"/>
    <w:rsid w:val="009F5A7B"/>
    <w:rsid w:val="009F6E4C"/>
    <w:rsid w:val="009F7339"/>
    <w:rsid w:val="00A01DF9"/>
    <w:rsid w:val="00A06DC4"/>
    <w:rsid w:val="00A06F4C"/>
    <w:rsid w:val="00A103A2"/>
    <w:rsid w:val="00A128C4"/>
    <w:rsid w:val="00A12F22"/>
    <w:rsid w:val="00A140C4"/>
    <w:rsid w:val="00A155ED"/>
    <w:rsid w:val="00A160B4"/>
    <w:rsid w:val="00A160EE"/>
    <w:rsid w:val="00A21DD3"/>
    <w:rsid w:val="00A241FD"/>
    <w:rsid w:val="00A25CE3"/>
    <w:rsid w:val="00A3196A"/>
    <w:rsid w:val="00A33B7C"/>
    <w:rsid w:val="00A33B90"/>
    <w:rsid w:val="00A33EF5"/>
    <w:rsid w:val="00A3617B"/>
    <w:rsid w:val="00A36BE4"/>
    <w:rsid w:val="00A37E1A"/>
    <w:rsid w:val="00A413C4"/>
    <w:rsid w:val="00A4153B"/>
    <w:rsid w:val="00A428D7"/>
    <w:rsid w:val="00A440B8"/>
    <w:rsid w:val="00A44AF0"/>
    <w:rsid w:val="00A44CF3"/>
    <w:rsid w:val="00A47932"/>
    <w:rsid w:val="00A50459"/>
    <w:rsid w:val="00A54292"/>
    <w:rsid w:val="00A54816"/>
    <w:rsid w:val="00A554CE"/>
    <w:rsid w:val="00A5593B"/>
    <w:rsid w:val="00A60F03"/>
    <w:rsid w:val="00A628C2"/>
    <w:rsid w:val="00A63896"/>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72"/>
    <w:rsid w:val="00A96FAD"/>
    <w:rsid w:val="00A972A4"/>
    <w:rsid w:val="00A97E8E"/>
    <w:rsid w:val="00AA0677"/>
    <w:rsid w:val="00AA1F7F"/>
    <w:rsid w:val="00AA3945"/>
    <w:rsid w:val="00AA748D"/>
    <w:rsid w:val="00AB25AB"/>
    <w:rsid w:val="00AB2F33"/>
    <w:rsid w:val="00AB4BED"/>
    <w:rsid w:val="00AB6AC5"/>
    <w:rsid w:val="00AC2363"/>
    <w:rsid w:val="00AC593C"/>
    <w:rsid w:val="00AC61EC"/>
    <w:rsid w:val="00AC72F0"/>
    <w:rsid w:val="00AC7892"/>
    <w:rsid w:val="00AC791A"/>
    <w:rsid w:val="00AD198A"/>
    <w:rsid w:val="00AD392C"/>
    <w:rsid w:val="00AD7126"/>
    <w:rsid w:val="00AE05C4"/>
    <w:rsid w:val="00AE59F0"/>
    <w:rsid w:val="00AE6C6D"/>
    <w:rsid w:val="00AF0285"/>
    <w:rsid w:val="00AF1F38"/>
    <w:rsid w:val="00AF3611"/>
    <w:rsid w:val="00B000DB"/>
    <w:rsid w:val="00B06988"/>
    <w:rsid w:val="00B1087F"/>
    <w:rsid w:val="00B11633"/>
    <w:rsid w:val="00B136C8"/>
    <w:rsid w:val="00B14BFD"/>
    <w:rsid w:val="00B17C26"/>
    <w:rsid w:val="00B20EB9"/>
    <w:rsid w:val="00B21A38"/>
    <w:rsid w:val="00B2208A"/>
    <w:rsid w:val="00B25D04"/>
    <w:rsid w:val="00B2768A"/>
    <w:rsid w:val="00B34ECD"/>
    <w:rsid w:val="00B359F1"/>
    <w:rsid w:val="00B402E4"/>
    <w:rsid w:val="00B41260"/>
    <w:rsid w:val="00B41A1F"/>
    <w:rsid w:val="00B4316D"/>
    <w:rsid w:val="00B436F2"/>
    <w:rsid w:val="00B442B4"/>
    <w:rsid w:val="00B47AEC"/>
    <w:rsid w:val="00B50CEC"/>
    <w:rsid w:val="00B5290C"/>
    <w:rsid w:val="00B52D41"/>
    <w:rsid w:val="00B530A0"/>
    <w:rsid w:val="00B57503"/>
    <w:rsid w:val="00B579B2"/>
    <w:rsid w:val="00B65329"/>
    <w:rsid w:val="00B6725F"/>
    <w:rsid w:val="00B70335"/>
    <w:rsid w:val="00B72875"/>
    <w:rsid w:val="00B745E9"/>
    <w:rsid w:val="00B75B49"/>
    <w:rsid w:val="00B77ED0"/>
    <w:rsid w:val="00B81F48"/>
    <w:rsid w:val="00B830DD"/>
    <w:rsid w:val="00B83204"/>
    <w:rsid w:val="00B8325F"/>
    <w:rsid w:val="00B9065D"/>
    <w:rsid w:val="00B90891"/>
    <w:rsid w:val="00B9232D"/>
    <w:rsid w:val="00B923F1"/>
    <w:rsid w:val="00B92B37"/>
    <w:rsid w:val="00B93062"/>
    <w:rsid w:val="00B93AD1"/>
    <w:rsid w:val="00B93FBE"/>
    <w:rsid w:val="00B94763"/>
    <w:rsid w:val="00BA31AA"/>
    <w:rsid w:val="00BA4230"/>
    <w:rsid w:val="00BA4468"/>
    <w:rsid w:val="00BA4AE9"/>
    <w:rsid w:val="00BA5201"/>
    <w:rsid w:val="00BB11ED"/>
    <w:rsid w:val="00BB1545"/>
    <w:rsid w:val="00BB1802"/>
    <w:rsid w:val="00BB304A"/>
    <w:rsid w:val="00BB3FC9"/>
    <w:rsid w:val="00BB7E7F"/>
    <w:rsid w:val="00BC12FE"/>
    <w:rsid w:val="00BC1827"/>
    <w:rsid w:val="00BC2252"/>
    <w:rsid w:val="00BC237F"/>
    <w:rsid w:val="00BC2DA6"/>
    <w:rsid w:val="00BC589A"/>
    <w:rsid w:val="00BD0868"/>
    <w:rsid w:val="00BD710E"/>
    <w:rsid w:val="00BD75AF"/>
    <w:rsid w:val="00BE3E96"/>
    <w:rsid w:val="00BE49D2"/>
    <w:rsid w:val="00BE6452"/>
    <w:rsid w:val="00BE6932"/>
    <w:rsid w:val="00BF642E"/>
    <w:rsid w:val="00BF73F0"/>
    <w:rsid w:val="00BF7961"/>
    <w:rsid w:val="00BF7A70"/>
    <w:rsid w:val="00C03748"/>
    <w:rsid w:val="00C04104"/>
    <w:rsid w:val="00C10460"/>
    <w:rsid w:val="00C10AAB"/>
    <w:rsid w:val="00C10F89"/>
    <w:rsid w:val="00C11A9A"/>
    <w:rsid w:val="00C11D3B"/>
    <w:rsid w:val="00C1543B"/>
    <w:rsid w:val="00C20CC5"/>
    <w:rsid w:val="00C212C5"/>
    <w:rsid w:val="00C2134C"/>
    <w:rsid w:val="00C23E09"/>
    <w:rsid w:val="00C33295"/>
    <w:rsid w:val="00C33DD7"/>
    <w:rsid w:val="00C36D69"/>
    <w:rsid w:val="00C406FB"/>
    <w:rsid w:val="00C4100B"/>
    <w:rsid w:val="00C410A5"/>
    <w:rsid w:val="00C45EA3"/>
    <w:rsid w:val="00C50343"/>
    <w:rsid w:val="00C5065A"/>
    <w:rsid w:val="00C509C4"/>
    <w:rsid w:val="00C56180"/>
    <w:rsid w:val="00C61DAC"/>
    <w:rsid w:val="00C628C9"/>
    <w:rsid w:val="00C6472A"/>
    <w:rsid w:val="00C64EEA"/>
    <w:rsid w:val="00C73AAF"/>
    <w:rsid w:val="00C76E7C"/>
    <w:rsid w:val="00C81613"/>
    <w:rsid w:val="00C83EA4"/>
    <w:rsid w:val="00C84B7F"/>
    <w:rsid w:val="00C8520A"/>
    <w:rsid w:val="00C8614E"/>
    <w:rsid w:val="00C90241"/>
    <w:rsid w:val="00C9098F"/>
    <w:rsid w:val="00C92DB0"/>
    <w:rsid w:val="00C92EA9"/>
    <w:rsid w:val="00C93EAA"/>
    <w:rsid w:val="00C943C1"/>
    <w:rsid w:val="00C94DCD"/>
    <w:rsid w:val="00C95BD4"/>
    <w:rsid w:val="00C9763D"/>
    <w:rsid w:val="00CA147F"/>
    <w:rsid w:val="00CA4627"/>
    <w:rsid w:val="00CA4B81"/>
    <w:rsid w:val="00CB0BCA"/>
    <w:rsid w:val="00CB1303"/>
    <w:rsid w:val="00CB3F1D"/>
    <w:rsid w:val="00CB6A03"/>
    <w:rsid w:val="00CB74C6"/>
    <w:rsid w:val="00CC4171"/>
    <w:rsid w:val="00CC47D6"/>
    <w:rsid w:val="00CC4B9C"/>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60B5"/>
    <w:rsid w:val="00CF65CC"/>
    <w:rsid w:val="00CF72F4"/>
    <w:rsid w:val="00D01356"/>
    <w:rsid w:val="00D02A8C"/>
    <w:rsid w:val="00D03827"/>
    <w:rsid w:val="00D12B43"/>
    <w:rsid w:val="00D15F46"/>
    <w:rsid w:val="00D16824"/>
    <w:rsid w:val="00D252CB"/>
    <w:rsid w:val="00D31827"/>
    <w:rsid w:val="00D33FB6"/>
    <w:rsid w:val="00D3500F"/>
    <w:rsid w:val="00D35BD2"/>
    <w:rsid w:val="00D371B3"/>
    <w:rsid w:val="00D43C64"/>
    <w:rsid w:val="00D46037"/>
    <w:rsid w:val="00D46357"/>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4683"/>
    <w:rsid w:val="00D75E88"/>
    <w:rsid w:val="00D77D17"/>
    <w:rsid w:val="00D80D3B"/>
    <w:rsid w:val="00D82BCB"/>
    <w:rsid w:val="00D82D97"/>
    <w:rsid w:val="00D8339E"/>
    <w:rsid w:val="00D84765"/>
    <w:rsid w:val="00D855DF"/>
    <w:rsid w:val="00D93BF9"/>
    <w:rsid w:val="00D956E1"/>
    <w:rsid w:val="00D9625C"/>
    <w:rsid w:val="00DA151F"/>
    <w:rsid w:val="00DA1AF1"/>
    <w:rsid w:val="00DA2C9F"/>
    <w:rsid w:val="00DA400C"/>
    <w:rsid w:val="00DA7A88"/>
    <w:rsid w:val="00DB0988"/>
    <w:rsid w:val="00DB0DC2"/>
    <w:rsid w:val="00DB1258"/>
    <w:rsid w:val="00DB15B2"/>
    <w:rsid w:val="00DB38F3"/>
    <w:rsid w:val="00DB4230"/>
    <w:rsid w:val="00DB4FAF"/>
    <w:rsid w:val="00DB602D"/>
    <w:rsid w:val="00DC1120"/>
    <w:rsid w:val="00DC53B9"/>
    <w:rsid w:val="00DD024D"/>
    <w:rsid w:val="00DD1BFC"/>
    <w:rsid w:val="00DD1EAE"/>
    <w:rsid w:val="00DD201E"/>
    <w:rsid w:val="00DD3C56"/>
    <w:rsid w:val="00DD40BD"/>
    <w:rsid w:val="00DD447F"/>
    <w:rsid w:val="00DD6ED6"/>
    <w:rsid w:val="00DE26C6"/>
    <w:rsid w:val="00DE341F"/>
    <w:rsid w:val="00DE4B44"/>
    <w:rsid w:val="00DE6323"/>
    <w:rsid w:val="00DF01A2"/>
    <w:rsid w:val="00DF248C"/>
    <w:rsid w:val="00DF2CCC"/>
    <w:rsid w:val="00DF6D4E"/>
    <w:rsid w:val="00E0151C"/>
    <w:rsid w:val="00E01B9A"/>
    <w:rsid w:val="00E03633"/>
    <w:rsid w:val="00E04715"/>
    <w:rsid w:val="00E104B7"/>
    <w:rsid w:val="00E1127A"/>
    <w:rsid w:val="00E12D9B"/>
    <w:rsid w:val="00E1332A"/>
    <w:rsid w:val="00E229C3"/>
    <w:rsid w:val="00E261A3"/>
    <w:rsid w:val="00E27E25"/>
    <w:rsid w:val="00E304DD"/>
    <w:rsid w:val="00E31F06"/>
    <w:rsid w:val="00E363DC"/>
    <w:rsid w:val="00E37BA9"/>
    <w:rsid w:val="00E37EF1"/>
    <w:rsid w:val="00E4156C"/>
    <w:rsid w:val="00E43545"/>
    <w:rsid w:val="00E43BA3"/>
    <w:rsid w:val="00E44107"/>
    <w:rsid w:val="00E448E2"/>
    <w:rsid w:val="00E4576E"/>
    <w:rsid w:val="00E474E8"/>
    <w:rsid w:val="00E521F7"/>
    <w:rsid w:val="00E52563"/>
    <w:rsid w:val="00E529EF"/>
    <w:rsid w:val="00E536CE"/>
    <w:rsid w:val="00E55FC6"/>
    <w:rsid w:val="00E56A64"/>
    <w:rsid w:val="00E61144"/>
    <w:rsid w:val="00E6151E"/>
    <w:rsid w:val="00E622B6"/>
    <w:rsid w:val="00E62860"/>
    <w:rsid w:val="00E63ECB"/>
    <w:rsid w:val="00E70D5B"/>
    <w:rsid w:val="00E712F4"/>
    <w:rsid w:val="00E71BA6"/>
    <w:rsid w:val="00E7275C"/>
    <w:rsid w:val="00E7327D"/>
    <w:rsid w:val="00E762FE"/>
    <w:rsid w:val="00E77E73"/>
    <w:rsid w:val="00E83B4B"/>
    <w:rsid w:val="00E83BB3"/>
    <w:rsid w:val="00E83E02"/>
    <w:rsid w:val="00E8442D"/>
    <w:rsid w:val="00E86983"/>
    <w:rsid w:val="00E8767B"/>
    <w:rsid w:val="00E87E5C"/>
    <w:rsid w:val="00E91114"/>
    <w:rsid w:val="00E91EF3"/>
    <w:rsid w:val="00E92A30"/>
    <w:rsid w:val="00E9507D"/>
    <w:rsid w:val="00E95B57"/>
    <w:rsid w:val="00E9684F"/>
    <w:rsid w:val="00E972E7"/>
    <w:rsid w:val="00E9750D"/>
    <w:rsid w:val="00E97541"/>
    <w:rsid w:val="00EA0959"/>
    <w:rsid w:val="00EA0B6A"/>
    <w:rsid w:val="00EA145B"/>
    <w:rsid w:val="00EA567C"/>
    <w:rsid w:val="00EA64A1"/>
    <w:rsid w:val="00EB18D9"/>
    <w:rsid w:val="00EB2758"/>
    <w:rsid w:val="00EB6BE0"/>
    <w:rsid w:val="00EC227A"/>
    <w:rsid w:val="00EC2731"/>
    <w:rsid w:val="00EC2D87"/>
    <w:rsid w:val="00EC3933"/>
    <w:rsid w:val="00EC65A3"/>
    <w:rsid w:val="00ED01AE"/>
    <w:rsid w:val="00ED2C5C"/>
    <w:rsid w:val="00ED34A3"/>
    <w:rsid w:val="00ED5A96"/>
    <w:rsid w:val="00ED7C80"/>
    <w:rsid w:val="00EE1193"/>
    <w:rsid w:val="00EE1C34"/>
    <w:rsid w:val="00EE1D22"/>
    <w:rsid w:val="00EE5E43"/>
    <w:rsid w:val="00EF08C5"/>
    <w:rsid w:val="00EF0906"/>
    <w:rsid w:val="00EF3FE2"/>
    <w:rsid w:val="00EF5176"/>
    <w:rsid w:val="00EF669B"/>
    <w:rsid w:val="00EF76C7"/>
    <w:rsid w:val="00F006D1"/>
    <w:rsid w:val="00F019C8"/>
    <w:rsid w:val="00F02A74"/>
    <w:rsid w:val="00F02DC9"/>
    <w:rsid w:val="00F02E93"/>
    <w:rsid w:val="00F0515B"/>
    <w:rsid w:val="00F06641"/>
    <w:rsid w:val="00F06667"/>
    <w:rsid w:val="00F06AF6"/>
    <w:rsid w:val="00F06DC4"/>
    <w:rsid w:val="00F076E0"/>
    <w:rsid w:val="00F0798D"/>
    <w:rsid w:val="00F07CF8"/>
    <w:rsid w:val="00F10C91"/>
    <w:rsid w:val="00F1448F"/>
    <w:rsid w:val="00F17569"/>
    <w:rsid w:val="00F21282"/>
    <w:rsid w:val="00F213E9"/>
    <w:rsid w:val="00F23924"/>
    <w:rsid w:val="00F23B64"/>
    <w:rsid w:val="00F278B1"/>
    <w:rsid w:val="00F310F7"/>
    <w:rsid w:val="00F314C7"/>
    <w:rsid w:val="00F330B0"/>
    <w:rsid w:val="00F3344A"/>
    <w:rsid w:val="00F33775"/>
    <w:rsid w:val="00F337A5"/>
    <w:rsid w:val="00F338B6"/>
    <w:rsid w:val="00F346D4"/>
    <w:rsid w:val="00F34B84"/>
    <w:rsid w:val="00F35CBA"/>
    <w:rsid w:val="00F36AE4"/>
    <w:rsid w:val="00F40BC4"/>
    <w:rsid w:val="00F40E01"/>
    <w:rsid w:val="00F42050"/>
    <w:rsid w:val="00F434C5"/>
    <w:rsid w:val="00F43A7E"/>
    <w:rsid w:val="00F474EC"/>
    <w:rsid w:val="00F51E2F"/>
    <w:rsid w:val="00F5392C"/>
    <w:rsid w:val="00F53C3C"/>
    <w:rsid w:val="00F60C23"/>
    <w:rsid w:val="00F62FF1"/>
    <w:rsid w:val="00F631D8"/>
    <w:rsid w:val="00F64CE9"/>
    <w:rsid w:val="00F65A51"/>
    <w:rsid w:val="00F65FDC"/>
    <w:rsid w:val="00F70FBD"/>
    <w:rsid w:val="00F74091"/>
    <w:rsid w:val="00F76CBF"/>
    <w:rsid w:val="00F8108F"/>
    <w:rsid w:val="00F84569"/>
    <w:rsid w:val="00F84A7C"/>
    <w:rsid w:val="00F864D5"/>
    <w:rsid w:val="00F879C9"/>
    <w:rsid w:val="00F903D9"/>
    <w:rsid w:val="00F932DA"/>
    <w:rsid w:val="00F977F5"/>
    <w:rsid w:val="00FA073B"/>
    <w:rsid w:val="00FA1C5D"/>
    <w:rsid w:val="00FA32B8"/>
    <w:rsid w:val="00FA56D9"/>
    <w:rsid w:val="00FB3ADC"/>
    <w:rsid w:val="00FB7D4A"/>
    <w:rsid w:val="00FC609F"/>
    <w:rsid w:val="00FC79B0"/>
    <w:rsid w:val="00FD1CDF"/>
    <w:rsid w:val="00FD26DB"/>
    <w:rsid w:val="00FD7720"/>
    <w:rsid w:val="00FE0051"/>
    <w:rsid w:val="00FE5EF5"/>
    <w:rsid w:val="00FE7B45"/>
    <w:rsid w:val="00FF0DD8"/>
    <w:rsid w:val="00FF0F70"/>
    <w:rsid w:val="00FF12EC"/>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E0C2C977-3910-440F-90D7-861D8D26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AF1F38"/>
    <w:pPr>
      <w:keepNext/>
      <w:spacing w:after="60"/>
      <w:outlineLvl w:val="0"/>
    </w:pPr>
    <w:rPr>
      <w:rFonts w:cs="Arial"/>
      <w:bCs/>
      <w:color w:val="FFB81C"/>
      <w:kern w:val="32"/>
      <w:sz w:val="52"/>
      <w:szCs w:val="32"/>
    </w:rPr>
  </w:style>
  <w:style w:type="paragraph" w:styleId="Heading2">
    <w:name w:val="heading 2"/>
    <w:basedOn w:val="Normal"/>
    <w:next w:val="Normal"/>
    <w:link w:val="Heading2Char"/>
    <w:qFormat/>
    <w:rsid w:val="00AF1F38"/>
    <w:pPr>
      <w:keepNext/>
      <w:spacing w:before="240" w:after="60"/>
      <w:outlineLvl w:val="1"/>
    </w:pPr>
    <w:rPr>
      <w:rFonts w:cs="Arial"/>
      <w:b/>
      <w:bCs/>
      <w:iCs/>
      <w:color w:val="FFB81C"/>
      <w:sz w:val="32"/>
      <w:szCs w:val="28"/>
    </w:rPr>
  </w:style>
  <w:style w:type="paragraph" w:styleId="Heading3">
    <w:name w:val="heading 3"/>
    <w:basedOn w:val="Normal"/>
    <w:next w:val="Normal"/>
    <w:link w:val="Heading3Char"/>
    <w:qFormat/>
    <w:rsid w:val="00AF1F38"/>
    <w:pPr>
      <w:keepNext/>
      <w:spacing w:before="240" w:after="60"/>
      <w:outlineLvl w:val="2"/>
    </w:pPr>
    <w:rPr>
      <w:rFonts w:cs="Arial"/>
      <w:bCs/>
      <w:color w:val="FFB81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tabs>
        <w:tab w:val="clear" w:pos="227"/>
        <w:tab w:val="num" w:pos="360"/>
      </w:tabs>
      <w:spacing w:after="80"/>
      <w:ind w:left="0" w:firstLine="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DD024D"/>
    <w:rPr>
      <w:b/>
      <w:bCs/>
    </w:rPr>
  </w:style>
  <w:style w:type="paragraph" w:styleId="ListBullet">
    <w:name w:val="List Bullet"/>
    <w:basedOn w:val="Normal"/>
    <w:rsid w:val="00B50CEC"/>
    <w:pPr>
      <w:numPr>
        <w:numId w:val="11"/>
      </w:numPr>
      <w:contextualSpacing/>
    </w:pPr>
  </w:style>
  <w:style w:type="paragraph" w:styleId="ListParagraph">
    <w:name w:val="List Paragraph"/>
    <w:aliases w:val="standard lewis,Recommendation,List Paragraph1,List Paragraph11,Content descriptions,L"/>
    <w:basedOn w:val="Normal"/>
    <w:link w:val="ListParagraphChar"/>
    <w:uiPriority w:val="34"/>
    <w:qFormat/>
    <w:rsid w:val="00B50CEC"/>
    <w:pPr>
      <w:spacing w:before="0" w:after="0" w:line="276" w:lineRule="auto"/>
      <w:ind w:left="720"/>
      <w:contextualSpacing/>
      <w:jc w:val="both"/>
    </w:pPr>
    <w:rPr>
      <w:rFonts w:eastAsiaTheme="minorHAnsi" w:cstheme="minorBidi"/>
      <w:sz w:val="20"/>
      <w:szCs w:val="22"/>
      <w:lang w:eastAsia="en-US"/>
    </w:rPr>
  </w:style>
  <w:style w:type="character" w:customStyle="1" w:styleId="ListParagraphChar">
    <w:name w:val="List Paragraph Char"/>
    <w:aliases w:val="standard lewis Char,Recommendation Char,List Paragraph1 Char,List Paragraph11 Char,Content descriptions Char,L Char"/>
    <w:link w:val="ListParagraph"/>
    <w:uiPriority w:val="34"/>
    <w:locked/>
    <w:rsid w:val="00B50CEC"/>
    <w:rPr>
      <w:rFonts w:ascii="Arial" w:eastAsiaTheme="minorHAnsi" w:hAnsi="Arial" w:cstheme="minorBidi"/>
      <w:szCs w:val="22"/>
      <w:lang w:eastAsia="en-US"/>
    </w:rPr>
  </w:style>
  <w:style w:type="character" w:styleId="FollowedHyperlink">
    <w:name w:val="FollowedHyperlink"/>
    <w:basedOn w:val="DefaultParagraphFont"/>
    <w:rsid w:val="00A33B7C"/>
    <w:rPr>
      <w:color w:val="800080" w:themeColor="followedHyperlink"/>
      <w:u w:val="single"/>
    </w:rPr>
  </w:style>
  <w:style w:type="paragraph" w:customStyle="1" w:styleId="Default">
    <w:name w:val="Default"/>
    <w:rsid w:val="00686439"/>
    <w:pPr>
      <w:widowControl w:val="0"/>
      <w:autoSpaceDE w:val="0"/>
      <w:autoSpaceDN w:val="0"/>
      <w:adjustRightInd w:val="0"/>
    </w:pPr>
    <w:rPr>
      <w:rFonts w:ascii="Arial" w:eastAsiaTheme="minorEastAsia" w:hAnsi="Arial" w:cs="Arial"/>
      <w:color w:val="000000"/>
      <w:sz w:val="24"/>
      <w:szCs w:val="24"/>
      <w:lang w:val="en-US" w:eastAsia="zh-CN"/>
    </w:rPr>
  </w:style>
  <w:style w:type="character" w:customStyle="1" w:styleId="Heading3Char">
    <w:name w:val="Heading 3 Char"/>
    <w:basedOn w:val="DefaultParagraphFont"/>
    <w:link w:val="Heading3"/>
    <w:rsid w:val="003D026C"/>
    <w:rPr>
      <w:rFonts w:ascii="Arial" w:hAnsi="Arial" w:cs="Arial"/>
      <w:bCs/>
      <w:color w:val="FFB81C"/>
      <w:sz w:val="28"/>
      <w:szCs w:val="26"/>
    </w:rPr>
  </w:style>
  <w:style w:type="table" w:styleId="TableGrid">
    <w:name w:val="Table Grid"/>
    <w:basedOn w:val="TableNormal"/>
    <w:rsid w:val="00DA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2731"/>
    <w:rPr>
      <w:rFonts w:ascii="Arial" w:hAnsi="Arial" w:cs="Arial"/>
      <w:b/>
      <w:bCs/>
      <w:iCs/>
      <w:color w:val="FFB81C"/>
      <w:sz w:val="32"/>
      <w:szCs w:val="28"/>
    </w:rPr>
  </w:style>
  <w:style w:type="paragraph" w:customStyle="1" w:styleId="BodyText0">
    <w:name w:val="_BodyText"/>
    <w:link w:val="BodyTextChar0"/>
    <w:qFormat/>
    <w:rsid w:val="00EC2731"/>
    <w:pPr>
      <w:spacing w:after="120" w:line="300" w:lineRule="atLeast"/>
    </w:pPr>
    <w:rPr>
      <w:rFonts w:asciiTheme="minorHAnsi" w:hAnsiTheme="minorHAnsi"/>
      <w:sz w:val="21"/>
      <w:szCs w:val="24"/>
      <w:lang w:eastAsia="en-US"/>
    </w:rPr>
  </w:style>
  <w:style w:type="character" w:customStyle="1" w:styleId="BodyTextChar0">
    <w:name w:val="_BodyText Char"/>
    <w:basedOn w:val="DefaultParagraphFont"/>
    <w:link w:val="BodyText0"/>
    <w:rsid w:val="00EC2731"/>
    <w:rPr>
      <w:rFonts w:asciiTheme="minorHAnsi" w:hAnsiTheme="minorHAnsi"/>
      <w:sz w:val="21"/>
      <w:szCs w:val="24"/>
      <w:lang w:eastAsia="en-US"/>
    </w:rPr>
  </w:style>
  <w:style w:type="character" w:customStyle="1" w:styleId="FooterChar">
    <w:name w:val="Footer Char"/>
    <w:basedOn w:val="DefaultParagraphFont"/>
    <w:link w:val="Footer"/>
    <w:uiPriority w:val="99"/>
    <w:rsid w:val="00B75B49"/>
    <w:rPr>
      <w:rFonts w:ascii="Arial" w:hAnsi="Arial"/>
      <w:b/>
      <w:color w:val="00778B"/>
      <w:sz w:val="24"/>
      <w:szCs w:val="24"/>
    </w:rPr>
  </w:style>
  <w:style w:type="paragraph" w:styleId="NormalWeb">
    <w:name w:val="Normal (Web)"/>
    <w:basedOn w:val="Normal"/>
    <w:uiPriority w:val="99"/>
    <w:unhideWhenUsed/>
    <w:rsid w:val="007159EE"/>
    <w:pPr>
      <w:spacing w:before="100" w:beforeAutospacing="1" w:after="100" w:afterAutospacing="1"/>
    </w:pPr>
    <w:rPr>
      <w:rFonts w:ascii="Times New Roman" w:hAnsi="Times New Roman"/>
    </w:rPr>
  </w:style>
  <w:style w:type="paragraph" w:customStyle="1" w:styleId="ListBullet1">
    <w:name w:val="List Bullet1"/>
    <w:basedOn w:val="Normal"/>
    <w:uiPriority w:val="1"/>
    <w:qFormat/>
    <w:rsid w:val="000B0B8C"/>
    <w:pPr>
      <w:numPr>
        <w:numId w:val="35"/>
      </w:numPr>
      <w:spacing w:before="20" w:after="0" w:line="260" w:lineRule="atLeast"/>
    </w:pPr>
    <w:rPr>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19941">
      <w:bodyDiv w:val="1"/>
      <w:marLeft w:val="0"/>
      <w:marRight w:val="0"/>
      <w:marTop w:val="0"/>
      <w:marBottom w:val="0"/>
      <w:divBdr>
        <w:top w:val="none" w:sz="0" w:space="0" w:color="auto"/>
        <w:left w:val="none" w:sz="0" w:space="0" w:color="auto"/>
        <w:bottom w:val="none" w:sz="0" w:space="0" w:color="auto"/>
        <w:right w:val="none" w:sz="0" w:space="0" w:color="auto"/>
      </w:divBdr>
      <w:divsChild>
        <w:div w:id="1801220794">
          <w:marLeft w:val="547"/>
          <w:marRight w:val="0"/>
          <w:marTop w:val="154"/>
          <w:marBottom w:val="0"/>
          <w:divBdr>
            <w:top w:val="none" w:sz="0" w:space="0" w:color="auto"/>
            <w:left w:val="none" w:sz="0" w:space="0" w:color="auto"/>
            <w:bottom w:val="none" w:sz="0" w:space="0" w:color="auto"/>
            <w:right w:val="none" w:sz="0" w:space="0" w:color="auto"/>
          </w:divBdr>
        </w:div>
      </w:divsChild>
    </w:div>
    <w:div w:id="18253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about/reforms/children-families/tei-inform/latest-issue/chapters/outcomes-framework-message-from-the-ed" TargetMode="External"/><Relationship Id="rId13" Type="http://schemas.openxmlformats.org/officeDocument/2006/relationships/header" Target="header1.xml"/><Relationship Id="rId18" Type="http://schemas.openxmlformats.org/officeDocument/2006/relationships/hyperlink" Target="https://dex.dss.gov.au/dss_data_exchange_system_user_request_form-v1-0/" TargetMode="External"/><Relationship Id="rId3" Type="http://schemas.openxmlformats.org/officeDocument/2006/relationships/styles" Target="styles.xml"/><Relationship Id="rId21" Type="http://schemas.openxmlformats.org/officeDocument/2006/relationships/hyperlink" Target="https://dex.dss.gov.au/frequently_asked_technical_questions_nov_2016-2/" TargetMode="External"/><Relationship Id="rId7" Type="http://schemas.openxmlformats.org/officeDocument/2006/relationships/endnotes" Target="endnotes.xml"/><Relationship Id="rId12" Type="http://schemas.openxmlformats.org/officeDocument/2006/relationships/hyperlink" Target="mailto:TEIReform@facs.nsw.gov.au" TargetMode="External"/><Relationship Id="rId17" Type="http://schemas.openxmlformats.org/officeDocument/2006/relationships/hyperlink" Target="https://dex.dss.gov.au/data_exchange_quick_start_guide/" TargetMode="External"/><Relationship Id="rId2" Type="http://schemas.openxmlformats.org/officeDocument/2006/relationships/numbering" Target="numbering.xml"/><Relationship Id="rId16" Type="http://schemas.openxmlformats.org/officeDocument/2006/relationships/hyperlink" Target="https://dex.dss.gov.au/data-exchange-protocols/" TargetMode="External"/><Relationship Id="rId20" Type="http://schemas.openxmlformats.org/officeDocument/2006/relationships/hyperlink" Target="https://dex.dss.gov.au/train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r.gov.au/AUSkey/Registering-for-AUSkey/Register-for-an-AUSk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x.dss.gov.au/about/what-is-the-data-exchange/" TargetMode="External"/><Relationship Id="rId23" Type="http://schemas.openxmlformats.org/officeDocument/2006/relationships/fontTable" Target="fontTable.xml"/><Relationship Id="rId10" Type="http://schemas.openxmlformats.org/officeDocument/2006/relationships/hyperlink" Target="https://dex.dss.gov.au/auskeys-and-the-data-exchange/" TargetMode="External"/><Relationship Id="rId19" Type="http://schemas.openxmlformats.org/officeDocument/2006/relationships/hyperlink" Target="https://dex.dss.gov.au/auskeys-and-the-data-exchange/" TargetMode="External"/><Relationship Id="rId4" Type="http://schemas.openxmlformats.org/officeDocument/2006/relationships/settings" Target="settings.xml"/><Relationship Id="rId9" Type="http://schemas.openxmlformats.org/officeDocument/2006/relationships/hyperlink" Target="https://dex.dss.gov.au/training-resources/" TargetMode="External"/><Relationship Id="rId14" Type="http://schemas.openxmlformats.org/officeDocument/2006/relationships/footer" Target="footer1.xml"/><Relationship Id="rId22" Type="http://schemas.openxmlformats.org/officeDocument/2006/relationships/hyperlink" Target="https://www.facs.nsw.gov.au/about/reforms/children-families/tei-inform/latest-issue/chapters/outcomes-framework-message-from-the-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D6B2-3C4D-4A4C-9B1F-A8EB9BFC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2</TotalTime>
  <Pages>2</Pages>
  <Words>836</Words>
  <Characters>5673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00 Fact sheet</vt:lpstr>
    </vt:vector>
  </TitlesOfParts>
  <Company>Department of Family &amp; Community Services</Company>
  <LinksUpToDate>false</LinksUpToDate>
  <CharactersWithSpaces>6497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 Data Collection Fact Sheet</dc:title>
  <dc:creator>Laura Yan Guo</dc:creator>
  <cp:lastModifiedBy>Joshua Youkhana</cp:lastModifiedBy>
  <cp:revision>3</cp:revision>
  <cp:lastPrinted>2017-02-28T22:23:00Z</cp:lastPrinted>
  <dcterms:created xsi:type="dcterms:W3CDTF">2018-11-21T22:20:00Z</dcterms:created>
  <dcterms:modified xsi:type="dcterms:W3CDTF">2018-11-21T23:37:00Z</dcterms:modified>
</cp:coreProperties>
</file>