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0749623"/>
        <w:docPartObj>
          <w:docPartGallery w:val="Cover Pages"/>
          <w:docPartUnique/>
        </w:docPartObj>
      </w:sdtPr>
      <w:sdtEndPr>
        <w:rPr>
          <w:rFonts w:cs="Times New Roman"/>
          <w:color w:val="auto"/>
          <w:sz w:val="24"/>
          <w:szCs w:val="24"/>
        </w:rPr>
      </w:sdtEndPr>
      <w:sdtContent>
        <w:p w:rsidR="00512037" w:rsidRPr="00512037" w:rsidRDefault="00512037" w:rsidP="00512037">
          <w:pPr>
            <w:pStyle w:val="Heading1"/>
            <w:framePr w:h="1111" w:wrap="around" w:x="540" w:y="2491"/>
            <w:jc w:val="center"/>
            <w:rPr>
              <w:rFonts w:ascii="Cambria" w:hAnsi="Cambria" w:cs="Times New Roman"/>
              <w:b/>
              <w:bCs/>
              <w:color w:val="365F91"/>
              <w:sz w:val="28"/>
              <w:szCs w:val="28"/>
            </w:rPr>
          </w:pPr>
          <w:r w:rsidRPr="00512037">
            <w:rPr>
              <w:rFonts w:ascii="Cambria" w:hAnsi="Cambria" w:cs="Times New Roman"/>
              <w:b/>
              <w:bCs/>
              <w:color w:val="365F91"/>
              <w:sz w:val="28"/>
              <w:szCs w:val="28"/>
            </w:rPr>
            <w:t>Disability Resource Hub Disclaimer</w:t>
          </w:r>
        </w:p>
        <w:p w:rsidR="00512037" w:rsidRPr="00512037" w:rsidRDefault="00512037" w:rsidP="00512037">
          <w:pPr>
            <w:spacing w:after="200" w:line="276" w:lineRule="auto"/>
            <w:rPr>
              <w:rFonts w:ascii="Calibri" w:eastAsia="Calibri" w:hAnsi="Calibri"/>
              <w:szCs w:val="22"/>
            </w:rPr>
          </w:pPr>
        </w:p>
        <w:p w:rsidR="00512037" w:rsidRPr="00512037" w:rsidRDefault="00512037" w:rsidP="00512037">
          <w:pPr>
            <w:spacing w:after="200" w:line="276" w:lineRule="auto"/>
            <w:rPr>
              <w:rFonts w:eastAsia="Calibri" w:cs="Arial"/>
              <w:szCs w:val="22"/>
            </w:rPr>
          </w:pPr>
          <w:r w:rsidRPr="00512037">
            <w:rPr>
              <w:rFonts w:eastAsia="Calibri" w:cs="Arial"/>
              <w:szCs w:val="22"/>
            </w:rPr>
            <w:t>The material on the Disability Resource Hub is for reference only. No claim or representation is made or warranty given, express or implied, in relation to any of the material. You use the material entirely at your own risk.</w:t>
          </w:r>
        </w:p>
        <w:p w:rsidR="00512037" w:rsidRPr="00512037" w:rsidRDefault="00512037" w:rsidP="00512037">
          <w:pPr>
            <w:spacing w:after="200" w:line="276" w:lineRule="auto"/>
            <w:rPr>
              <w:rFonts w:eastAsia="Calibri" w:cs="Arial"/>
              <w:szCs w:val="22"/>
            </w:rPr>
          </w:pPr>
          <w:r w:rsidRPr="00512037">
            <w:rPr>
              <w:rFonts w:eastAsia="Calibri" w:cs="Arial"/>
              <w:szCs w:val="22"/>
            </w:rPr>
            <w:t>The material is provided as point-in-time reference documents. FACS does not maintain the material and does not undertake to ensure that it is accurate, current, suitable or complete.</w:t>
          </w:r>
        </w:p>
        <w:p w:rsidR="00512037" w:rsidRPr="00512037" w:rsidRDefault="00512037" w:rsidP="00512037">
          <w:pPr>
            <w:spacing w:after="200" w:line="276" w:lineRule="auto"/>
            <w:rPr>
              <w:rFonts w:eastAsia="Calibri" w:cs="Arial"/>
              <w:szCs w:val="22"/>
            </w:rPr>
          </w:pPr>
          <w:r w:rsidRPr="00512037">
            <w:rPr>
              <w:rFonts w:eastAsia="Calibri" w:cs="Arial"/>
              <w:szCs w:val="22"/>
            </w:rPr>
            <w:t>Where conditions and warranties implied by law cannot be excluded, FACS limits its liability where it is entitled to do so. Otherwise, FACS is not liable for any loss or damage (including consequential loss or damage) to any person, however caused (including for negligence), which may arise directly or indirectly from the material or the use of such material.</w:t>
          </w:r>
        </w:p>
        <w:p w:rsidR="00512037" w:rsidRDefault="00512037">
          <w:pPr>
            <w:pStyle w:val="NoSpacing"/>
            <w:spacing w:before="480"/>
            <w:jc w:val="center"/>
            <w:rPr>
              <w:color w:val="4F81BD" w:themeColor="accent1"/>
            </w:rPr>
          </w:pPr>
        </w:p>
        <w:p w:rsidR="00512037" w:rsidRDefault="00512037">
          <w:r>
            <w:br w:type="page"/>
          </w:r>
        </w:p>
      </w:sdtContent>
    </w:sdt>
    <w:p w:rsidR="007556EB" w:rsidRPr="003F551F" w:rsidRDefault="007556EB" w:rsidP="003F551F">
      <w:pPr>
        <w:pStyle w:val="Heading1"/>
        <w:framePr w:wrap="around"/>
      </w:pPr>
      <w:r w:rsidRPr="003F551F">
        <w:lastRenderedPageBreak/>
        <w:t>Accreditation Systems Recognition Tool</w:t>
      </w:r>
    </w:p>
    <w:p w:rsidR="00F35172" w:rsidRPr="00F35172" w:rsidRDefault="0020526F" w:rsidP="00197DBD">
      <w:pPr>
        <w:framePr w:w="10442" w:h="1901" w:hSpace="181" w:wrap="around" w:vAnchor="page" w:hAnchor="page" w:x="352" w:y="4873"/>
        <w:shd w:val="clear" w:color="auto" w:fill="FFFFFF"/>
        <w:spacing w:before="120" w:after="120"/>
        <w:jc w:val="right"/>
        <w:rPr>
          <w:lang w:val="en-US"/>
        </w:rPr>
      </w:pPr>
      <w:r>
        <w:rPr>
          <w:rFonts w:cs="Arial"/>
          <w:b/>
          <w:color w:val="002060"/>
          <w:sz w:val="28"/>
          <w:szCs w:val="28"/>
          <w:lang w:val="en-US"/>
        </w:rPr>
        <w:t>NSW Child Safe Standards for Permanent Care</w:t>
      </w:r>
    </w:p>
    <w:p w:rsidR="00512037" w:rsidRDefault="00512037" w:rsidP="00F35172">
      <w:pPr>
        <w:rPr>
          <w:lang w:val="en-US"/>
        </w:rPr>
      </w:pPr>
    </w:p>
    <w:p w:rsidR="00512037" w:rsidRDefault="00512037" w:rsidP="00512037">
      <w:pPr>
        <w:rPr>
          <w:lang w:val="en-US"/>
        </w:rPr>
      </w:pPr>
      <w:r>
        <w:rPr>
          <w:lang w:val="en-US"/>
        </w:rPr>
        <w:br w:type="page"/>
      </w:r>
    </w:p>
    <w:p w:rsidR="00E401BB" w:rsidRPr="00F35172" w:rsidRDefault="00E401BB" w:rsidP="00F35172">
      <w:pPr>
        <w:rPr>
          <w:lang w:val="en-US"/>
        </w:rPr>
        <w:sectPr w:rsidR="00E401BB" w:rsidRPr="00F35172" w:rsidSect="00512037">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667" w:right="1797" w:bottom="1440" w:left="1797" w:header="709" w:footer="709" w:gutter="0"/>
          <w:pgNumType w:start="0"/>
          <w:cols w:space="708"/>
          <w:titlePg/>
        </w:sectPr>
      </w:pPr>
    </w:p>
    <w:p w:rsidR="00517C60" w:rsidRPr="00517C60" w:rsidRDefault="00517C60" w:rsidP="00517C60">
      <w:pPr>
        <w:sectPr w:rsidR="00517C60" w:rsidRPr="00517C60" w:rsidSect="00D82347">
          <w:headerReference w:type="first" r:id="rId14"/>
          <w:footerReference w:type="first" r:id="rId15"/>
          <w:endnotePr>
            <w:numFmt w:val="decimal"/>
          </w:endnotePr>
          <w:pgSz w:w="11900" w:h="16840"/>
          <w:pgMar w:top="1667" w:right="1797" w:bottom="1440" w:left="1797" w:header="709" w:footer="709" w:gutter="0"/>
          <w:cols w:space="708"/>
          <w:titlePg/>
        </w:sectPr>
      </w:pPr>
    </w:p>
    <w:p w:rsidR="0090129D" w:rsidRPr="00C9645A" w:rsidRDefault="0090129D" w:rsidP="00C9645A">
      <w:pPr>
        <w:spacing w:after="160" w:line="241" w:lineRule="atLeast"/>
        <w:rPr>
          <w:sz w:val="23"/>
          <w:szCs w:val="23"/>
        </w:rPr>
      </w:pPr>
      <w:bookmarkStart w:id="1" w:name="_Toc162151256"/>
      <w:r w:rsidRPr="00C9645A">
        <w:rPr>
          <w:sz w:val="23"/>
          <w:szCs w:val="23"/>
        </w:rPr>
        <w:t xml:space="preserve">Accreditation Systems Recognition Tool, </w:t>
      </w:r>
      <w:r w:rsidR="00EB0719" w:rsidRPr="00C9645A">
        <w:rPr>
          <w:sz w:val="23"/>
          <w:szCs w:val="23"/>
        </w:rPr>
        <w:t>NSW Child Safe Standards for Permanent Care, 2015</w:t>
      </w:r>
    </w:p>
    <w:p w:rsidR="0090129D" w:rsidRPr="00C9645A" w:rsidRDefault="0090129D" w:rsidP="00C9645A">
      <w:pPr>
        <w:spacing w:after="160" w:line="241" w:lineRule="atLeast"/>
        <w:rPr>
          <w:rFonts w:cs="Arial"/>
          <w:color w:val="000000"/>
          <w:sz w:val="23"/>
          <w:szCs w:val="23"/>
        </w:rPr>
      </w:pPr>
      <w:r w:rsidRPr="00C9645A">
        <w:rPr>
          <w:rFonts w:cs="Arial"/>
          <w:color w:val="000000"/>
          <w:sz w:val="23"/>
          <w:szCs w:val="23"/>
        </w:rPr>
        <w:t>First edition 201</w:t>
      </w:r>
      <w:r w:rsidR="005F2884" w:rsidRPr="00C9645A">
        <w:rPr>
          <w:rFonts w:cs="Arial"/>
          <w:color w:val="000000"/>
          <w:sz w:val="23"/>
          <w:szCs w:val="23"/>
        </w:rPr>
        <w:t>6</w:t>
      </w:r>
    </w:p>
    <w:p w:rsidR="0090129D" w:rsidRPr="00C9645A" w:rsidRDefault="0090129D" w:rsidP="00C9645A">
      <w:pPr>
        <w:spacing w:after="160" w:line="241" w:lineRule="atLeast"/>
        <w:rPr>
          <w:sz w:val="23"/>
          <w:szCs w:val="23"/>
        </w:rPr>
      </w:pPr>
      <w:r w:rsidRPr="00C9645A">
        <w:rPr>
          <w:sz w:val="23"/>
          <w:szCs w:val="23"/>
        </w:rPr>
        <w:t xml:space="preserve">© </w:t>
      </w:r>
      <w:r w:rsidR="005F2884" w:rsidRPr="00C9645A">
        <w:rPr>
          <w:sz w:val="23"/>
          <w:szCs w:val="23"/>
        </w:rPr>
        <w:t>September 2016</w:t>
      </w:r>
      <w:r w:rsidRPr="00C9645A">
        <w:rPr>
          <w:sz w:val="23"/>
          <w:szCs w:val="23"/>
        </w:rPr>
        <w:t xml:space="preserve"> Department of Family and Community Services</w:t>
      </w:r>
      <w:r w:rsidR="00F35172" w:rsidRPr="00C9645A">
        <w:rPr>
          <w:sz w:val="23"/>
          <w:szCs w:val="23"/>
        </w:rPr>
        <w:t>,</w:t>
      </w:r>
      <w:r w:rsidRPr="00C9645A">
        <w:rPr>
          <w:sz w:val="23"/>
          <w:szCs w:val="23"/>
        </w:rPr>
        <w:t xml:space="preserve"> </w:t>
      </w:r>
      <w:r w:rsidR="00F35172" w:rsidRPr="00C9645A">
        <w:rPr>
          <w:sz w:val="23"/>
          <w:szCs w:val="23"/>
        </w:rPr>
        <w:t>Ageing, Disability and Home Care.</w:t>
      </w:r>
    </w:p>
    <w:p w:rsidR="0090129D" w:rsidRPr="00C9645A" w:rsidRDefault="0090129D" w:rsidP="00C9645A">
      <w:pPr>
        <w:spacing w:after="160" w:line="241" w:lineRule="atLeast"/>
        <w:rPr>
          <w:sz w:val="23"/>
          <w:szCs w:val="23"/>
        </w:rPr>
      </w:pPr>
      <w:r w:rsidRPr="00C9645A">
        <w:rPr>
          <w:sz w:val="23"/>
          <w:szCs w:val="23"/>
        </w:rPr>
        <w:t xml:space="preserve">All rights reserved. Except as provided in the Copyright Act (1968 Commonwealth) no use of this work which is within the exclusive right of the copyright owner may be made. Requests and inquiries concerning reproduction and rights are welcome, and should be addressed to: </w:t>
      </w:r>
    </w:p>
    <w:p w:rsidR="00F35172" w:rsidRPr="00C9645A" w:rsidRDefault="00F35172" w:rsidP="00C9645A">
      <w:pPr>
        <w:spacing w:line="241" w:lineRule="atLeast"/>
        <w:rPr>
          <w:sz w:val="23"/>
          <w:szCs w:val="23"/>
        </w:rPr>
      </w:pPr>
      <w:r w:rsidRPr="00C9645A">
        <w:rPr>
          <w:sz w:val="23"/>
          <w:szCs w:val="23"/>
        </w:rPr>
        <w:t>Department of Family and Community Services</w:t>
      </w:r>
    </w:p>
    <w:p w:rsidR="0090129D" w:rsidRPr="00C9645A" w:rsidRDefault="0090129D" w:rsidP="00C9645A">
      <w:pPr>
        <w:spacing w:line="241" w:lineRule="atLeast"/>
        <w:rPr>
          <w:sz w:val="23"/>
          <w:szCs w:val="23"/>
        </w:rPr>
      </w:pPr>
      <w:r w:rsidRPr="00C9645A">
        <w:rPr>
          <w:sz w:val="23"/>
          <w:szCs w:val="23"/>
        </w:rPr>
        <w:t xml:space="preserve">Ageing, Disability and Home Care </w:t>
      </w:r>
    </w:p>
    <w:p w:rsidR="0090129D" w:rsidRPr="00C9645A" w:rsidRDefault="0090129D" w:rsidP="00C9645A">
      <w:pPr>
        <w:spacing w:line="241" w:lineRule="atLeast"/>
        <w:rPr>
          <w:sz w:val="23"/>
          <w:szCs w:val="23"/>
        </w:rPr>
      </w:pPr>
      <w:r w:rsidRPr="00C9645A">
        <w:rPr>
          <w:sz w:val="23"/>
          <w:szCs w:val="23"/>
        </w:rPr>
        <w:t xml:space="preserve">Level </w:t>
      </w:r>
      <w:r w:rsidR="00FE5737" w:rsidRPr="00C9645A">
        <w:rPr>
          <w:sz w:val="23"/>
          <w:szCs w:val="23"/>
        </w:rPr>
        <w:t>7</w:t>
      </w:r>
      <w:r w:rsidRPr="00C9645A">
        <w:rPr>
          <w:sz w:val="23"/>
          <w:szCs w:val="23"/>
        </w:rPr>
        <w:t xml:space="preserve">, </w:t>
      </w:r>
      <w:r w:rsidR="00FE5737" w:rsidRPr="00C9645A">
        <w:rPr>
          <w:sz w:val="23"/>
          <w:szCs w:val="23"/>
        </w:rPr>
        <w:t xml:space="preserve">4-6 Bligh </w:t>
      </w:r>
      <w:r w:rsidRPr="00C9645A">
        <w:rPr>
          <w:sz w:val="23"/>
          <w:szCs w:val="23"/>
        </w:rPr>
        <w:t>Street, Sydney NSW 2000</w:t>
      </w:r>
    </w:p>
    <w:p w:rsidR="0090129D" w:rsidRPr="00C9645A" w:rsidRDefault="0090129D" w:rsidP="00C9645A">
      <w:pPr>
        <w:spacing w:line="241" w:lineRule="atLeast"/>
        <w:rPr>
          <w:sz w:val="23"/>
          <w:szCs w:val="23"/>
        </w:rPr>
      </w:pPr>
      <w:r w:rsidRPr="00C9645A">
        <w:rPr>
          <w:sz w:val="23"/>
          <w:szCs w:val="23"/>
        </w:rPr>
        <w:t>Phone: (02) 9377 6000</w:t>
      </w:r>
    </w:p>
    <w:p w:rsidR="0090129D" w:rsidRPr="00C9645A" w:rsidRDefault="0090129D" w:rsidP="00C9645A">
      <w:pPr>
        <w:spacing w:line="241" w:lineRule="atLeast"/>
        <w:rPr>
          <w:sz w:val="23"/>
          <w:szCs w:val="23"/>
        </w:rPr>
      </w:pPr>
      <w:r w:rsidRPr="00C9645A">
        <w:rPr>
          <w:sz w:val="23"/>
          <w:szCs w:val="23"/>
        </w:rPr>
        <w:t>TTY: (02) 9377 6167 (for people who are deaf)</w:t>
      </w:r>
    </w:p>
    <w:p w:rsidR="0090129D" w:rsidRPr="00C9645A" w:rsidRDefault="0090129D" w:rsidP="00C9645A">
      <w:pPr>
        <w:spacing w:line="241" w:lineRule="atLeast"/>
        <w:rPr>
          <w:sz w:val="23"/>
          <w:szCs w:val="23"/>
        </w:rPr>
      </w:pPr>
      <w:r w:rsidRPr="00C9645A">
        <w:rPr>
          <w:sz w:val="23"/>
          <w:szCs w:val="23"/>
        </w:rPr>
        <w:t xml:space="preserve">Translating and Interpreting Service: 13 14 50 </w:t>
      </w:r>
    </w:p>
    <w:p w:rsidR="0090129D" w:rsidRPr="00C9645A" w:rsidRDefault="0090129D" w:rsidP="00C9645A">
      <w:pPr>
        <w:spacing w:after="160" w:line="241" w:lineRule="atLeast"/>
        <w:rPr>
          <w:sz w:val="23"/>
          <w:szCs w:val="23"/>
        </w:rPr>
      </w:pPr>
    </w:p>
    <w:p w:rsidR="0090129D" w:rsidRPr="00C9645A" w:rsidRDefault="0090129D" w:rsidP="00C9645A">
      <w:pPr>
        <w:spacing w:after="160" w:line="241" w:lineRule="atLeast"/>
        <w:rPr>
          <w:sz w:val="23"/>
          <w:szCs w:val="23"/>
        </w:rPr>
      </w:pPr>
      <w:r w:rsidRPr="00C9645A">
        <w:rPr>
          <w:sz w:val="23"/>
          <w:szCs w:val="23"/>
        </w:rPr>
        <w:t xml:space="preserve">Whilst every care has been taken in the preparation of this document and the information it contains is believed to be accurate, this publication contains guidelines only in relation to its subject matter. </w:t>
      </w:r>
      <w:r w:rsidR="00F35172" w:rsidRPr="00C9645A">
        <w:rPr>
          <w:sz w:val="23"/>
          <w:szCs w:val="23"/>
        </w:rPr>
        <w:t xml:space="preserve">Department of Family and Community Services, </w:t>
      </w:r>
      <w:r w:rsidRPr="00C9645A">
        <w:rPr>
          <w:sz w:val="23"/>
          <w:szCs w:val="23"/>
        </w:rPr>
        <w:t>Ageing, Disability and Home Care (ADHC</w:t>
      </w:r>
      <w:r w:rsidR="00023605" w:rsidRPr="00C9645A">
        <w:rPr>
          <w:sz w:val="23"/>
          <w:szCs w:val="23"/>
        </w:rPr>
        <w:t>)</w:t>
      </w:r>
      <w:r w:rsidRPr="00C9645A">
        <w:rPr>
          <w:sz w:val="23"/>
          <w:szCs w:val="23"/>
        </w:rPr>
        <w:t xml:space="preserve"> suggests that professional advice be sought where ever necessary. </w:t>
      </w:r>
    </w:p>
    <w:p w:rsidR="0090129D" w:rsidRPr="00C9645A" w:rsidRDefault="0090129D" w:rsidP="00C9645A">
      <w:pPr>
        <w:spacing w:after="160" w:line="241" w:lineRule="atLeast"/>
        <w:rPr>
          <w:sz w:val="23"/>
          <w:szCs w:val="23"/>
        </w:rPr>
      </w:pPr>
      <w:r w:rsidRPr="00C9645A">
        <w:rPr>
          <w:sz w:val="23"/>
          <w:szCs w:val="23"/>
        </w:rPr>
        <w:t xml:space="preserve">While the information contained in this site has been compiled and presented with all due care ADHC gives no assurance or warranty nor makes any representation as to the accuracy or completeness or legitimacy of its content or that any information or data is free from any computer virus or other defect or contamination. </w:t>
      </w:r>
    </w:p>
    <w:p w:rsidR="0090129D" w:rsidRPr="00C9645A" w:rsidRDefault="0090129D" w:rsidP="00C9645A">
      <w:pPr>
        <w:spacing w:after="160" w:line="241" w:lineRule="atLeast"/>
        <w:rPr>
          <w:sz w:val="23"/>
          <w:szCs w:val="23"/>
        </w:rPr>
      </w:pPr>
      <w:r w:rsidRPr="00C9645A">
        <w:rPr>
          <w:sz w:val="23"/>
          <w:szCs w:val="23"/>
        </w:rPr>
        <w:t xml:space="preserve">ADHC is not responsible for the accuracy or legitimacy of information linked to or from this site. All persons accessing this site are responsible for assessing its relevance and accuracy verifying the content of information accessed. </w:t>
      </w:r>
    </w:p>
    <w:p w:rsidR="0090129D" w:rsidRPr="00C9645A" w:rsidRDefault="0090129D" w:rsidP="00C9645A">
      <w:pPr>
        <w:spacing w:after="160" w:line="241" w:lineRule="atLeast"/>
        <w:rPr>
          <w:sz w:val="23"/>
          <w:szCs w:val="23"/>
        </w:rPr>
      </w:pPr>
      <w:r w:rsidRPr="00C9645A">
        <w:rPr>
          <w:sz w:val="23"/>
          <w:szCs w:val="23"/>
        </w:rPr>
        <w:t xml:space="preserve">Use of this information and data contained on this site is at the reader’s sole risk. </w:t>
      </w:r>
    </w:p>
    <w:p w:rsidR="0090129D" w:rsidRPr="00C9645A" w:rsidRDefault="0090129D" w:rsidP="00C9645A">
      <w:pPr>
        <w:spacing w:after="160" w:line="241" w:lineRule="atLeast"/>
        <w:rPr>
          <w:sz w:val="23"/>
          <w:szCs w:val="23"/>
        </w:rPr>
      </w:pPr>
      <w:r w:rsidRPr="00C9645A">
        <w:rPr>
          <w:sz w:val="23"/>
          <w:szCs w:val="23"/>
        </w:rPr>
        <w:t xml:space="preserve">The information on this site is subject to change without notice. </w:t>
      </w:r>
    </w:p>
    <w:p w:rsidR="0090129D" w:rsidRDefault="0090129D" w:rsidP="00517C60">
      <w:pPr>
        <w:tabs>
          <w:tab w:val="left" w:pos="1860"/>
        </w:tabs>
        <w:spacing w:after="290"/>
        <w:rPr>
          <w:rFonts w:cs="Arial"/>
          <w:color w:val="002664"/>
          <w:sz w:val="52"/>
          <w:szCs w:val="60"/>
          <w:lang w:val="en-US"/>
        </w:rPr>
      </w:pPr>
    </w:p>
    <w:p w:rsidR="00A852B0" w:rsidRPr="009C0CF0" w:rsidRDefault="0090129D" w:rsidP="009C0CF0">
      <w:pPr>
        <w:pStyle w:val="Heading2"/>
      </w:pPr>
      <w:r>
        <w:br w:type="page"/>
      </w:r>
      <w:bookmarkEnd w:id="1"/>
      <w:r w:rsidR="00A852B0" w:rsidRPr="009C0CF0">
        <w:lastRenderedPageBreak/>
        <w:t>Table of contents</w:t>
      </w:r>
    </w:p>
    <w:p w:rsidR="00601338" w:rsidRPr="00A63CA0" w:rsidRDefault="00EB78CB" w:rsidP="00A63CA0">
      <w:pPr>
        <w:pStyle w:val="TOC1"/>
        <w:rPr>
          <w:rStyle w:val="Hyperlink"/>
          <w:color w:val="002060"/>
          <w:sz w:val="22"/>
          <w:szCs w:val="22"/>
          <w:u w:val="none"/>
          <w:lang w:val="en-AU"/>
        </w:rPr>
      </w:pPr>
      <w:r w:rsidRPr="004B3A3C">
        <w:rPr>
          <w:b w:val="0"/>
          <w:bCs/>
          <w:color w:val="auto"/>
          <w:sz w:val="20"/>
          <w:szCs w:val="20"/>
        </w:rPr>
        <w:fldChar w:fldCharType="begin"/>
      </w:r>
      <w:r w:rsidRPr="004B3A3C">
        <w:rPr>
          <w:b w:val="0"/>
          <w:bCs/>
          <w:color w:val="auto"/>
          <w:sz w:val="20"/>
          <w:szCs w:val="20"/>
        </w:rPr>
        <w:instrText xml:space="preserve"> TOC \o "1-4" \h \z \u </w:instrText>
      </w:r>
      <w:r w:rsidRPr="004B3A3C">
        <w:rPr>
          <w:b w:val="0"/>
          <w:bCs/>
          <w:color w:val="auto"/>
          <w:sz w:val="20"/>
          <w:szCs w:val="20"/>
        </w:rPr>
        <w:fldChar w:fldCharType="separate"/>
      </w:r>
      <w:hyperlink w:anchor="_Toc410898300" w:history="1">
        <w:r w:rsidR="00601338" w:rsidRPr="00A63CA0">
          <w:rPr>
            <w:rStyle w:val="Hyperlink"/>
            <w:color w:val="002060"/>
            <w:sz w:val="22"/>
            <w:szCs w:val="22"/>
            <w:u w:val="none"/>
            <w:lang w:val="en-AU"/>
          </w:rPr>
          <w:t>Overview</w:t>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fldChar w:fldCharType="begin"/>
        </w:r>
        <w:r w:rsidR="00601338" w:rsidRPr="00A63CA0">
          <w:rPr>
            <w:rStyle w:val="Hyperlink"/>
            <w:webHidden/>
            <w:color w:val="002060"/>
            <w:sz w:val="22"/>
            <w:szCs w:val="22"/>
            <w:u w:val="none"/>
            <w:lang w:val="en-AU"/>
          </w:rPr>
          <w:instrText xml:space="preserve"> PAGEREF _Toc410898300 \h </w:instrText>
        </w:r>
        <w:r w:rsidR="00601338" w:rsidRPr="00A63CA0">
          <w:rPr>
            <w:rStyle w:val="Hyperlink"/>
            <w:webHidden/>
            <w:color w:val="002060"/>
            <w:sz w:val="22"/>
            <w:szCs w:val="22"/>
            <w:u w:val="none"/>
            <w:lang w:val="en-AU"/>
          </w:rPr>
        </w:r>
        <w:r w:rsidR="00601338" w:rsidRPr="00A63CA0">
          <w:rPr>
            <w:rStyle w:val="Hyperlink"/>
            <w:webHidden/>
            <w:color w:val="002060"/>
            <w:sz w:val="22"/>
            <w:szCs w:val="22"/>
            <w:u w:val="none"/>
            <w:lang w:val="en-AU"/>
          </w:rPr>
          <w:fldChar w:fldCharType="separate"/>
        </w:r>
        <w:r w:rsidR="00933A99" w:rsidRPr="00A63CA0">
          <w:rPr>
            <w:rStyle w:val="Hyperlink"/>
            <w:webHidden/>
            <w:color w:val="002060"/>
            <w:sz w:val="22"/>
            <w:szCs w:val="22"/>
            <w:u w:val="none"/>
            <w:lang w:val="en-AU"/>
          </w:rPr>
          <w:t>4</w:t>
        </w:r>
        <w:r w:rsidR="00601338" w:rsidRPr="00A63CA0">
          <w:rPr>
            <w:rStyle w:val="Hyperlink"/>
            <w:webHidden/>
            <w:color w:val="002060"/>
            <w:sz w:val="22"/>
            <w:szCs w:val="22"/>
            <w:u w:val="none"/>
            <w:lang w:val="en-AU"/>
          </w:rPr>
          <w:fldChar w:fldCharType="end"/>
        </w:r>
      </w:hyperlink>
    </w:p>
    <w:p w:rsidR="00601338" w:rsidRPr="00A63CA0" w:rsidRDefault="00937186" w:rsidP="00A63CA0">
      <w:pPr>
        <w:pStyle w:val="TOC1"/>
        <w:rPr>
          <w:rStyle w:val="Hyperlink"/>
          <w:color w:val="002060"/>
          <w:sz w:val="22"/>
          <w:szCs w:val="22"/>
          <w:u w:val="none"/>
          <w:lang w:val="en-AU"/>
        </w:rPr>
      </w:pPr>
      <w:hyperlink w:anchor="_Toc410898301" w:history="1">
        <w:r w:rsidR="00601338" w:rsidRPr="00A63CA0">
          <w:rPr>
            <w:rStyle w:val="Hyperlink"/>
            <w:color w:val="002060"/>
            <w:sz w:val="22"/>
            <w:szCs w:val="22"/>
            <w:u w:val="none"/>
            <w:lang w:val="en-AU"/>
          </w:rPr>
          <w:t>Background</w:t>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fldChar w:fldCharType="begin"/>
        </w:r>
        <w:r w:rsidR="00601338" w:rsidRPr="00A63CA0">
          <w:rPr>
            <w:rStyle w:val="Hyperlink"/>
            <w:webHidden/>
            <w:color w:val="002060"/>
            <w:sz w:val="22"/>
            <w:szCs w:val="22"/>
            <w:u w:val="none"/>
            <w:lang w:val="en-AU"/>
          </w:rPr>
          <w:instrText xml:space="preserve"> PAGEREF _Toc410898301 \h </w:instrText>
        </w:r>
        <w:r w:rsidR="00601338" w:rsidRPr="00A63CA0">
          <w:rPr>
            <w:rStyle w:val="Hyperlink"/>
            <w:webHidden/>
            <w:color w:val="002060"/>
            <w:sz w:val="22"/>
            <w:szCs w:val="22"/>
            <w:u w:val="none"/>
            <w:lang w:val="en-AU"/>
          </w:rPr>
        </w:r>
        <w:r w:rsidR="00601338" w:rsidRPr="00A63CA0">
          <w:rPr>
            <w:rStyle w:val="Hyperlink"/>
            <w:webHidden/>
            <w:color w:val="002060"/>
            <w:sz w:val="22"/>
            <w:szCs w:val="22"/>
            <w:u w:val="none"/>
            <w:lang w:val="en-AU"/>
          </w:rPr>
          <w:fldChar w:fldCharType="separate"/>
        </w:r>
        <w:r w:rsidR="00933A99" w:rsidRPr="00A63CA0">
          <w:rPr>
            <w:rStyle w:val="Hyperlink"/>
            <w:webHidden/>
            <w:color w:val="002060"/>
            <w:sz w:val="22"/>
            <w:szCs w:val="22"/>
            <w:u w:val="none"/>
            <w:lang w:val="en-AU"/>
          </w:rPr>
          <w:t>4</w:t>
        </w:r>
        <w:r w:rsidR="00601338" w:rsidRPr="00A63CA0">
          <w:rPr>
            <w:rStyle w:val="Hyperlink"/>
            <w:webHidden/>
            <w:color w:val="002060"/>
            <w:sz w:val="22"/>
            <w:szCs w:val="22"/>
            <w:u w:val="none"/>
            <w:lang w:val="en-AU"/>
          </w:rPr>
          <w:fldChar w:fldCharType="end"/>
        </w:r>
      </w:hyperlink>
    </w:p>
    <w:p w:rsidR="00601338" w:rsidRPr="00A63CA0" w:rsidRDefault="00937186" w:rsidP="00A63CA0">
      <w:pPr>
        <w:pStyle w:val="TOC1"/>
        <w:rPr>
          <w:rStyle w:val="Hyperlink"/>
          <w:color w:val="002060"/>
          <w:sz w:val="22"/>
          <w:szCs w:val="22"/>
          <w:u w:val="none"/>
          <w:lang w:val="en-AU"/>
        </w:rPr>
      </w:pPr>
      <w:hyperlink w:anchor="_Toc410898302" w:history="1">
        <w:r w:rsidR="00601338" w:rsidRPr="00A63CA0">
          <w:rPr>
            <w:rStyle w:val="Hyperlink"/>
            <w:color w:val="002060"/>
            <w:sz w:val="22"/>
            <w:szCs w:val="22"/>
            <w:u w:val="none"/>
            <w:lang w:val="en-AU"/>
          </w:rPr>
          <w:t>NSW DSS</w:t>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fldChar w:fldCharType="begin"/>
        </w:r>
        <w:r w:rsidR="00601338" w:rsidRPr="00A63CA0">
          <w:rPr>
            <w:rStyle w:val="Hyperlink"/>
            <w:webHidden/>
            <w:color w:val="002060"/>
            <w:sz w:val="22"/>
            <w:szCs w:val="22"/>
            <w:u w:val="none"/>
            <w:lang w:val="en-AU"/>
          </w:rPr>
          <w:instrText xml:space="preserve"> PAGEREF _Toc410898302 \h </w:instrText>
        </w:r>
        <w:r w:rsidR="00601338" w:rsidRPr="00A63CA0">
          <w:rPr>
            <w:rStyle w:val="Hyperlink"/>
            <w:webHidden/>
            <w:color w:val="002060"/>
            <w:sz w:val="22"/>
            <w:szCs w:val="22"/>
            <w:u w:val="none"/>
            <w:lang w:val="en-AU"/>
          </w:rPr>
        </w:r>
        <w:r w:rsidR="00601338" w:rsidRPr="00A63CA0">
          <w:rPr>
            <w:rStyle w:val="Hyperlink"/>
            <w:webHidden/>
            <w:color w:val="002060"/>
            <w:sz w:val="22"/>
            <w:szCs w:val="22"/>
            <w:u w:val="none"/>
            <w:lang w:val="en-AU"/>
          </w:rPr>
          <w:fldChar w:fldCharType="separate"/>
        </w:r>
        <w:r w:rsidR="00933A99" w:rsidRPr="00A63CA0">
          <w:rPr>
            <w:rStyle w:val="Hyperlink"/>
            <w:webHidden/>
            <w:color w:val="002060"/>
            <w:sz w:val="22"/>
            <w:szCs w:val="22"/>
            <w:u w:val="none"/>
            <w:lang w:val="en-AU"/>
          </w:rPr>
          <w:t>5</w:t>
        </w:r>
        <w:r w:rsidR="00601338" w:rsidRPr="00A63CA0">
          <w:rPr>
            <w:rStyle w:val="Hyperlink"/>
            <w:webHidden/>
            <w:color w:val="002060"/>
            <w:sz w:val="22"/>
            <w:szCs w:val="22"/>
            <w:u w:val="none"/>
            <w:lang w:val="en-AU"/>
          </w:rPr>
          <w:fldChar w:fldCharType="end"/>
        </w:r>
      </w:hyperlink>
    </w:p>
    <w:p w:rsidR="00601338" w:rsidRPr="00A63CA0" w:rsidRDefault="00937186" w:rsidP="00A63CA0">
      <w:pPr>
        <w:pStyle w:val="TOC1"/>
        <w:rPr>
          <w:rStyle w:val="Hyperlink"/>
          <w:color w:val="002060"/>
          <w:sz w:val="22"/>
          <w:szCs w:val="22"/>
          <w:u w:val="none"/>
          <w:lang w:val="en-AU"/>
        </w:rPr>
      </w:pPr>
      <w:hyperlink w:anchor="_Toc410898303" w:history="1">
        <w:r w:rsidR="00601338" w:rsidRPr="00A63CA0">
          <w:rPr>
            <w:rStyle w:val="Hyperlink"/>
            <w:color w:val="002060"/>
            <w:sz w:val="22"/>
            <w:szCs w:val="22"/>
            <w:u w:val="none"/>
            <w:lang w:val="en-AU"/>
          </w:rPr>
          <w:t>NSW DSS practice requirements and elements</w:t>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fldChar w:fldCharType="begin"/>
        </w:r>
        <w:r w:rsidR="00601338" w:rsidRPr="00A63CA0">
          <w:rPr>
            <w:rStyle w:val="Hyperlink"/>
            <w:webHidden/>
            <w:color w:val="002060"/>
            <w:sz w:val="22"/>
            <w:szCs w:val="22"/>
            <w:u w:val="none"/>
            <w:lang w:val="en-AU"/>
          </w:rPr>
          <w:instrText xml:space="preserve"> PAGEREF _Toc410898303 \h </w:instrText>
        </w:r>
        <w:r w:rsidR="00601338" w:rsidRPr="00A63CA0">
          <w:rPr>
            <w:rStyle w:val="Hyperlink"/>
            <w:webHidden/>
            <w:color w:val="002060"/>
            <w:sz w:val="22"/>
            <w:szCs w:val="22"/>
            <w:u w:val="none"/>
            <w:lang w:val="en-AU"/>
          </w:rPr>
        </w:r>
        <w:r w:rsidR="00601338" w:rsidRPr="00A63CA0">
          <w:rPr>
            <w:rStyle w:val="Hyperlink"/>
            <w:webHidden/>
            <w:color w:val="002060"/>
            <w:sz w:val="22"/>
            <w:szCs w:val="22"/>
            <w:u w:val="none"/>
            <w:lang w:val="en-AU"/>
          </w:rPr>
          <w:fldChar w:fldCharType="separate"/>
        </w:r>
        <w:r w:rsidR="00933A99" w:rsidRPr="00A63CA0">
          <w:rPr>
            <w:rStyle w:val="Hyperlink"/>
            <w:webHidden/>
            <w:color w:val="002060"/>
            <w:sz w:val="22"/>
            <w:szCs w:val="22"/>
            <w:u w:val="none"/>
            <w:lang w:val="en-AU"/>
          </w:rPr>
          <w:t>5</w:t>
        </w:r>
        <w:r w:rsidR="00601338" w:rsidRPr="00A63CA0">
          <w:rPr>
            <w:rStyle w:val="Hyperlink"/>
            <w:webHidden/>
            <w:color w:val="002060"/>
            <w:sz w:val="22"/>
            <w:szCs w:val="22"/>
            <w:u w:val="none"/>
            <w:lang w:val="en-AU"/>
          </w:rPr>
          <w:fldChar w:fldCharType="end"/>
        </w:r>
      </w:hyperlink>
    </w:p>
    <w:p w:rsidR="00601338" w:rsidRPr="00A63CA0" w:rsidRDefault="00937186" w:rsidP="00A63CA0">
      <w:pPr>
        <w:pStyle w:val="TOC1"/>
        <w:rPr>
          <w:rStyle w:val="Hyperlink"/>
          <w:color w:val="002060"/>
          <w:sz w:val="22"/>
          <w:szCs w:val="22"/>
          <w:u w:val="none"/>
          <w:lang w:val="en-AU"/>
        </w:rPr>
      </w:pPr>
      <w:hyperlink w:anchor="_Toc410898304" w:history="1">
        <w:r w:rsidR="00601338" w:rsidRPr="00A63CA0">
          <w:rPr>
            <w:rStyle w:val="Hyperlink"/>
            <w:color w:val="002060"/>
            <w:sz w:val="22"/>
            <w:szCs w:val="22"/>
            <w:u w:val="none"/>
            <w:lang w:val="en-AU"/>
          </w:rPr>
          <w:t>JAS-ANZ has conducted its mapping based on the NSW DSS elements.</w:t>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fldChar w:fldCharType="begin"/>
        </w:r>
        <w:r w:rsidR="00601338" w:rsidRPr="00A63CA0">
          <w:rPr>
            <w:rStyle w:val="Hyperlink"/>
            <w:webHidden/>
            <w:color w:val="002060"/>
            <w:sz w:val="22"/>
            <w:szCs w:val="22"/>
            <w:u w:val="none"/>
            <w:lang w:val="en-AU"/>
          </w:rPr>
          <w:instrText xml:space="preserve"> PAGEREF _Toc410898304 \h </w:instrText>
        </w:r>
        <w:r w:rsidR="00601338" w:rsidRPr="00A63CA0">
          <w:rPr>
            <w:rStyle w:val="Hyperlink"/>
            <w:webHidden/>
            <w:color w:val="002060"/>
            <w:sz w:val="22"/>
            <w:szCs w:val="22"/>
            <w:u w:val="none"/>
            <w:lang w:val="en-AU"/>
          </w:rPr>
        </w:r>
        <w:r w:rsidR="00601338" w:rsidRPr="00A63CA0">
          <w:rPr>
            <w:rStyle w:val="Hyperlink"/>
            <w:webHidden/>
            <w:color w:val="002060"/>
            <w:sz w:val="22"/>
            <w:szCs w:val="22"/>
            <w:u w:val="none"/>
            <w:lang w:val="en-AU"/>
          </w:rPr>
          <w:fldChar w:fldCharType="separate"/>
        </w:r>
        <w:r w:rsidR="00933A99" w:rsidRPr="00A63CA0">
          <w:rPr>
            <w:rStyle w:val="Hyperlink"/>
            <w:webHidden/>
            <w:color w:val="002060"/>
            <w:sz w:val="22"/>
            <w:szCs w:val="22"/>
            <w:u w:val="none"/>
            <w:lang w:val="en-AU"/>
          </w:rPr>
          <w:t>6</w:t>
        </w:r>
        <w:r w:rsidR="00601338" w:rsidRPr="00A63CA0">
          <w:rPr>
            <w:rStyle w:val="Hyperlink"/>
            <w:webHidden/>
            <w:color w:val="002060"/>
            <w:sz w:val="22"/>
            <w:szCs w:val="22"/>
            <w:u w:val="none"/>
            <w:lang w:val="en-AU"/>
          </w:rPr>
          <w:fldChar w:fldCharType="end"/>
        </w:r>
      </w:hyperlink>
    </w:p>
    <w:p w:rsidR="00601338" w:rsidRPr="00A63CA0" w:rsidRDefault="00937186" w:rsidP="00A63CA0">
      <w:pPr>
        <w:pStyle w:val="TOC1"/>
        <w:rPr>
          <w:rStyle w:val="Hyperlink"/>
          <w:color w:val="002060"/>
          <w:sz w:val="22"/>
          <w:szCs w:val="22"/>
          <w:u w:val="none"/>
          <w:lang w:val="en-AU"/>
        </w:rPr>
      </w:pPr>
      <w:hyperlink w:anchor="_Toc410898306" w:history="1">
        <w:r w:rsidR="00601338" w:rsidRPr="00A63CA0">
          <w:rPr>
            <w:rStyle w:val="Hyperlink"/>
            <w:color w:val="002060"/>
            <w:sz w:val="22"/>
            <w:szCs w:val="22"/>
            <w:u w:val="none"/>
            <w:lang w:val="en-AU"/>
          </w:rPr>
          <w:t>How to use the recognition tool</w:t>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fldChar w:fldCharType="begin"/>
        </w:r>
        <w:r w:rsidR="00601338" w:rsidRPr="00A63CA0">
          <w:rPr>
            <w:rStyle w:val="Hyperlink"/>
            <w:webHidden/>
            <w:color w:val="002060"/>
            <w:sz w:val="22"/>
            <w:szCs w:val="22"/>
            <w:u w:val="none"/>
            <w:lang w:val="en-AU"/>
          </w:rPr>
          <w:instrText xml:space="preserve"> PAGEREF _Toc410898306 \h </w:instrText>
        </w:r>
        <w:r w:rsidR="00601338" w:rsidRPr="00A63CA0">
          <w:rPr>
            <w:rStyle w:val="Hyperlink"/>
            <w:webHidden/>
            <w:color w:val="002060"/>
            <w:sz w:val="22"/>
            <w:szCs w:val="22"/>
            <w:u w:val="none"/>
            <w:lang w:val="en-AU"/>
          </w:rPr>
        </w:r>
        <w:r w:rsidR="00601338" w:rsidRPr="00A63CA0">
          <w:rPr>
            <w:rStyle w:val="Hyperlink"/>
            <w:webHidden/>
            <w:color w:val="002060"/>
            <w:sz w:val="22"/>
            <w:szCs w:val="22"/>
            <w:u w:val="none"/>
            <w:lang w:val="en-AU"/>
          </w:rPr>
          <w:fldChar w:fldCharType="separate"/>
        </w:r>
        <w:r w:rsidR="00933A99" w:rsidRPr="00A63CA0">
          <w:rPr>
            <w:rStyle w:val="Hyperlink"/>
            <w:webHidden/>
            <w:color w:val="002060"/>
            <w:sz w:val="22"/>
            <w:szCs w:val="22"/>
            <w:u w:val="none"/>
            <w:lang w:val="en-AU"/>
          </w:rPr>
          <w:t>7</w:t>
        </w:r>
        <w:r w:rsidR="00601338" w:rsidRPr="00A63CA0">
          <w:rPr>
            <w:rStyle w:val="Hyperlink"/>
            <w:webHidden/>
            <w:color w:val="002060"/>
            <w:sz w:val="22"/>
            <w:szCs w:val="22"/>
            <w:u w:val="none"/>
            <w:lang w:val="en-AU"/>
          </w:rPr>
          <w:fldChar w:fldCharType="end"/>
        </w:r>
      </w:hyperlink>
    </w:p>
    <w:p w:rsidR="00601338" w:rsidRPr="00A63CA0" w:rsidRDefault="00937186" w:rsidP="00A63CA0">
      <w:pPr>
        <w:pStyle w:val="TOC1"/>
        <w:rPr>
          <w:rStyle w:val="Hyperlink"/>
          <w:color w:val="002060"/>
          <w:sz w:val="22"/>
          <w:szCs w:val="22"/>
          <w:u w:val="none"/>
          <w:lang w:val="en-AU"/>
        </w:rPr>
      </w:pPr>
      <w:hyperlink w:anchor="_Toc410898307" w:history="1">
        <w:r w:rsidR="004D4D52" w:rsidRPr="00A63CA0">
          <w:rPr>
            <w:rStyle w:val="Hyperlink"/>
            <w:color w:val="002060"/>
            <w:sz w:val="22"/>
            <w:szCs w:val="22"/>
            <w:u w:val="none"/>
            <w:lang w:val="en-AU"/>
          </w:rPr>
          <w:t>JAS-ANZ mapping against the</w:t>
        </w:r>
        <w:r w:rsidR="00601338" w:rsidRPr="00A63CA0">
          <w:rPr>
            <w:rStyle w:val="Hyperlink"/>
            <w:color w:val="002060"/>
            <w:sz w:val="22"/>
            <w:szCs w:val="22"/>
            <w:u w:val="none"/>
            <w:lang w:val="en-AU"/>
          </w:rPr>
          <w:t xml:space="preserve"> (</w:t>
        </w:r>
        <w:r w:rsidR="0020526F" w:rsidRPr="00A63CA0">
          <w:rPr>
            <w:rStyle w:val="Hyperlink"/>
            <w:color w:val="002060"/>
            <w:sz w:val="22"/>
            <w:szCs w:val="22"/>
            <w:u w:val="none"/>
            <w:lang w:val="en-AU"/>
          </w:rPr>
          <w:t>NSW Child Safe Standards for Permanent Care</w:t>
        </w:r>
        <w:r w:rsidR="00601338" w:rsidRPr="00A63CA0">
          <w:rPr>
            <w:rStyle w:val="Hyperlink"/>
            <w:color w:val="002060"/>
            <w:sz w:val="22"/>
            <w:szCs w:val="22"/>
            <w:u w:val="none"/>
            <w:lang w:val="en-AU"/>
          </w:rPr>
          <w:t>)</w:t>
        </w:r>
        <w:r w:rsidR="00601338" w:rsidRPr="00A63CA0">
          <w:rPr>
            <w:rStyle w:val="Hyperlink"/>
            <w:webHidden/>
            <w:color w:val="002060"/>
            <w:sz w:val="22"/>
            <w:szCs w:val="22"/>
            <w:u w:val="none"/>
            <w:lang w:val="en-AU"/>
          </w:rPr>
          <w:tab/>
        </w:r>
        <w:r w:rsidR="00933A99" w:rsidRPr="00A63CA0">
          <w:rPr>
            <w:rStyle w:val="Hyperlink"/>
            <w:webHidden/>
            <w:color w:val="002060"/>
            <w:sz w:val="22"/>
            <w:szCs w:val="22"/>
            <w:u w:val="none"/>
            <w:lang w:val="en-AU"/>
          </w:rPr>
          <w:tab/>
        </w:r>
        <w:r w:rsidR="00933A99" w:rsidRPr="00A63CA0">
          <w:rPr>
            <w:rStyle w:val="Hyperlink"/>
            <w:webHidden/>
            <w:color w:val="002060"/>
            <w:sz w:val="22"/>
            <w:szCs w:val="22"/>
            <w:u w:val="none"/>
            <w:lang w:val="en-AU"/>
          </w:rPr>
          <w:tab/>
        </w:r>
        <w:r w:rsidR="00933A99" w:rsidRPr="00A63CA0">
          <w:rPr>
            <w:rStyle w:val="Hyperlink"/>
            <w:webHidden/>
            <w:color w:val="002060"/>
            <w:sz w:val="22"/>
            <w:szCs w:val="22"/>
            <w:u w:val="none"/>
            <w:lang w:val="en-AU"/>
          </w:rPr>
          <w:tab/>
        </w:r>
        <w:r w:rsidR="00933A99" w:rsidRPr="00A63CA0">
          <w:rPr>
            <w:rStyle w:val="Hyperlink"/>
            <w:webHidden/>
            <w:color w:val="002060"/>
            <w:sz w:val="22"/>
            <w:szCs w:val="22"/>
            <w:u w:val="none"/>
            <w:lang w:val="en-AU"/>
          </w:rPr>
          <w:tab/>
        </w:r>
        <w:r w:rsidR="00933A99" w:rsidRPr="00A63CA0">
          <w:rPr>
            <w:rStyle w:val="Hyperlink"/>
            <w:webHidden/>
            <w:color w:val="002060"/>
            <w:sz w:val="22"/>
            <w:szCs w:val="22"/>
            <w:u w:val="none"/>
            <w:lang w:val="en-AU"/>
          </w:rPr>
          <w:tab/>
        </w:r>
        <w:r w:rsidR="00933A99" w:rsidRPr="00A63CA0">
          <w:rPr>
            <w:rStyle w:val="Hyperlink"/>
            <w:webHidden/>
            <w:color w:val="002060"/>
            <w:sz w:val="22"/>
            <w:szCs w:val="22"/>
            <w:u w:val="none"/>
            <w:lang w:val="en-AU"/>
          </w:rPr>
          <w:tab/>
        </w:r>
        <w:r w:rsidR="00933A99" w:rsidRPr="00A63CA0">
          <w:rPr>
            <w:rStyle w:val="Hyperlink"/>
            <w:webHidden/>
            <w:color w:val="002060"/>
            <w:sz w:val="22"/>
            <w:szCs w:val="22"/>
            <w:u w:val="none"/>
            <w:lang w:val="en-AU"/>
          </w:rPr>
          <w:tab/>
        </w:r>
        <w:r w:rsidR="00933A99" w:rsidRPr="00A63CA0">
          <w:rPr>
            <w:rStyle w:val="Hyperlink"/>
            <w:webHidden/>
            <w:color w:val="002060"/>
            <w:sz w:val="22"/>
            <w:szCs w:val="22"/>
            <w:u w:val="none"/>
            <w:lang w:val="en-AU"/>
          </w:rPr>
          <w:tab/>
        </w:r>
        <w:r w:rsidR="00933A99" w:rsidRPr="00A63CA0">
          <w:rPr>
            <w:rStyle w:val="Hyperlink"/>
            <w:webHidden/>
            <w:color w:val="002060"/>
            <w:sz w:val="22"/>
            <w:szCs w:val="22"/>
            <w:u w:val="none"/>
            <w:lang w:val="en-AU"/>
          </w:rPr>
          <w:tab/>
        </w:r>
        <w:r w:rsidR="00933A99"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fldChar w:fldCharType="begin"/>
        </w:r>
        <w:r w:rsidR="00601338" w:rsidRPr="00A63CA0">
          <w:rPr>
            <w:rStyle w:val="Hyperlink"/>
            <w:webHidden/>
            <w:color w:val="002060"/>
            <w:sz w:val="22"/>
            <w:szCs w:val="22"/>
            <w:u w:val="none"/>
            <w:lang w:val="en-AU"/>
          </w:rPr>
          <w:instrText xml:space="preserve"> PAGEREF _Toc410898307 \h </w:instrText>
        </w:r>
        <w:r w:rsidR="00601338" w:rsidRPr="00A63CA0">
          <w:rPr>
            <w:rStyle w:val="Hyperlink"/>
            <w:webHidden/>
            <w:color w:val="002060"/>
            <w:sz w:val="22"/>
            <w:szCs w:val="22"/>
            <w:u w:val="none"/>
            <w:lang w:val="en-AU"/>
          </w:rPr>
        </w:r>
        <w:r w:rsidR="00601338" w:rsidRPr="00A63CA0">
          <w:rPr>
            <w:rStyle w:val="Hyperlink"/>
            <w:webHidden/>
            <w:color w:val="002060"/>
            <w:sz w:val="22"/>
            <w:szCs w:val="22"/>
            <w:u w:val="none"/>
            <w:lang w:val="en-AU"/>
          </w:rPr>
          <w:fldChar w:fldCharType="separate"/>
        </w:r>
        <w:r w:rsidR="00933A99" w:rsidRPr="00A63CA0">
          <w:rPr>
            <w:rStyle w:val="Hyperlink"/>
            <w:webHidden/>
            <w:color w:val="002060"/>
            <w:sz w:val="22"/>
            <w:szCs w:val="22"/>
            <w:u w:val="none"/>
            <w:lang w:val="en-AU"/>
          </w:rPr>
          <w:t>8</w:t>
        </w:r>
        <w:r w:rsidR="00601338" w:rsidRPr="00A63CA0">
          <w:rPr>
            <w:rStyle w:val="Hyperlink"/>
            <w:webHidden/>
            <w:color w:val="002060"/>
            <w:sz w:val="22"/>
            <w:szCs w:val="22"/>
            <w:u w:val="none"/>
            <w:lang w:val="en-AU"/>
          </w:rPr>
          <w:fldChar w:fldCharType="end"/>
        </w:r>
      </w:hyperlink>
    </w:p>
    <w:p w:rsidR="00601338" w:rsidRPr="00A63CA0" w:rsidRDefault="00937186" w:rsidP="00A63CA0">
      <w:pPr>
        <w:pStyle w:val="TOC1"/>
        <w:rPr>
          <w:rStyle w:val="Hyperlink"/>
          <w:color w:val="002060"/>
          <w:sz w:val="22"/>
          <w:szCs w:val="22"/>
          <w:u w:val="none"/>
          <w:lang w:val="en-AU"/>
        </w:rPr>
      </w:pPr>
      <w:hyperlink w:anchor="_Toc410898308" w:history="1">
        <w:r w:rsidR="00601338" w:rsidRPr="00A63CA0">
          <w:rPr>
            <w:rStyle w:val="Hyperlink"/>
            <w:color w:val="002060"/>
            <w:sz w:val="22"/>
            <w:szCs w:val="22"/>
            <w:u w:val="none"/>
            <w:lang w:val="en-AU"/>
          </w:rPr>
          <w:t>Overview</w:t>
        </w:r>
        <w:r w:rsidR="00601338" w:rsidRPr="00A63CA0">
          <w:rPr>
            <w:rStyle w:val="Hyperlink"/>
            <w:webHidden/>
            <w:color w:val="002060"/>
            <w:sz w:val="22"/>
            <w:szCs w:val="22"/>
            <w:u w:val="none"/>
            <w:lang w:val="en-AU"/>
          </w:rPr>
          <w:tab/>
        </w:r>
        <w:r w:rsidR="00D522BC" w:rsidRPr="00A63CA0">
          <w:rPr>
            <w:rStyle w:val="Hyperlink"/>
            <w:webHidden/>
            <w:color w:val="002060"/>
            <w:sz w:val="22"/>
            <w:szCs w:val="22"/>
            <w:u w:val="none"/>
            <w:lang w:val="en-AU"/>
          </w:rPr>
          <w:tab/>
        </w:r>
        <w:r w:rsidR="00D522BC" w:rsidRPr="00A63CA0">
          <w:rPr>
            <w:rStyle w:val="Hyperlink"/>
            <w:webHidden/>
            <w:color w:val="002060"/>
            <w:sz w:val="22"/>
            <w:szCs w:val="22"/>
            <w:u w:val="none"/>
            <w:lang w:val="en-AU"/>
          </w:rPr>
          <w:tab/>
        </w:r>
        <w:r w:rsidR="00D522BC" w:rsidRPr="00A63CA0">
          <w:rPr>
            <w:rStyle w:val="Hyperlink"/>
            <w:webHidden/>
            <w:color w:val="002060"/>
            <w:sz w:val="22"/>
            <w:szCs w:val="22"/>
            <w:u w:val="none"/>
            <w:lang w:val="en-AU"/>
          </w:rPr>
          <w:tab/>
        </w:r>
        <w:r w:rsidR="00D522BC" w:rsidRPr="00A63CA0">
          <w:rPr>
            <w:rStyle w:val="Hyperlink"/>
            <w:webHidden/>
            <w:color w:val="002060"/>
            <w:sz w:val="22"/>
            <w:szCs w:val="22"/>
            <w:u w:val="none"/>
            <w:lang w:val="en-AU"/>
          </w:rPr>
          <w:tab/>
        </w:r>
        <w:r w:rsidR="00D522BC" w:rsidRPr="00A63CA0">
          <w:rPr>
            <w:rStyle w:val="Hyperlink"/>
            <w:webHidden/>
            <w:color w:val="002060"/>
            <w:sz w:val="22"/>
            <w:szCs w:val="22"/>
            <w:u w:val="none"/>
            <w:lang w:val="en-AU"/>
          </w:rPr>
          <w:tab/>
        </w:r>
        <w:r w:rsidR="00D522BC" w:rsidRPr="00A63CA0">
          <w:rPr>
            <w:rStyle w:val="Hyperlink"/>
            <w:webHidden/>
            <w:color w:val="002060"/>
            <w:sz w:val="22"/>
            <w:szCs w:val="22"/>
            <w:u w:val="none"/>
            <w:lang w:val="en-AU"/>
          </w:rPr>
          <w:tab/>
        </w:r>
        <w:r w:rsidR="00D522BC" w:rsidRPr="00A63CA0">
          <w:rPr>
            <w:rStyle w:val="Hyperlink"/>
            <w:webHidden/>
            <w:color w:val="002060"/>
            <w:sz w:val="22"/>
            <w:szCs w:val="22"/>
            <w:u w:val="none"/>
            <w:lang w:val="en-AU"/>
          </w:rPr>
          <w:tab/>
        </w:r>
        <w:r w:rsidR="00D522BC" w:rsidRPr="00A63CA0">
          <w:rPr>
            <w:rStyle w:val="Hyperlink"/>
            <w:webHidden/>
            <w:color w:val="002060"/>
            <w:sz w:val="22"/>
            <w:szCs w:val="22"/>
            <w:u w:val="none"/>
            <w:lang w:val="en-AU"/>
          </w:rPr>
          <w:tab/>
        </w:r>
        <w:r w:rsidR="00D522BC" w:rsidRPr="00A63CA0">
          <w:rPr>
            <w:rStyle w:val="Hyperlink"/>
            <w:webHidden/>
            <w:color w:val="002060"/>
            <w:sz w:val="22"/>
            <w:szCs w:val="22"/>
            <w:u w:val="none"/>
            <w:lang w:val="en-AU"/>
          </w:rPr>
          <w:tab/>
        </w:r>
        <w:r w:rsidR="00601338" w:rsidRPr="00A63CA0">
          <w:rPr>
            <w:rStyle w:val="Hyperlink"/>
            <w:webHidden/>
            <w:color w:val="002060"/>
            <w:sz w:val="22"/>
            <w:szCs w:val="22"/>
            <w:u w:val="none"/>
            <w:lang w:val="en-AU"/>
          </w:rPr>
          <w:fldChar w:fldCharType="begin"/>
        </w:r>
        <w:r w:rsidR="00601338" w:rsidRPr="00A63CA0">
          <w:rPr>
            <w:rStyle w:val="Hyperlink"/>
            <w:webHidden/>
            <w:color w:val="002060"/>
            <w:sz w:val="22"/>
            <w:szCs w:val="22"/>
            <w:u w:val="none"/>
            <w:lang w:val="en-AU"/>
          </w:rPr>
          <w:instrText xml:space="preserve"> PAGEREF _Toc410898308 \h </w:instrText>
        </w:r>
        <w:r w:rsidR="00601338" w:rsidRPr="00A63CA0">
          <w:rPr>
            <w:rStyle w:val="Hyperlink"/>
            <w:webHidden/>
            <w:color w:val="002060"/>
            <w:sz w:val="22"/>
            <w:szCs w:val="22"/>
            <w:u w:val="none"/>
            <w:lang w:val="en-AU"/>
          </w:rPr>
        </w:r>
        <w:r w:rsidR="00601338" w:rsidRPr="00A63CA0">
          <w:rPr>
            <w:rStyle w:val="Hyperlink"/>
            <w:webHidden/>
            <w:color w:val="002060"/>
            <w:sz w:val="22"/>
            <w:szCs w:val="22"/>
            <w:u w:val="none"/>
            <w:lang w:val="en-AU"/>
          </w:rPr>
          <w:fldChar w:fldCharType="separate"/>
        </w:r>
        <w:r w:rsidR="00933A99" w:rsidRPr="00A63CA0">
          <w:rPr>
            <w:rStyle w:val="Hyperlink"/>
            <w:webHidden/>
            <w:color w:val="002060"/>
            <w:sz w:val="22"/>
            <w:szCs w:val="22"/>
            <w:u w:val="none"/>
            <w:lang w:val="en-AU"/>
          </w:rPr>
          <w:t>8</w:t>
        </w:r>
        <w:r w:rsidR="00601338" w:rsidRPr="00A63CA0">
          <w:rPr>
            <w:rStyle w:val="Hyperlink"/>
            <w:webHidden/>
            <w:color w:val="002060"/>
            <w:sz w:val="22"/>
            <w:szCs w:val="22"/>
            <w:u w:val="none"/>
            <w:lang w:val="en-AU"/>
          </w:rPr>
          <w:fldChar w:fldCharType="end"/>
        </w:r>
      </w:hyperlink>
    </w:p>
    <w:p w:rsidR="00601338" w:rsidRPr="00A63CA0" w:rsidRDefault="00937186" w:rsidP="00A63CA0">
      <w:pPr>
        <w:pStyle w:val="TOC1"/>
      </w:pPr>
      <w:hyperlink w:anchor="_Toc410898309" w:history="1">
        <w:r w:rsidR="00601338" w:rsidRPr="00A63CA0">
          <w:rPr>
            <w:rStyle w:val="Hyperlink"/>
            <w:color w:val="002060"/>
            <w:sz w:val="22"/>
            <w:szCs w:val="22"/>
            <w:u w:val="none"/>
            <w:lang w:val="en-AU"/>
          </w:rPr>
          <w:t xml:space="preserve">Extent of matches between </w:t>
        </w:r>
        <w:r w:rsidR="0020526F" w:rsidRPr="00A63CA0">
          <w:rPr>
            <w:rStyle w:val="Hyperlink"/>
            <w:color w:val="002060"/>
            <w:sz w:val="22"/>
            <w:szCs w:val="22"/>
            <w:u w:val="none"/>
            <w:lang w:val="en-AU"/>
          </w:rPr>
          <w:t>NSW Child Safe Standards for Permanent Care</w:t>
        </w:r>
        <w:r w:rsidR="00601338" w:rsidRPr="00A63CA0">
          <w:rPr>
            <w:rStyle w:val="Hyperlink"/>
            <w:color w:val="002060"/>
            <w:sz w:val="22"/>
            <w:szCs w:val="22"/>
            <w:u w:val="none"/>
            <w:lang w:val="en-AU"/>
          </w:rPr>
          <w:t xml:space="preserve"> and NSW DSS</w:t>
        </w:r>
        <w:r w:rsidR="00601338" w:rsidRPr="00A63CA0">
          <w:rPr>
            <w:webHidden/>
          </w:rPr>
          <w:tab/>
        </w:r>
        <w:r w:rsidR="00601338" w:rsidRPr="00A63CA0">
          <w:rPr>
            <w:webHidden/>
          </w:rPr>
          <w:tab/>
        </w:r>
        <w:r w:rsidR="00601338" w:rsidRPr="00A63CA0">
          <w:rPr>
            <w:webHidden/>
          </w:rPr>
          <w:tab/>
        </w:r>
        <w:r w:rsidR="00FE5737" w:rsidRPr="00A63CA0">
          <w:rPr>
            <w:webHidden/>
          </w:rPr>
          <w:tab/>
        </w:r>
        <w:r w:rsidR="00FE5737" w:rsidRPr="00A63CA0">
          <w:rPr>
            <w:webHidden/>
          </w:rPr>
          <w:tab/>
        </w:r>
        <w:r w:rsidR="00FE5737" w:rsidRPr="00A63CA0">
          <w:rPr>
            <w:webHidden/>
          </w:rPr>
          <w:tab/>
        </w:r>
        <w:r w:rsidR="00FE5737" w:rsidRPr="00A63CA0">
          <w:rPr>
            <w:webHidden/>
          </w:rPr>
          <w:tab/>
        </w:r>
        <w:r w:rsidR="00FE5737" w:rsidRPr="00A63CA0">
          <w:rPr>
            <w:webHidden/>
          </w:rPr>
          <w:tab/>
        </w:r>
        <w:r w:rsidR="00FE5737" w:rsidRPr="00A63CA0">
          <w:rPr>
            <w:webHidden/>
          </w:rPr>
          <w:tab/>
        </w:r>
        <w:r w:rsidR="00601338" w:rsidRPr="00A63CA0">
          <w:rPr>
            <w:webHidden/>
          </w:rPr>
          <w:fldChar w:fldCharType="begin"/>
        </w:r>
        <w:r w:rsidR="00601338" w:rsidRPr="00A63CA0">
          <w:rPr>
            <w:webHidden/>
          </w:rPr>
          <w:instrText xml:space="preserve"> PAGEREF _Toc410898309 \h </w:instrText>
        </w:r>
        <w:r w:rsidR="00601338" w:rsidRPr="00A63CA0">
          <w:rPr>
            <w:webHidden/>
          </w:rPr>
        </w:r>
        <w:r w:rsidR="00601338" w:rsidRPr="00A63CA0">
          <w:rPr>
            <w:webHidden/>
          </w:rPr>
          <w:fldChar w:fldCharType="separate"/>
        </w:r>
        <w:r w:rsidR="00933A99" w:rsidRPr="00A63CA0">
          <w:rPr>
            <w:webHidden/>
          </w:rPr>
          <w:t>9</w:t>
        </w:r>
        <w:r w:rsidR="00601338" w:rsidRPr="00A63CA0">
          <w:rPr>
            <w:webHidden/>
          </w:rPr>
          <w:fldChar w:fldCharType="end"/>
        </w:r>
      </w:hyperlink>
    </w:p>
    <w:p w:rsidR="00601338" w:rsidRPr="00A63CA0" w:rsidRDefault="00937186" w:rsidP="00A63CA0">
      <w:pPr>
        <w:pStyle w:val="TOC1"/>
      </w:pPr>
      <w:hyperlink w:anchor="_Toc410898310" w:history="1">
        <w:r w:rsidR="00601338" w:rsidRPr="00A63CA0">
          <w:rPr>
            <w:rStyle w:val="Hyperlink"/>
            <w:color w:val="002060"/>
            <w:sz w:val="22"/>
            <w:szCs w:val="22"/>
            <w:u w:val="none"/>
            <w:lang w:val="en-AU"/>
          </w:rPr>
          <w:t>NSW Disability Services Standard 1: Rights</w:t>
        </w:r>
        <w:r w:rsidR="00601338" w:rsidRPr="00A63CA0">
          <w:rPr>
            <w:webHidden/>
          </w:rPr>
          <w:tab/>
        </w:r>
        <w:r w:rsidR="00601338" w:rsidRPr="00A63CA0">
          <w:rPr>
            <w:webHidden/>
          </w:rPr>
          <w:tab/>
        </w:r>
        <w:r w:rsidR="00601338" w:rsidRPr="00A63CA0">
          <w:rPr>
            <w:webHidden/>
          </w:rPr>
          <w:tab/>
        </w:r>
        <w:r w:rsidR="00601338" w:rsidRPr="00A63CA0">
          <w:rPr>
            <w:webHidden/>
          </w:rPr>
          <w:tab/>
        </w:r>
        <w:r w:rsidR="00601338" w:rsidRPr="00A63CA0">
          <w:rPr>
            <w:webHidden/>
          </w:rPr>
          <w:tab/>
        </w:r>
        <w:r w:rsidR="00601338" w:rsidRPr="00A63CA0">
          <w:rPr>
            <w:webHidden/>
          </w:rPr>
          <w:fldChar w:fldCharType="begin"/>
        </w:r>
        <w:r w:rsidR="00601338" w:rsidRPr="00A63CA0">
          <w:rPr>
            <w:webHidden/>
          </w:rPr>
          <w:instrText xml:space="preserve"> PAGEREF _Toc410898310 \h </w:instrText>
        </w:r>
        <w:r w:rsidR="00601338" w:rsidRPr="00A63CA0">
          <w:rPr>
            <w:webHidden/>
          </w:rPr>
        </w:r>
        <w:r w:rsidR="00601338" w:rsidRPr="00A63CA0">
          <w:rPr>
            <w:webHidden/>
          </w:rPr>
          <w:fldChar w:fldCharType="separate"/>
        </w:r>
        <w:r w:rsidR="00933A99" w:rsidRPr="00A63CA0">
          <w:rPr>
            <w:webHidden/>
          </w:rPr>
          <w:t>10</w:t>
        </w:r>
        <w:r w:rsidR="00601338" w:rsidRPr="00A63CA0">
          <w:rPr>
            <w:webHidden/>
          </w:rPr>
          <w:fldChar w:fldCharType="end"/>
        </w:r>
      </w:hyperlink>
    </w:p>
    <w:p w:rsidR="00601338" w:rsidRPr="00A63CA0" w:rsidRDefault="00937186" w:rsidP="00A63CA0">
      <w:pPr>
        <w:pStyle w:val="TOC1"/>
      </w:pPr>
      <w:hyperlink w:anchor="_Toc410898317" w:history="1">
        <w:r w:rsidR="00601338" w:rsidRPr="00A63CA0">
          <w:rPr>
            <w:rStyle w:val="Hyperlink"/>
            <w:color w:val="002060"/>
            <w:sz w:val="22"/>
            <w:szCs w:val="22"/>
            <w:u w:val="none"/>
            <w:lang w:val="en-AU"/>
          </w:rPr>
          <w:t>NSW Disability Services Standard 2: Participation and inclusion</w:t>
        </w:r>
        <w:r w:rsidR="00D522BC" w:rsidRPr="00A63CA0">
          <w:rPr>
            <w:rStyle w:val="Hyperlink"/>
            <w:color w:val="002060"/>
            <w:sz w:val="22"/>
            <w:szCs w:val="22"/>
            <w:u w:val="none"/>
            <w:lang w:val="en-AU"/>
          </w:rPr>
          <w:tab/>
        </w:r>
        <w:r w:rsidR="00601338" w:rsidRPr="00A63CA0">
          <w:rPr>
            <w:webHidden/>
          </w:rPr>
          <w:tab/>
        </w:r>
        <w:r w:rsidR="00601338" w:rsidRPr="00A63CA0">
          <w:rPr>
            <w:webHidden/>
          </w:rPr>
          <w:fldChar w:fldCharType="begin"/>
        </w:r>
        <w:r w:rsidR="00601338" w:rsidRPr="00A63CA0">
          <w:rPr>
            <w:webHidden/>
          </w:rPr>
          <w:instrText xml:space="preserve"> PAGEREF _Toc410898317 \h </w:instrText>
        </w:r>
        <w:r w:rsidR="00601338" w:rsidRPr="00A63CA0">
          <w:rPr>
            <w:webHidden/>
          </w:rPr>
        </w:r>
        <w:r w:rsidR="00601338" w:rsidRPr="00A63CA0">
          <w:rPr>
            <w:webHidden/>
          </w:rPr>
          <w:fldChar w:fldCharType="separate"/>
        </w:r>
        <w:r w:rsidR="00933A99" w:rsidRPr="00A63CA0">
          <w:rPr>
            <w:webHidden/>
          </w:rPr>
          <w:t>16</w:t>
        </w:r>
        <w:r w:rsidR="00601338" w:rsidRPr="00A63CA0">
          <w:rPr>
            <w:webHidden/>
          </w:rPr>
          <w:fldChar w:fldCharType="end"/>
        </w:r>
      </w:hyperlink>
    </w:p>
    <w:p w:rsidR="00601338" w:rsidRPr="00A63CA0" w:rsidRDefault="00937186" w:rsidP="00A63CA0">
      <w:pPr>
        <w:pStyle w:val="TOC1"/>
      </w:pPr>
      <w:hyperlink w:anchor="_Toc410898323" w:history="1">
        <w:r w:rsidR="00601338" w:rsidRPr="00A63CA0">
          <w:rPr>
            <w:rStyle w:val="Hyperlink"/>
            <w:color w:val="002060"/>
            <w:sz w:val="22"/>
            <w:szCs w:val="22"/>
            <w:u w:val="none"/>
            <w:lang w:val="en-AU"/>
          </w:rPr>
          <w:t>NSW Disability Services Standard 3: Individual outcomes</w:t>
        </w:r>
        <w:r w:rsidR="00D522BC" w:rsidRPr="00A63CA0">
          <w:rPr>
            <w:rStyle w:val="Hyperlink"/>
            <w:color w:val="002060"/>
            <w:sz w:val="22"/>
            <w:szCs w:val="22"/>
            <w:u w:val="none"/>
            <w:lang w:val="en-AU"/>
          </w:rPr>
          <w:tab/>
        </w:r>
        <w:r w:rsidR="00D522BC" w:rsidRPr="00A63CA0">
          <w:rPr>
            <w:rStyle w:val="Hyperlink"/>
            <w:color w:val="002060"/>
            <w:sz w:val="22"/>
            <w:szCs w:val="22"/>
            <w:u w:val="none"/>
            <w:lang w:val="en-AU"/>
          </w:rPr>
          <w:tab/>
        </w:r>
        <w:r w:rsidR="00601338" w:rsidRPr="00A63CA0">
          <w:rPr>
            <w:webHidden/>
          </w:rPr>
          <w:tab/>
        </w:r>
        <w:r w:rsidR="00601338" w:rsidRPr="00A63CA0">
          <w:rPr>
            <w:webHidden/>
          </w:rPr>
          <w:fldChar w:fldCharType="begin"/>
        </w:r>
        <w:r w:rsidR="00601338" w:rsidRPr="00A63CA0">
          <w:rPr>
            <w:webHidden/>
          </w:rPr>
          <w:instrText xml:space="preserve"> PAGEREF _Toc410898323 \h </w:instrText>
        </w:r>
        <w:r w:rsidR="00601338" w:rsidRPr="00A63CA0">
          <w:rPr>
            <w:webHidden/>
          </w:rPr>
        </w:r>
        <w:r w:rsidR="00601338" w:rsidRPr="00A63CA0">
          <w:rPr>
            <w:webHidden/>
          </w:rPr>
          <w:fldChar w:fldCharType="separate"/>
        </w:r>
        <w:r w:rsidR="00933A99" w:rsidRPr="00A63CA0">
          <w:rPr>
            <w:webHidden/>
          </w:rPr>
          <w:t>20</w:t>
        </w:r>
        <w:r w:rsidR="00601338" w:rsidRPr="00A63CA0">
          <w:rPr>
            <w:webHidden/>
          </w:rPr>
          <w:fldChar w:fldCharType="end"/>
        </w:r>
      </w:hyperlink>
    </w:p>
    <w:p w:rsidR="00601338" w:rsidRPr="00A63CA0" w:rsidRDefault="00937186" w:rsidP="00A63CA0">
      <w:pPr>
        <w:pStyle w:val="TOC1"/>
      </w:pPr>
      <w:hyperlink w:anchor="_Toc410898328" w:history="1">
        <w:r w:rsidR="00601338" w:rsidRPr="00A63CA0">
          <w:rPr>
            <w:rStyle w:val="Hyperlink"/>
            <w:color w:val="002060"/>
            <w:sz w:val="22"/>
            <w:szCs w:val="22"/>
            <w:u w:val="none"/>
            <w:lang w:val="en-AU"/>
          </w:rPr>
          <w:t>NSW Disability Services Standard 4: Feedback and complaints</w:t>
        </w:r>
        <w:r w:rsidR="00D522BC" w:rsidRPr="00A63CA0">
          <w:rPr>
            <w:rStyle w:val="Hyperlink"/>
            <w:color w:val="002060"/>
            <w:sz w:val="22"/>
            <w:szCs w:val="22"/>
            <w:u w:val="none"/>
            <w:lang w:val="en-AU"/>
          </w:rPr>
          <w:tab/>
        </w:r>
        <w:r w:rsidR="00601338" w:rsidRPr="00A63CA0">
          <w:rPr>
            <w:webHidden/>
          </w:rPr>
          <w:tab/>
        </w:r>
        <w:r w:rsidR="00601338" w:rsidRPr="00A63CA0">
          <w:rPr>
            <w:webHidden/>
          </w:rPr>
          <w:fldChar w:fldCharType="begin"/>
        </w:r>
        <w:r w:rsidR="00601338" w:rsidRPr="00A63CA0">
          <w:rPr>
            <w:webHidden/>
          </w:rPr>
          <w:instrText xml:space="preserve"> PAGEREF _Toc410898328 \h </w:instrText>
        </w:r>
        <w:r w:rsidR="00601338" w:rsidRPr="00A63CA0">
          <w:rPr>
            <w:webHidden/>
          </w:rPr>
        </w:r>
        <w:r w:rsidR="00601338" w:rsidRPr="00A63CA0">
          <w:rPr>
            <w:webHidden/>
          </w:rPr>
          <w:fldChar w:fldCharType="separate"/>
        </w:r>
        <w:r w:rsidR="00933A99" w:rsidRPr="00A63CA0">
          <w:rPr>
            <w:webHidden/>
          </w:rPr>
          <w:t>24</w:t>
        </w:r>
        <w:r w:rsidR="00601338" w:rsidRPr="00A63CA0">
          <w:rPr>
            <w:webHidden/>
          </w:rPr>
          <w:fldChar w:fldCharType="end"/>
        </w:r>
      </w:hyperlink>
    </w:p>
    <w:p w:rsidR="00601338" w:rsidRPr="00A63CA0" w:rsidRDefault="00937186" w:rsidP="00A63CA0">
      <w:pPr>
        <w:pStyle w:val="TOC1"/>
      </w:pPr>
      <w:hyperlink w:anchor="_Toc410898337" w:history="1">
        <w:r w:rsidR="00601338" w:rsidRPr="00A63CA0">
          <w:rPr>
            <w:rStyle w:val="Hyperlink"/>
            <w:color w:val="002060"/>
            <w:sz w:val="22"/>
            <w:szCs w:val="22"/>
            <w:u w:val="none"/>
            <w:lang w:val="en-AU"/>
          </w:rPr>
          <w:t>NSW Disability Services Standard 5: Service access</w:t>
        </w:r>
        <w:r w:rsidR="00601338" w:rsidRPr="00A63CA0">
          <w:rPr>
            <w:webHidden/>
          </w:rPr>
          <w:tab/>
        </w:r>
        <w:r w:rsidR="00D522BC" w:rsidRPr="00A63CA0">
          <w:rPr>
            <w:webHidden/>
          </w:rPr>
          <w:tab/>
        </w:r>
        <w:r w:rsidR="00D522BC" w:rsidRPr="00A63CA0">
          <w:rPr>
            <w:webHidden/>
          </w:rPr>
          <w:tab/>
        </w:r>
        <w:r w:rsidR="00D522BC" w:rsidRPr="00A63CA0">
          <w:rPr>
            <w:webHidden/>
          </w:rPr>
          <w:tab/>
        </w:r>
        <w:r w:rsidR="00601338" w:rsidRPr="00A63CA0">
          <w:rPr>
            <w:webHidden/>
          </w:rPr>
          <w:fldChar w:fldCharType="begin"/>
        </w:r>
        <w:r w:rsidR="00601338" w:rsidRPr="00A63CA0">
          <w:rPr>
            <w:webHidden/>
          </w:rPr>
          <w:instrText xml:space="preserve"> PAGEREF _Toc410898337 \h </w:instrText>
        </w:r>
        <w:r w:rsidR="00601338" w:rsidRPr="00A63CA0">
          <w:rPr>
            <w:webHidden/>
          </w:rPr>
        </w:r>
        <w:r w:rsidR="00601338" w:rsidRPr="00A63CA0">
          <w:rPr>
            <w:webHidden/>
          </w:rPr>
          <w:fldChar w:fldCharType="separate"/>
        </w:r>
        <w:r w:rsidR="00933A99" w:rsidRPr="00A63CA0">
          <w:rPr>
            <w:webHidden/>
          </w:rPr>
          <w:t>30</w:t>
        </w:r>
        <w:r w:rsidR="00601338" w:rsidRPr="00A63CA0">
          <w:rPr>
            <w:webHidden/>
          </w:rPr>
          <w:fldChar w:fldCharType="end"/>
        </w:r>
      </w:hyperlink>
    </w:p>
    <w:p w:rsidR="00601338" w:rsidRPr="00081C32" w:rsidRDefault="00937186" w:rsidP="00A63CA0">
      <w:pPr>
        <w:pStyle w:val="TOC1"/>
        <w:rPr>
          <w:rFonts w:ascii="Calibri" w:hAnsi="Calibri" w:cs="Times New Roman"/>
          <w:b w:val="0"/>
          <w:color w:val="auto"/>
          <w:lang w:eastAsia="en-AU"/>
        </w:rPr>
      </w:pPr>
      <w:hyperlink w:anchor="_Toc410898346" w:history="1">
        <w:r w:rsidR="00601338" w:rsidRPr="00A63CA0">
          <w:rPr>
            <w:rStyle w:val="Hyperlink"/>
            <w:color w:val="002060"/>
            <w:sz w:val="22"/>
            <w:szCs w:val="22"/>
            <w:u w:val="none"/>
            <w:lang w:val="en-AU"/>
          </w:rPr>
          <w:t>NSW Disability Services Standard 6: Service management</w:t>
        </w:r>
        <w:r w:rsidR="00601338" w:rsidRPr="00A63CA0">
          <w:rPr>
            <w:webHidden/>
          </w:rPr>
          <w:tab/>
        </w:r>
        <w:r w:rsidR="00D522BC" w:rsidRPr="00A63CA0">
          <w:rPr>
            <w:webHidden/>
          </w:rPr>
          <w:tab/>
        </w:r>
        <w:r w:rsidR="00D522BC" w:rsidRPr="00A63CA0">
          <w:rPr>
            <w:webHidden/>
          </w:rPr>
          <w:tab/>
        </w:r>
        <w:r w:rsidR="00601338" w:rsidRPr="00A63CA0">
          <w:rPr>
            <w:webHidden/>
          </w:rPr>
          <w:fldChar w:fldCharType="begin"/>
        </w:r>
        <w:r w:rsidR="00601338" w:rsidRPr="00A63CA0">
          <w:rPr>
            <w:webHidden/>
          </w:rPr>
          <w:instrText xml:space="preserve"> PAGEREF _Toc410898346 \h </w:instrText>
        </w:r>
        <w:r w:rsidR="00601338" w:rsidRPr="00A63CA0">
          <w:rPr>
            <w:webHidden/>
          </w:rPr>
        </w:r>
        <w:r w:rsidR="00601338" w:rsidRPr="00A63CA0">
          <w:rPr>
            <w:webHidden/>
          </w:rPr>
          <w:fldChar w:fldCharType="separate"/>
        </w:r>
        <w:r w:rsidR="00933A99" w:rsidRPr="00A63CA0">
          <w:rPr>
            <w:webHidden/>
          </w:rPr>
          <w:t>34</w:t>
        </w:r>
        <w:r w:rsidR="00601338" w:rsidRPr="00A63CA0">
          <w:rPr>
            <w:webHidden/>
          </w:rPr>
          <w:fldChar w:fldCharType="end"/>
        </w:r>
      </w:hyperlink>
    </w:p>
    <w:p w:rsidR="00EB78CB" w:rsidRPr="00A852B0" w:rsidRDefault="00EB78CB" w:rsidP="00683691">
      <w:pPr>
        <w:spacing w:before="120" w:after="120"/>
        <w:jc w:val="both"/>
        <w:rPr>
          <w:rFonts w:cs="Arial"/>
          <w:color w:val="002664"/>
          <w:sz w:val="52"/>
          <w:szCs w:val="60"/>
          <w:lang w:val="en-US"/>
        </w:rPr>
      </w:pPr>
      <w:r w:rsidRPr="004B3A3C">
        <w:rPr>
          <w:b/>
          <w:bCs/>
          <w:sz w:val="20"/>
          <w:szCs w:val="20"/>
        </w:rPr>
        <w:fldChar w:fldCharType="end"/>
      </w:r>
    </w:p>
    <w:p w:rsidR="00517C60" w:rsidRPr="00517C60" w:rsidRDefault="00A852B0" w:rsidP="00A852B0">
      <w:pPr>
        <w:spacing w:line="360" w:lineRule="auto"/>
        <w:ind w:right="-199"/>
        <w:jc w:val="both"/>
        <w:rPr>
          <w:lang w:val="en-US"/>
        </w:rPr>
        <w:sectPr w:rsidR="00517C60" w:rsidRPr="00517C60" w:rsidSect="00964F75">
          <w:headerReference w:type="default" r:id="rId16"/>
          <w:footerReference w:type="default" r:id="rId17"/>
          <w:endnotePr>
            <w:numFmt w:val="decimal"/>
          </w:endnotePr>
          <w:type w:val="continuous"/>
          <w:pgSz w:w="11900" w:h="16840"/>
          <w:pgMar w:top="1667" w:right="1977" w:bottom="1440" w:left="1797" w:header="709" w:footer="943" w:gutter="0"/>
          <w:cols w:space="708"/>
          <w:formProt w:val="0"/>
          <w:titlePg/>
        </w:sectPr>
      </w:pPr>
      <w:r w:rsidRPr="00A852B0">
        <w:rPr>
          <w:bCs/>
          <w:sz w:val="20"/>
          <w:szCs w:val="20"/>
        </w:rPr>
        <w:fldChar w:fldCharType="begin"/>
      </w:r>
      <w:r w:rsidRPr="00A852B0">
        <w:rPr>
          <w:bCs/>
          <w:sz w:val="20"/>
          <w:szCs w:val="20"/>
        </w:rPr>
        <w:instrText xml:space="preserve"> TOC \o "1-4" \h \z \u </w:instrText>
      </w:r>
      <w:r w:rsidRPr="00A852B0">
        <w:rPr>
          <w:bCs/>
          <w:sz w:val="20"/>
          <w:szCs w:val="20"/>
        </w:rPr>
        <w:fldChar w:fldCharType="end"/>
      </w:r>
    </w:p>
    <w:p w:rsidR="007968BF" w:rsidRPr="004B3A3C" w:rsidRDefault="00166490" w:rsidP="009C0CF0">
      <w:pPr>
        <w:pStyle w:val="Heading2"/>
      </w:pPr>
      <w:bookmarkStart w:id="2" w:name="_Toc390943579"/>
      <w:bookmarkStart w:id="3" w:name="_Toc391374568"/>
      <w:bookmarkStart w:id="4" w:name="_Toc404605474"/>
      <w:bookmarkStart w:id="5" w:name="_Toc410898300"/>
      <w:r w:rsidRPr="004B3A3C">
        <w:lastRenderedPageBreak/>
        <w:t>O</w:t>
      </w:r>
      <w:r w:rsidR="007968BF" w:rsidRPr="004B3A3C">
        <w:t>verview</w:t>
      </w:r>
      <w:bookmarkEnd w:id="2"/>
      <w:bookmarkEnd w:id="3"/>
      <w:bookmarkEnd w:id="4"/>
      <w:bookmarkEnd w:id="5"/>
    </w:p>
    <w:p w:rsidR="007968BF" w:rsidRDefault="007968BF" w:rsidP="001865B9">
      <w:pPr>
        <w:spacing w:before="120" w:after="120"/>
        <w:rPr>
          <w:rFonts w:cs="Arial"/>
          <w:lang w:val="en-GB"/>
        </w:rPr>
      </w:pPr>
      <w:r w:rsidRPr="00D0562D">
        <w:rPr>
          <w:rFonts w:cs="Arial"/>
          <w:lang w:val="en-GB"/>
        </w:rPr>
        <w:t xml:space="preserve">An important aim of </w:t>
      </w:r>
      <w:r>
        <w:rPr>
          <w:rFonts w:cs="Arial"/>
          <w:lang w:val="en-GB"/>
        </w:rPr>
        <w:t xml:space="preserve">the NSW quality reform program </w:t>
      </w:r>
      <w:r w:rsidRPr="00D0562D">
        <w:rPr>
          <w:rFonts w:cs="Arial"/>
          <w:lang w:val="en-GB"/>
        </w:rPr>
        <w:t>is t</w:t>
      </w:r>
      <w:r>
        <w:rPr>
          <w:rFonts w:cs="Arial"/>
          <w:lang w:val="en-GB"/>
        </w:rPr>
        <w:t>he</w:t>
      </w:r>
      <w:r w:rsidRPr="00D0562D">
        <w:rPr>
          <w:rFonts w:cs="Arial"/>
          <w:lang w:val="en-GB"/>
        </w:rPr>
        <w:t xml:space="preserve"> recogni</w:t>
      </w:r>
      <w:r>
        <w:rPr>
          <w:rFonts w:cs="Arial"/>
          <w:lang w:val="en-GB"/>
        </w:rPr>
        <w:t>tion of accreditations /certifications of</w:t>
      </w:r>
      <w:r w:rsidRPr="00D0562D">
        <w:rPr>
          <w:rFonts w:cs="Arial"/>
          <w:lang w:val="en-GB"/>
        </w:rPr>
        <w:t xml:space="preserve"> other industry standards</w:t>
      </w:r>
      <w:r>
        <w:rPr>
          <w:rFonts w:cs="Arial"/>
          <w:lang w:val="en-GB"/>
        </w:rPr>
        <w:t xml:space="preserve"> that service providers already have in place to reduce the administrative burden and need for duplicate reporting.</w:t>
      </w:r>
    </w:p>
    <w:p w:rsidR="007968BF" w:rsidRPr="00D0562D" w:rsidRDefault="007968BF" w:rsidP="001865B9">
      <w:pPr>
        <w:spacing w:before="120" w:after="120"/>
        <w:rPr>
          <w:rFonts w:cs="Arial"/>
          <w:lang w:val="en-GB"/>
        </w:rPr>
      </w:pPr>
      <w:r w:rsidRPr="00D0562D">
        <w:rPr>
          <w:rFonts w:cs="Arial"/>
          <w:lang w:val="en-GB"/>
        </w:rPr>
        <w:t xml:space="preserve">The </w:t>
      </w:r>
      <w:r>
        <w:rPr>
          <w:rFonts w:cs="Arial"/>
          <w:lang w:val="en-GB"/>
        </w:rPr>
        <w:t>development of a</w:t>
      </w:r>
      <w:r w:rsidR="00DA1A20">
        <w:rPr>
          <w:rFonts w:cs="Arial"/>
          <w:lang w:val="en-GB"/>
        </w:rPr>
        <w:t xml:space="preserve"> </w:t>
      </w:r>
      <w:r w:rsidR="00FF25D6">
        <w:rPr>
          <w:rFonts w:cs="Arial"/>
          <w:lang w:val="en-GB"/>
        </w:rPr>
        <w:t>r</w:t>
      </w:r>
      <w:r w:rsidRPr="00D0562D">
        <w:rPr>
          <w:rFonts w:cs="Arial"/>
          <w:lang w:val="en-GB"/>
        </w:rPr>
        <w:t xml:space="preserve">ecognition </w:t>
      </w:r>
      <w:r w:rsidR="00FF25D6">
        <w:rPr>
          <w:rFonts w:cs="Arial"/>
          <w:lang w:val="en-GB"/>
        </w:rPr>
        <w:t>t</w:t>
      </w:r>
      <w:r>
        <w:rPr>
          <w:rFonts w:cs="Arial"/>
          <w:lang w:val="en-GB"/>
        </w:rPr>
        <w:t xml:space="preserve">ool is an </w:t>
      </w:r>
      <w:r w:rsidRPr="00D0562D">
        <w:rPr>
          <w:rFonts w:cs="Arial"/>
          <w:lang w:val="en-GB"/>
        </w:rPr>
        <w:t xml:space="preserve">innovative </w:t>
      </w:r>
      <w:r>
        <w:rPr>
          <w:rFonts w:cs="Arial"/>
          <w:lang w:val="en-GB"/>
        </w:rPr>
        <w:t xml:space="preserve">and practical way to acknowledge the diversity of the sector which ranges from small to very large providers with varying experiences of quality management systems and external assessments. </w:t>
      </w:r>
    </w:p>
    <w:p w:rsidR="007968BF" w:rsidRDefault="00FF25D6" w:rsidP="001865B9">
      <w:pPr>
        <w:spacing w:before="120" w:after="120"/>
        <w:rPr>
          <w:rFonts w:cs="Arial"/>
          <w:lang w:val="en-GB"/>
        </w:rPr>
      </w:pPr>
      <w:r>
        <w:rPr>
          <w:rFonts w:cs="Arial"/>
          <w:lang w:val="en-GB"/>
        </w:rPr>
        <w:t>A recognition t</w:t>
      </w:r>
      <w:r w:rsidR="00E33173" w:rsidRPr="00E33173">
        <w:rPr>
          <w:rFonts w:cs="Arial"/>
          <w:lang w:val="en-GB"/>
        </w:rPr>
        <w:t xml:space="preserve">ool </w:t>
      </w:r>
      <w:r w:rsidR="007968BF" w:rsidRPr="00D0562D">
        <w:rPr>
          <w:rFonts w:cs="Arial"/>
          <w:lang w:val="en-GB"/>
        </w:rPr>
        <w:t xml:space="preserve">is advantageous </w:t>
      </w:r>
      <w:r w:rsidR="007968BF">
        <w:rPr>
          <w:rFonts w:cs="Arial"/>
          <w:lang w:val="en-GB"/>
        </w:rPr>
        <w:t>for</w:t>
      </w:r>
      <w:r w:rsidR="007968BF" w:rsidRPr="00D0562D">
        <w:rPr>
          <w:rFonts w:cs="Arial"/>
          <w:lang w:val="en-GB"/>
        </w:rPr>
        <w:t xml:space="preserve"> service providers who already have</w:t>
      </w:r>
      <w:r w:rsidR="007968BF">
        <w:rPr>
          <w:rFonts w:cs="Arial"/>
          <w:lang w:val="en-GB"/>
        </w:rPr>
        <w:t xml:space="preserve"> </w:t>
      </w:r>
      <w:r w:rsidR="007968BF" w:rsidRPr="00D0562D">
        <w:rPr>
          <w:rFonts w:cs="Arial"/>
          <w:lang w:val="en-GB"/>
        </w:rPr>
        <w:t xml:space="preserve">accreditation status with one </w:t>
      </w:r>
      <w:r w:rsidR="007968BF">
        <w:rPr>
          <w:rFonts w:cs="Arial"/>
          <w:lang w:val="en-GB"/>
        </w:rPr>
        <w:t xml:space="preserve">or more </w:t>
      </w:r>
      <w:r w:rsidR="007968BF" w:rsidRPr="00D0562D">
        <w:rPr>
          <w:rFonts w:cs="Arial"/>
          <w:lang w:val="en-GB"/>
        </w:rPr>
        <w:t>of the industry standards</w:t>
      </w:r>
      <w:r w:rsidR="007968BF">
        <w:rPr>
          <w:rFonts w:cs="Arial"/>
          <w:lang w:val="en-GB"/>
        </w:rPr>
        <w:t>, as this work will be recognised. I</w:t>
      </w:r>
      <w:r w:rsidR="007968BF" w:rsidRPr="00D0562D">
        <w:rPr>
          <w:rFonts w:cs="Arial"/>
          <w:lang w:val="en-GB"/>
        </w:rPr>
        <w:t xml:space="preserve">t will simplify the process for service providers to </w:t>
      </w:r>
      <w:r w:rsidR="007968BF">
        <w:rPr>
          <w:rFonts w:cs="Arial"/>
          <w:lang w:val="en-GB"/>
        </w:rPr>
        <w:t>demonstrate that they meet</w:t>
      </w:r>
      <w:r w:rsidR="007968BF" w:rsidRPr="00D0562D">
        <w:rPr>
          <w:rFonts w:cs="Arial"/>
          <w:lang w:val="en-GB"/>
        </w:rPr>
        <w:t xml:space="preserve"> the practice requirements of the NSW D</w:t>
      </w:r>
      <w:r w:rsidR="007968BF">
        <w:rPr>
          <w:rFonts w:cs="Arial"/>
          <w:lang w:val="en-GB"/>
        </w:rPr>
        <w:t xml:space="preserve">isability Services </w:t>
      </w:r>
      <w:r w:rsidR="007968BF" w:rsidRPr="00D0562D">
        <w:rPr>
          <w:rFonts w:cs="Arial"/>
          <w:lang w:val="en-GB"/>
        </w:rPr>
        <w:t>S</w:t>
      </w:r>
      <w:r w:rsidR="007968BF">
        <w:rPr>
          <w:rFonts w:cs="Arial"/>
          <w:lang w:val="en-GB"/>
        </w:rPr>
        <w:t>tandards (NSW DSS)</w:t>
      </w:r>
      <w:r w:rsidR="007968BF" w:rsidRPr="00D0562D">
        <w:rPr>
          <w:rFonts w:cs="Arial"/>
          <w:lang w:val="en-GB"/>
        </w:rPr>
        <w:t xml:space="preserve"> and will streamline reporting requirements by recognising the findings of </w:t>
      </w:r>
      <w:r w:rsidR="007968BF">
        <w:rPr>
          <w:rFonts w:cs="Arial"/>
          <w:lang w:val="en-GB"/>
        </w:rPr>
        <w:t xml:space="preserve">other external </w:t>
      </w:r>
      <w:r w:rsidR="007968BF" w:rsidRPr="00D0562D">
        <w:rPr>
          <w:rFonts w:cs="Arial"/>
          <w:lang w:val="en-GB"/>
        </w:rPr>
        <w:t>assessments</w:t>
      </w:r>
      <w:r w:rsidR="007968BF">
        <w:rPr>
          <w:rFonts w:cs="Arial"/>
          <w:lang w:val="en-GB"/>
        </w:rPr>
        <w:t xml:space="preserve"> as set out in this tool.</w:t>
      </w:r>
    </w:p>
    <w:p w:rsidR="004B3A3C" w:rsidRDefault="007968BF" w:rsidP="00BE3406">
      <w:pPr>
        <w:spacing w:before="120" w:after="120"/>
        <w:rPr>
          <w:lang w:val="en-GB"/>
        </w:rPr>
      </w:pPr>
      <w:r>
        <w:rPr>
          <w:rFonts w:cs="Arial"/>
          <w:lang w:val="en-GB"/>
        </w:rPr>
        <w:t xml:space="preserve">The </w:t>
      </w:r>
      <w:r w:rsidR="00FF25D6">
        <w:rPr>
          <w:rFonts w:cs="Arial"/>
          <w:lang w:val="en-GB"/>
        </w:rPr>
        <w:t>recognition t</w:t>
      </w:r>
      <w:r w:rsidR="00E33173" w:rsidRPr="00E33173">
        <w:rPr>
          <w:rFonts w:cs="Arial"/>
          <w:lang w:val="en-GB"/>
        </w:rPr>
        <w:t xml:space="preserve">ool </w:t>
      </w:r>
      <w:r>
        <w:rPr>
          <w:rFonts w:cs="Arial"/>
          <w:lang w:val="en-GB"/>
        </w:rPr>
        <w:t>has 1</w:t>
      </w:r>
      <w:r w:rsidR="00CD4530">
        <w:rPr>
          <w:rFonts w:cs="Arial"/>
          <w:lang w:val="en-GB"/>
        </w:rPr>
        <w:t>2</w:t>
      </w:r>
      <w:r w:rsidR="00034EB8">
        <w:rPr>
          <w:rFonts w:cs="Arial"/>
          <w:lang w:val="en-GB"/>
        </w:rPr>
        <w:t xml:space="preserve"> </w:t>
      </w:r>
      <w:r>
        <w:rPr>
          <w:rFonts w:cs="Arial"/>
          <w:lang w:val="en-GB"/>
        </w:rPr>
        <w:t>chapters, one for each quality management system or standard that has been mapped by</w:t>
      </w:r>
      <w:r w:rsidRPr="00D617EB">
        <w:rPr>
          <w:rFonts w:cs="Arial"/>
        </w:rPr>
        <w:t xml:space="preserve"> </w:t>
      </w:r>
      <w:r w:rsidRPr="00D0562D">
        <w:rPr>
          <w:rFonts w:cs="Arial"/>
        </w:rPr>
        <w:t>J</w:t>
      </w:r>
      <w:r>
        <w:rPr>
          <w:rFonts w:cs="Arial"/>
        </w:rPr>
        <w:t xml:space="preserve">oint </w:t>
      </w:r>
      <w:r w:rsidRPr="00D0562D">
        <w:rPr>
          <w:rFonts w:cs="Arial"/>
        </w:rPr>
        <w:t>A</w:t>
      </w:r>
      <w:r>
        <w:rPr>
          <w:rFonts w:cs="Arial"/>
        </w:rPr>
        <w:t xml:space="preserve">ccreditation </w:t>
      </w:r>
      <w:r w:rsidRPr="00D0562D">
        <w:rPr>
          <w:rFonts w:cs="Arial"/>
        </w:rPr>
        <w:t>S</w:t>
      </w:r>
      <w:r w:rsidR="0055305F">
        <w:rPr>
          <w:rFonts w:cs="Arial"/>
        </w:rPr>
        <w:t>ystem</w:t>
      </w:r>
      <w:r>
        <w:rPr>
          <w:rFonts w:cs="Arial"/>
        </w:rPr>
        <w:t xml:space="preserve"> of Australia and New Zealand (JAS</w:t>
      </w:r>
      <w:r w:rsidRPr="00D0562D">
        <w:rPr>
          <w:rFonts w:cs="Arial"/>
        </w:rPr>
        <w:t>-ANZ</w:t>
      </w:r>
      <w:r>
        <w:rPr>
          <w:rFonts w:cs="Arial"/>
        </w:rPr>
        <w:t>)</w:t>
      </w:r>
      <w:r>
        <w:rPr>
          <w:rFonts w:cs="Arial"/>
          <w:lang w:val="en-GB"/>
        </w:rPr>
        <w:t xml:space="preserve">. JAS-ANZ is the government appointed accreditation body for Australia and New Zealand responsible for providing accreditation of conformity assessment bodies (CABs) in the fields of certification and inspection. Accreditation by JAS-ANZ demonstrates the competence and </w:t>
      </w:r>
      <w:r w:rsidR="00AA382B">
        <w:rPr>
          <w:rFonts w:cs="Arial"/>
          <w:lang w:val="en-GB"/>
        </w:rPr>
        <w:t xml:space="preserve">impartiality </w:t>
      </w:r>
      <w:r>
        <w:rPr>
          <w:rFonts w:cs="Arial"/>
          <w:lang w:val="en-GB"/>
        </w:rPr>
        <w:t>of these CABs.</w:t>
      </w:r>
      <w:r w:rsidR="00676F5C">
        <w:rPr>
          <w:rFonts w:cs="Arial"/>
          <w:lang w:val="en-GB"/>
        </w:rPr>
        <w:t xml:space="preserve"> CABs, also known as certification bodies, are </w:t>
      </w:r>
      <w:r w:rsidR="00B278E0">
        <w:rPr>
          <w:rFonts w:cs="Arial"/>
          <w:lang w:val="en-GB"/>
        </w:rPr>
        <w:t>accredited by JAS-ANZ to</w:t>
      </w:r>
      <w:r w:rsidR="00676F5C">
        <w:rPr>
          <w:rFonts w:cs="Arial"/>
          <w:lang w:val="en-GB"/>
        </w:rPr>
        <w:t xml:space="preserve"> audit human service organisations</w:t>
      </w:r>
      <w:r w:rsidR="00B278E0">
        <w:rPr>
          <w:rFonts w:cs="Arial"/>
          <w:lang w:val="en-GB"/>
        </w:rPr>
        <w:t xml:space="preserve"> to a range of industry standards.</w:t>
      </w:r>
      <w:bookmarkStart w:id="6" w:name="_Toc390943580"/>
      <w:bookmarkStart w:id="7" w:name="_Toc391374569"/>
      <w:bookmarkStart w:id="8" w:name="_Toc404605475"/>
    </w:p>
    <w:p w:rsidR="00B278E0" w:rsidRDefault="00B278E0" w:rsidP="00BE3406">
      <w:pPr>
        <w:spacing w:before="120" w:after="120"/>
      </w:pPr>
    </w:p>
    <w:p w:rsidR="007968BF" w:rsidRPr="00517C60" w:rsidRDefault="007968BF" w:rsidP="009C0CF0">
      <w:pPr>
        <w:pStyle w:val="Heading2"/>
      </w:pPr>
      <w:bookmarkStart w:id="9" w:name="_Toc410898301"/>
      <w:r w:rsidRPr="004B3A3C">
        <w:t>Background</w:t>
      </w:r>
      <w:bookmarkEnd w:id="6"/>
      <w:bookmarkEnd w:id="7"/>
      <w:bookmarkEnd w:id="8"/>
      <w:bookmarkEnd w:id="9"/>
      <w:r w:rsidRPr="00517C60">
        <w:t xml:space="preserve"> </w:t>
      </w:r>
    </w:p>
    <w:p w:rsidR="007968BF" w:rsidRDefault="007968BF" w:rsidP="001865B9">
      <w:pPr>
        <w:autoSpaceDE w:val="0"/>
        <w:autoSpaceDN w:val="0"/>
        <w:adjustRightInd w:val="0"/>
        <w:spacing w:before="120" w:after="120"/>
        <w:rPr>
          <w:rFonts w:cs="Arial"/>
        </w:rPr>
      </w:pPr>
      <w:r>
        <w:rPr>
          <w:rFonts w:cs="Arial"/>
        </w:rPr>
        <w:t xml:space="preserve">To assist ADHC to develop an appropriate </w:t>
      </w:r>
      <w:r w:rsidR="00FF25D6">
        <w:rPr>
          <w:rFonts w:cs="Arial"/>
        </w:rPr>
        <w:t>recognition t</w:t>
      </w:r>
      <w:r w:rsidR="00E33173" w:rsidRPr="00E33173">
        <w:rPr>
          <w:rFonts w:cs="Arial"/>
        </w:rPr>
        <w:t xml:space="preserve">ool </w:t>
      </w:r>
      <w:r>
        <w:rPr>
          <w:rFonts w:cs="Arial"/>
        </w:rPr>
        <w:t xml:space="preserve">for the sector, </w:t>
      </w:r>
      <w:r>
        <w:rPr>
          <w:rFonts w:cs="Arial"/>
          <w:lang w:val="en-GB"/>
        </w:rPr>
        <w:t>JAS-ANZ</w:t>
      </w:r>
      <w:r>
        <w:rPr>
          <w:rFonts w:cs="Arial"/>
        </w:rPr>
        <w:t xml:space="preserve"> was engaged</w:t>
      </w:r>
      <w:r w:rsidRPr="00D0562D">
        <w:rPr>
          <w:rFonts w:cs="Arial"/>
        </w:rPr>
        <w:t xml:space="preserve"> </w:t>
      </w:r>
      <w:r>
        <w:rPr>
          <w:rFonts w:cs="Arial"/>
        </w:rPr>
        <w:t>t</w:t>
      </w:r>
      <w:r w:rsidRPr="00D0562D">
        <w:rPr>
          <w:rFonts w:cs="Arial"/>
        </w:rPr>
        <w:t xml:space="preserve">o map </w:t>
      </w:r>
      <w:r w:rsidR="00034EB8">
        <w:rPr>
          <w:rFonts w:cs="Arial"/>
        </w:rPr>
        <w:t>1</w:t>
      </w:r>
      <w:r w:rsidR="006A52A7">
        <w:rPr>
          <w:rFonts w:cs="Arial"/>
        </w:rPr>
        <w:t>2</w:t>
      </w:r>
      <w:r w:rsidRPr="00D0562D">
        <w:rPr>
          <w:rFonts w:cs="Arial"/>
        </w:rPr>
        <w:t xml:space="preserve"> </w:t>
      </w:r>
      <w:r>
        <w:rPr>
          <w:rFonts w:cs="Arial"/>
        </w:rPr>
        <w:t>i</w:t>
      </w:r>
      <w:r w:rsidRPr="00D0562D">
        <w:rPr>
          <w:rFonts w:cs="Arial"/>
        </w:rPr>
        <w:t xml:space="preserve">ndustry </w:t>
      </w:r>
      <w:r>
        <w:rPr>
          <w:rFonts w:cs="Arial"/>
        </w:rPr>
        <w:t>s</w:t>
      </w:r>
      <w:r w:rsidRPr="00D0562D">
        <w:rPr>
          <w:rFonts w:cs="Arial"/>
        </w:rPr>
        <w:t xml:space="preserve">tandards </w:t>
      </w:r>
      <w:r>
        <w:rPr>
          <w:rFonts w:cs="Arial"/>
        </w:rPr>
        <w:t xml:space="preserve">in use by the sector </w:t>
      </w:r>
      <w:r w:rsidRPr="00D0562D">
        <w:rPr>
          <w:rFonts w:cs="Arial"/>
        </w:rPr>
        <w:t xml:space="preserve">against the </w:t>
      </w:r>
      <w:r>
        <w:rPr>
          <w:rFonts w:cs="Arial"/>
        </w:rPr>
        <w:t xml:space="preserve">updated </w:t>
      </w:r>
      <w:r w:rsidRPr="00D0562D">
        <w:rPr>
          <w:rFonts w:cs="Arial"/>
        </w:rPr>
        <w:t xml:space="preserve">six </w:t>
      </w:r>
      <w:r>
        <w:rPr>
          <w:rFonts w:cs="Arial"/>
        </w:rPr>
        <w:t xml:space="preserve">NSW DSS </w:t>
      </w:r>
      <w:r w:rsidRPr="00D0562D">
        <w:rPr>
          <w:rFonts w:cs="Arial"/>
        </w:rPr>
        <w:t xml:space="preserve">to identify </w:t>
      </w:r>
      <w:r>
        <w:rPr>
          <w:rFonts w:cs="Arial"/>
        </w:rPr>
        <w:t>common components</w:t>
      </w:r>
      <w:r w:rsidRPr="00D0562D">
        <w:rPr>
          <w:rFonts w:cs="Arial"/>
        </w:rPr>
        <w:t xml:space="preserve"> and gaps.</w:t>
      </w:r>
      <w:r>
        <w:rPr>
          <w:rFonts w:cs="Arial"/>
        </w:rPr>
        <w:t xml:space="preserve"> The industry standards selected for the mapping exercise were based on the results of a sector survey conducted in 2011 to understand the extent and type of quality management activities and standards in use by the sector. </w:t>
      </w:r>
    </w:p>
    <w:p w:rsidR="007968BF" w:rsidRDefault="007968BF" w:rsidP="001865B9">
      <w:pPr>
        <w:autoSpaceDE w:val="0"/>
        <w:autoSpaceDN w:val="0"/>
        <w:adjustRightInd w:val="0"/>
        <w:spacing w:before="120" w:after="120"/>
        <w:rPr>
          <w:rFonts w:cs="Arial"/>
        </w:rPr>
      </w:pPr>
      <w:r w:rsidRPr="00D0562D">
        <w:rPr>
          <w:rFonts w:cs="Arial"/>
        </w:rPr>
        <w:t>JAS-ANZ mapped each of the</w:t>
      </w:r>
      <w:r>
        <w:rPr>
          <w:rFonts w:cs="Arial"/>
        </w:rPr>
        <w:t xml:space="preserve">se </w:t>
      </w:r>
      <w:r w:rsidRPr="00D0562D">
        <w:rPr>
          <w:rFonts w:cs="Arial"/>
        </w:rPr>
        <w:t xml:space="preserve">industry </w:t>
      </w:r>
      <w:r>
        <w:rPr>
          <w:rFonts w:cs="Arial"/>
        </w:rPr>
        <w:t>s</w:t>
      </w:r>
      <w:r w:rsidRPr="00D0562D">
        <w:rPr>
          <w:rFonts w:cs="Arial"/>
        </w:rPr>
        <w:t>tandards</w:t>
      </w:r>
      <w:r>
        <w:rPr>
          <w:rFonts w:cs="Arial"/>
        </w:rPr>
        <w:t xml:space="preserve"> and quality management systems against each element of the practice requirements across the six NSW DSS</w:t>
      </w:r>
      <w:r w:rsidRPr="00D0562D">
        <w:rPr>
          <w:rFonts w:cs="Arial"/>
        </w:rPr>
        <w:t xml:space="preserve"> and rated each according to its alignment to the NSW DSS. JAS-ANZ provided a three scale rating</w:t>
      </w:r>
      <w:r>
        <w:rPr>
          <w:rFonts w:cs="Arial"/>
        </w:rPr>
        <w:t>:</w:t>
      </w:r>
    </w:p>
    <w:p w:rsidR="007968BF" w:rsidRPr="00D0562D" w:rsidRDefault="007968BF" w:rsidP="00D53B0D">
      <w:pPr>
        <w:pStyle w:val="ListNumber"/>
        <w:numPr>
          <w:ilvl w:val="0"/>
          <w:numId w:val="0"/>
        </w:numPr>
        <w:ind w:left="360"/>
      </w:pPr>
      <w:r w:rsidRPr="00D0562D">
        <w:t xml:space="preserve">1. Where the industry standard met </w:t>
      </w:r>
      <w:r>
        <w:t>a</w:t>
      </w:r>
      <w:r w:rsidRPr="00D0562D">
        <w:t xml:space="preserve"> NSW DSS element</w:t>
      </w:r>
    </w:p>
    <w:p w:rsidR="007968BF" w:rsidRPr="00B17FE2" w:rsidRDefault="007968BF" w:rsidP="00BC3D1E">
      <w:pPr>
        <w:pStyle w:val="ListNumber"/>
        <w:numPr>
          <w:ilvl w:val="0"/>
          <w:numId w:val="0"/>
        </w:numPr>
        <w:ind w:left="360"/>
      </w:pPr>
      <w:r w:rsidRPr="00D0562D">
        <w:t>2. Where the industry standard part</w:t>
      </w:r>
      <w:r>
        <w:t>ial</w:t>
      </w:r>
      <w:r w:rsidRPr="00D0562D">
        <w:t>ly met a NSW DSS element</w:t>
      </w:r>
      <w:r>
        <w:t xml:space="preserve"> </w:t>
      </w:r>
    </w:p>
    <w:p w:rsidR="007968BF" w:rsidRDefault="007968BF" w:rsidP="00BC3D1E">
      <w:pPr>
        <w:pStyle w:val="ListNumber"/>
        <w:numPr>
          <w:ilvl w:val="0"/>
          <w:numId w:val="0"/>
        </w:numPr>
        <w:ind w:left="360"/>
      </w:pPr>
      <w:r w:rsidRPr="00D0562D">
        <w:t>3. Where the industry standard d</w:t>
      </w:r>
      <w:r>
        <w:t>id</w:t>
      </w:r>
      <w:r w:rsidRPr="00D0562D">
        <w:t xml:space="preserve">n’t </w:t>
      </w:r>
      <w:r>
        <w:t>meet</w:t>
      </w:r>
      <w:r w:rsidRPr="00D0562D">
        <w:t xml:space="preserve"> the NSW DSS</w:t>
      </w:r>
      <w:r>
        <w:t xml:space="preserve"> element.</w:t>
      </w:r>
    </w:p>
    <w:p w:rsidR="00536315" w:rsidRPr="00D53B0D" w:rsidRDefault="00810E7C" w:rsidP="00D53B0D">
      <w:pPr>
        <w:spacing w:before="120" w:after="120"/>
        <w:rPr>
          <w:rFonts w:cs="Arial"/>
          <w:color w:val="0000FF"/>
          <w:u w:val="single"/>
          <w:lang w:val="en-US"/>
        </w:rPr>
      </w:pPr>
      <w:r w:rsidRPr="00D53B0D">
        <w:t>The industry standards mapped by JAS-ANZ can be accessed via the ADHC website at</w:t>
      </w:r>
      <w:r w:rsidR="002367F2">
        <w:t xml:space="preserve"> </w:t>
      </w:r>
      <w:hyperlink r:id="rId18" w:history="1">
        <w:r w:rsidR="004E6F07">
          <w:rPr>
            <w:rStyle w:val="Hyperlink"/>
            <w:lang w:val="en-AU" w:eastAsia="en-AU"/>
          </w:rPr>
          <w:t>http://www.adhc.nsw.gov.au/sp/quality/adhc_systems_recognition_tool</w:t>
        </w:r>
      </w:hyperlink>
      <w:r w:rsidR="00CE78A4" w:rsidRPr="004E6F07" w:rsidDel="00CE78A4">
        <w:rPr>
          <w:rStyle w:val="Hyperlink"/>
        </w:rPr>
        <w:t xml:space="preserve"> </w:t>
      </w:r>
      <w:r w:rsidR="007968BF">
        <w:br w:type="page"/>
      </w:r>
    </w:p>
    <w:p w:rsidR="00E00EDC" w:rsidRDefault="007968BF" w:rsidP="00FD3A2F">
      <w:pPr>
        <w:spacing w:before="240"/>
        <w:rPr>
          <w:rFonts w:cs="Arial"/>
        </w:rPr>
      </w:pPr>
      <w:r w:rsidRPr="006E06A7">
        <w:rPr>
          <w:rFonts w:cs="Arial"/>
        </w:rPr>
        <w:lastRenderedPageBreak/>
        <w:t xml:space="preserve">JAS-ANZ developed a standards comparison </w:t>
      </w:r>
      <w:r w:rsidR="00BE3406" w:rsidRPr="006E06A7">
        <w:rPr>
          <w:rFonts w:cs="Arial"/>
        </w:rPr>
        <w:t>tool, which</w:t>
      </w:r>
      <w:r w:rsidRPr="006E06A7">
        <w:rPr>
          <w:rFonts w:cs="Arial"/>
        </w:rPr>
        <w:t xml:space="preserve"> forms the basis of ADHC’s approach to recognising how other industry standards meet the NSW DSS.</w:t>
      </w:r>
      <w:r w:rsidR="0030768F" w:rsidRPr="006E06A7">
        <w:rPr>
          <w:rFonts w:cs="Arial"/>
        </w:rPr>
        <w:t xml:space="preserve"> The </w:t>
      </w:r>
      <w:r w:rsidR="0020526F">
        <w:rPr>
          <w:rFonts w:cs="Arial"/>
        </w:rPr>
        <w:t>NSW Child Safe Standards for Permanent Care</w:t>
      </w:r>
      <w:r w:rsidR="00CB1E16">
        <w:rPr>
          <w:rStyle w:val="FootnoteReference"/>
          <w:rFonts w:cs="Arial"/>
        </w:rPr>
        <w:footnoteReference w:id="1"/>
      </w:r>
      <w:r w:rsidR="00E00EDC">
        <w:rPr>
          <w:rFonts w:cs="Arial"/>
        </w:rPr>
        <w:t xml:space="preserve"> has</w:t>
      </w:r>
      <w:r w:rsidR="00E00EDC" w:rsidRPr="006E06A7">
        <w:rPr>
          <w:rFonts w:cs="Arial"/>
        </w:rPr>
        <w:t xml:space="preserve"> </w:t>
      </w:r>
      <w:r w:rsidR="0030768F" w:rsidRPr="006E06A7">
        <w:rPr>
          <w:rFonts w:cs="Arial"/>
        </w:rPr>
        <w:t>been mapped against the NSW DSS.</w:t>
      </w:r>
    </w:p>
    <w:p w:rsidR="00BF5193" w:rsidRDefault="00BF5193" w:rsidP="00CB1E16">
      <w:pPr>
        <w:widowControl w:val="0"/>
        <w:autoSpaceDE w:val="0"/>
        <w:autoSpaceDN w:val="0"/>
        <w:adjustRightInd w:val="0"/>
        <w:rPr>
          <w:rFonts w:cs="Arial"/>
        </w:rPr>
      </w:pPr>
    </w:p>
    <w:p w:rsidR="005F5030" w:rsidRDefault="007968BF" w:rsidP="00CB1E16">
      <w:pPr>
        <w:widowControl w:val="0"/>
        <w:autoSpaceDE w:val="0"/>
        <w:autoSpaceDN w:val="0"/>
        <w:adjustRightInd w:val="0"/>
        <w:rPr>
          <w:rFonts w:cs="Arial"/>
          <w:color w:val="535353"/>
          <w:sz w:val="28"/>
          <w:szCs w:val="28"/>
          <w:lang w:val="en-US"/>
        </w:rPr>
      </w:pPr>
      <w:r w:rsidRPr="006E06A7">
        <w:rPr>
          <w:rFonts w:cs="Arial"/>
        </w:rPr>
        <w:t>It should be noted that as the elements in the NSW DSS are specific and designed to cover the full range of service types, not all elements will apply to all service providers. For example, the elements relating to children’s services won’t apply to service providers who only deliver services to adults.</w:t>
      </w:r>
      <w:r w:rsidR="005F5030" w:rsidRPr="005F5030">
        <w:rPr>
          <w:rFonts w:cs="Arial"/>
          <w:b/>
          <w:bCs/>
          <w:color w:val="535353"/>
          <w:sz w:val="28"/>
          <w:szCs w:val="28"/>
          <w:lang w:val="en-US"/>
        </w:rPr>
        <w:t xml:space="preserve"> </w:t>
      </w:r>
    </w:p>
    <w:p w:rsidR="00875F88" w:rsidRPr="00875F88" w:rsidRDefault="00875F88" w:rsidP="003C6A59"/>
    <w:p w:rsidR="007968BF" w:rsidRPr="00686039" w:rsidRDefault="007968BF" w:rsidP="009C0CF0">
      <w:pPr>
        <w:pStyle w:val="Heading2"/>
      </w:pPr>
      <w:bookmarkStart w:id="10" w:name="_Toc390943581"/>
      <w:bookmarkStart w:id="11" w:name="_Toc391374570"/>
      <w:bookmarkStart w:id="12" w:name="_Toc404605476"/>
      <w:bookmarkStart w:id="13" w:name="_Toc410898302"/>
      <w:r w:rsidRPr="00686039">
        <w:t xml:space="preserve">NSW </w:t>
      </w:r>
      <w:bookmarkEnd w:id="10"/>
      <w:bookmarkEnd w:id="11"/>
      <w:r w:rsidR="00010B0B" w:rsidRPr="00686039">
        <w:t>DSS</w:t>
      </w:r>
      <w:bookmarkEnd w:id="12"/>
      <w:bookmarkEnd w:id="13"/>
      <w:r w:rsidRPr="00686039">
        <w:t xml:space="preserve">  </w:t>
      </w:r>
    </w:p>
    <w:p w:rsidR="007968BF" w:rsidRPr="00D0562D" w:rsidRDefault="007968BF" w:rsidP="001865B9">
      <w:pPr>
        <w:spacing w:before="120" w:after="120"/>
        <w:rPr>
          <w:rFonts w:cs="Arial"/>
        </w:rPr>
      </w:pPr>
      <w:r w:rsidRPr="00D0562D">
        <w:rPr>
          <w:rFonts w:cs="Arial"/>
        </w:rPr>
        <w:t xml:space="preserve">Central to </w:t>
      </w:r>
      <w:r>
        <w:rPr>
          <w:rFonts w:cs="Arial"/>
        </w:rPr>
        <w:t xml:space="preserve">NSW quality reform </w:t>
      </w:r>
      <w:r w:rsidRPr="00D0562D">
        <w:rPr>
          <w:rFonts w:cs="Arial"/>
        </w:rPr>
        <w:t xml:space="preserve">and </w:t>
      </w:r>
      <w:r>
        <w:rPr>
          <w:rFonts w:cs="Arial"/>
        </w:rPr>
        <w:t xml:space="preserve">the </w:t>
      </w:r>
      <w:r w:rsidRPr="00D0562D">
        <w:rPr>
          <w:rFonts w:cs="Arial"/>
        </w:rPr>
        <w:t xml:space="preserve">application of the ADHC </w:t>
      </w:r>
      <w:r w:rsidR="00FF25D6">
        <w:rPr>
          <w:rFonts w:cs="Arial"/>
        </w:rPr>
        <w:t>recognition t</w:t>
      </w:r>
      <w:r w:rsidR="00E33173" w:rsidRPr="00E33173">
        <w:rPr>
          <w:rFonts w:cs="Arial"/>
        </w:rPr>
        <w:t xml:space="preserve">ool </w:t>
      </w:r>
      <w:r>
        <w:rPr>
          <w:rFonts w:cs="Arial"/>
        </w:rPr>
        <w:t>are</w:t>
      </w:r>
      <w:r w:rsidRPr="00D0562D">
        <w:rPr>
          <w:rFonts w:cs="Arial"/>
        </w:rPr>
        <w:t xml:space="preserve"> the revised NSW </w:t>
      </w:r>
      <w:r>
        <w:rPr>
          <w:rFonts w:cs="Arial"/>
        </w:rPr>
        <w:t xml:space="preserve">DSS. This revised set of Standards is contemporary and supports service providers to transition to person centred and lifespan approaches in an individualised funding environment. The NSW DSS describe what service providers need to do to comply with the </w:t>
      </w:r>
      <w:r w:rsidRPr="00E24B27">
        <w:rPr>
          <w:rFonts w:cs="Arial"/>
          <w:i/>
        </w:rPr>
        <w:t xml:space="preserve">Disability </w:t>
      </w:r>
      <w:r w:rsidR="00F35172">
        <w:rPr>
          <w:rFonts w:cs="Arial"/>
          <w:i/>
        </w:rPr>
        <w:t>Inclusion</w:t>
      </w:r>
      <w:r w:rsidRPr="00E24B27">
        <w:rPr>
          <w:rFonts w:cs="Arial"/>
          <w:i/>
        </w:rPr>
        <w:t xml:space="preserve"> Act</w:t>
      </w:r>
      <w:r>
        <w:rPr>
          <w:rFonts w:cs="Arial"/>
        </w:rPr>
        <w:t xml:space="preserve"> </w:t>
      </w:r>
      <w:r w:rsidR="00F35172">
        <w:rPr>
          <w:rFonts w:cs="Arial"/>
        </w:rPr>
        <w:t>2014</w:t>
      </w:r>
      <w:r>
        <w:rPr>
          <w:rFonts w:cs="Arial"/>
        </w:rPr>
        <w:t xml:space="preserve"> (D</w:t>
      </w:r>
      <w:r w:rsidR="00F35172">
        <w:rPr>
          <w:rFonts w:cs="Arial"/>
        </w:rPr>
        <w:t>I</w:t>
      </w:r>
      <w:r>
        <w:rPr>
          <w:rFonts w:cs="Arial"/>
        </w:rPr>
        <w:t xml:space="preserve">A) and </w:t>
      </w:r>
      <w:r w:rsidR="00686039" w:rsidRPr="00D522BC">
        <w:rPr>
          <w:rFonts w:cs="Arial"/>
          <w:i/>
        </w:rPr>
        <w:t>Disabili</w:t>
      </w:r>
      <w:r w:rsidR="00A65F94" w:rsidRPr="00A65F94">
        <w:rPr>
          <w:rFonts w:cs="Arial"/>
          <w:i/>
        </w:rPr>
        <w:t>ty Inclusion Regulation 2014 (</w:t>
      </w:r>
      <w:r w:rsidR="005F5030" w:rsidRPr="00D522BC">
        <w:rPr>
          <w:rFonts w:cs="Arial"/>
          <w:i/>
        </w:rPr>
        <w:t>Regulation)</w:t>
      </w:r>
      <w:r w:rsidR="005F5030">
        <w:rPr>
          <w:rFonts w:cs="Arial"/>
        </w:rPr>
        <w:t xml:space="preserve"> meet</w:t>
      </w:r>
      <w:r>
        <w:rPr>
          <w:rFonts w:cs="Arial"/>
        </w:rPr>
        <w:t xml:space="preserve"> their requirements under the Funding Agreement.  </w:t>
      </w:r>
    </w:p>
    <w:p w:rsidR="007968BF" w:rsidRPr="00D0562D" w:rsidRDefault="007968BF" w:rsidP="001865B9">
      <w:pPr>
        <w:spacing w:before="120" w:after="120"/>
        <w:rPr>
          <w:rFonts w:cs="Arial"/>
          <w:lang w:val="en-GB"/>
        </w:rPr>
      </w:pPr>
      <w:r w:rsidRPr="00D0562D">
        <w:rPr>
          <w:rFonts w:cs="Arial"/>
          <w:lang w:val="en-GB"/>
        </w:rPr>
        <w:t>There are six NSW DSS</w:t>
      </w:r>
      <w:r>
        <w:rPr>
          <w:rFonts w:cs="Arial"/>
          <w:lang w:val="en-GB"/>
        </w:rPr>
        <w:t>:</w:t>
      </w:r>
    </w:p>
    <w:p w:rsidR="007968BF" w:rsidRPr="00D0562D" w:rsidRDefault="007968BF" w:rsidP="00D53B0D">
      <w:pPr>
        <w:pStyle w:val="ListNumber"/>
        <w:spacing w:before="120" w:after="120"/>
        <w:ind w:left="1145" w:hanging="357"/>
        <w:contextualSpacing w:val="0"/>
        <w:rPr>
          <w:lang w:val="en-GB"/>
        </w:rPr>
      </w:pPr>
      <w:r w:rsidRPr="00D0562D">
        <w:rPr>
          <w:lang w:val="en-GB"/>
        </w:rPr>
        <w:t>Rights</w:t>
      </w:r>
    </w:p>
    <w:p w:rsidR="007968BF" w:rsidRPr="00D0562D" w:rsidRDefault="007968BF" w:rsidP="00D53B0D">
      <w:pPr>
        <w:pStyle w:val="ListNumber"/>
        <w:spacing w:before="120" w:after="120"/>
        <w:ind w:left="1145" w:hanging="357"/>
        <w:contextualSpacing w:val="0"/>
        <w:rPr>
          <w:lang w:val="en-GB"/>
        </w:rPr>
      </w:pPr>
      <w:r w:rsidRPr="00D0562D">
        <w:rPr>
          <w:lang w:val="en-GB"/>
        </w:rPr>
        <w:t>Participation</w:t>
      </w:r>
      <w:r>
        <w:rPr>
          <w:lang w:val="en-GB"/>
        </w:rPr>
        <w:t xml:space="preserve"> and inclusion</w:t>
      </w:r>
    </w:p>
    <w:p w:rsidR="007968BF" w:rsidRPr="00D0562D" w:rsidRDefault="007968BF" w:rsidP="00D53B0D">
      <w:pPr>
        <w:pStyle w:val="ListNumber"/>
        <w:spacing w:before="120" w:after="120"/>
        <w:ind w:left="1145" w:hanging="357"/>
        <w:contextualSpacing w:val="0"/>
        <w:rPr>
          <w:lang w:val="en-GB"/>
        </w:rPr>
      </w:pPr>
      <w:r w:rsidRPr="00D0562D">
        <w:rPr>
          <w:lang w:val="en-GB"/>
        </w:rPr>
        <w:t>Individual outcomes</w:t>
      </w:r>
    </w:p>
    <w:p w:rsidR="007968BF" w:rsidRPr="00D0562D" w:rsidRDefault="007968BF" w:rsidP="00D53B0D">
      <w:pPr>
        <w:pStyle w:val="ListNumber"/>
        <w:spacing w:before="120" w:after="120"/>
        <w:ind w:left="1145" w:hanging="357"/>
        <w:contextualSpacing w:val="0"/>
        <w:rPr>
          <w:lang w:val="en-GB"/>
        </w:rPr>
      </w:pPr>
      <w:r>
        <w:rPr>
          <w:lang w:val="en-GB"/>
        </w:rPr>
        <w:t>Feedback an</w:t>
      </w:r>
      <w:r w:rsidRPr="00D0562D">
        <w:rPr>
          <w:lang w:val="en-GB"/>
        </w:rPr>
        <w:t xml:space="preserve">d </w:t>
      </w:r>
      <w:r>
        <w:rPr>
          <w:lang w:val="en-GB"/>
        </w:rPr>
        <w:t>c</w:t>
      </w:r>
      <w:r w:rsidRPr="00D0562D">
        <w:rPr>
          <w:lang w:val="en-GB"/>
        </w:rPr>
        <w:t>omplaints</w:t>
      </w:r>
    </w:p>
    <w:p w:rsidR="007968BF" w:rsidRPr="00D0562D" w:rsidRDefault="007968BF" w:rsidP="00D53B0D">
      <w:pPr>
        <w:pStyle w:val="ListNumber"/>
        <w:spacing w:before="120" w:after="120"/>
        <w:ind w:left="1145" w:hanging="357"/>
        <w:contextualSpacing w:val="0"/>
        <w:rPr>
          <w:lang w:val="en-GB"/>
        </w:rPr>
      </w:pPr>
      <w:r>
        <w:rPr>
          <w:lang w:val="en-GB"/>
        </w:rPr>
        <w:t>Service a</w:t>
      </w:r>
      <w:r w:rsidRPr="00D0562D">
        <w:rPr>
          <w:lang w:val="en-GB"/>
        </w:rPr>
        <w:t xml:space="preserve">ccess </w:t>
      </w:r>
    </w:p>
    <w:p w:rsidR="007968BF" w:rsidRDefault="007968BF" w:rsidP="00D53B0D">
      <w:pPr>
        <w:pStyle w:val="ListNumber"/>
        <w:spacing w:before="120" w:after="120"/>
        <w:ind w:left="1145" w:hanging="357"/>
        <w:contextualSpacing w:val="0"/>
        <w:rPr>
          <w:lang w:val="en-GB"/>
        </w:rPr>
      </w:pPr>
      <w:r w:rsidRPr="00D0562D">
        <w:rPr>
          <w:lang w:val="en-GB"/>
        </w:rPr>
        <w:t>Service m</w:t>
      </w:r>
      <w:r>
        <w:rPr>
          <w:lang w:val="en-GB"/>
        </w:rPr>
        <w:t>anagement.</w:t>
      </w:r>
    </w:p>
    <w:p w:rsidR="00F0205B" w:rsidRDefault="00F0205B" w:rsidP="00F0205B">
      <w:pPr>
        <w:spacing w:before="120" w:after="120"/>
        <w:ind w:left="1146"/>
        <w:rPr>
          <w:rFonts w:cs="Arial"/>
          <w:lang w:val="en-GB"/>
        </w:rPr>
      </w:pPr>
    </w:p>
    <w:p w:rsidR="007968BF" w:rsidRPr="00686039" w:rsidRDefault="007968BF" w:rsidP="009C0CF0">
      <w:pPr>
        <w:pStyle w:val="Heading2"/>
      </w:pPr>
      <w:bookmarkStart w:id="14" w:name="_Toc390943582"/>
      <w:bookmarkStart w:id="15" w:name="_Toc391374571"/>
      <w:bookmarkStart w:id="16" w:name="_Toc404605477"/>
      <w:bookmarkStart w:id="17" w:name="_Toc410898303"/>
      <w:r w:rsidRPr="00686039">
        <w:t>NSW DSS practice requirements and elements</w:t>
      </w:r>
      <w:bookmarkEnd w:id="14"/>
      <w:bookmarkEnd w:id="15"/>
      <w:bookmarkEnd w:id="16"/>
      <w:bookmarkEnd w:id="17"/>
    </w:p>
    <w:p w:rsidR="00B377C2" w:rsidRPr="00B377C2" w:rsidRDefault="007968BF" w:rsidP="00B377C2">
      <w:pPr>
        <w:spacing w:before="120" w:after="120"/>
        <w:rPr>
          <w:rFonts w:cs="Arial"/>
          <w:lang w:val="en-GB"/>
        </w:rPr>
      </w:pPr>
      <w:r w:rsidRPr="002D1FB7">
        <w:rPr>
          <w:rFonts w:cs="Arial"/>
          <w:lang w:val="en-GB"/>
        </w:rPr>
        <w:t xml:space="preserve">Within each </w:t>
      </w:r>
      <w:r>
        <w:rPr>
          <w:rFonts w:cs="Arial"/>
          <w:lang w:val="en-GB"/>
        </w:rPr>
        <w:t>of the six standards there are two or three p</w:t>
      </w:r>
      <w:r w:rsidRPr="002D1FB7">
        <w:rPr>
          <w:rFonts w:cs="Arial"/>
          <w:lang w:val="en-GB"/>
        </w:rPr>
        <w:t xml:space="preserve">ractice </w:t>
      </w:r>
      <w:r>
        <w:rPr>
          <w:rFonts w:cs="Arial"/>
          <w:lang w:val="en-GB"/>
        </w:rPr>
        <w:t>r</w:t>
      </w:r>
      <w:r w:rsidRPr="002D1FB7">
        <w:rPr>
          <w:rFonts w:cs="Arial"/>
          <w:lang w:val="en-GB"/>
        </w:rPr>
        <w:t xml:space="preserve">equirements.  The </w:t>
      </w:r>
      <w:r>
        <w:rPr>
          <w:rFonts w:cs="Arial"/>
          <w:lang w:val="en-GB"/>
        </w:rPr>
        <w:t>practice r</w:t>
      </w:r>
      <w:r w:rsidRPr="002D1FB7">
        <w:rPr>
          <w:rFonts w:cs="Arial"/>
          <w:lang w:val="en-GB"/>
        </w:rPr>
        <w:t>equirements describe how providers can put the principles of the D</w:t>
      </w:r>
      <w:r w:rsidR="00F35172">
        <w:rPr>
          <w:rFonts w:cs="Arial"/>
          <w:lang w:val="en-GB"/>
        </w:rPr>
        <w:t>I</w:t>
      </w:r>
      <w:r>
        <w:rPr>
          <w:rFonts w:cs="Arial"/>
          <w:lang w:val="en-GB"/>
        </w:rPr>
        <w:t>A</w:t>
      </w:r>
      <w:r w:rsidRPr="002D1FB7">
        <w:rPr>
          <w:rFonts w:cs="Arial"/>
          <w:lang w:val="en-GB"/>
        </w:rPr>
        <w:t xml:space="preserve"> </w:t>
      </w:r>
      <w:r w:rsidR="00686039">
        <w:rPr>
          <w:rFonts w:cs="Arial"/>
          <w:lang w:val="en-GB"/>
        </w:rPr>
        <w:t xml:space="preserve">and the Regulation </w:t>
      </w:r>
      <w:r w:rsidRPr="002D1FB7">
        <w:rPr>
          <w:rFonts w:cs="Arial"/>
          <w:lang w:val="en-GB"/>
        </w:rPr>
        <w:t>into practice</w:t>
      </w:r>
      <w:r>
        <w:rPr>
          <w:rFonts w:cs="Arial"/>
          <w:lang w:val="en-GB"/>
        </w:rPr>
        <w:t xml:space="preserve"> and are</w:t>
      </w:r>
      <w:r w:rsidRPr="002D1FB7">
        <w:rPr>
          <w:rFonts w:cs="Arial"/>
          <w:lang w:val="en-GB"/>
        </w:rPr>
        <w:t xml:space="preserve"> designed to assist service providers to understand and comply with the D</w:t>
      </w:r>
      <w:r w:rsidR="00F35172">
        <w:rPr>
          <w:rFonts w:cs="Arial"/>
          <w:lang w:val="en-GB"/>
        </w:rPr>
        <w:t>I</w:t>
      </w:r>
      <w:r w:rsidRPr="002D1FB7">
        <w:rPr>
          <w:rFonts w:cs="Arial"/>
          <w:lang w:val="en-GB"/>
        </w:rPr>
        <w:t>A</w:t>
      </w:r>
      <w:r w:rsidR="00686039">
        <w:rPr>
          <w:rFonts w:cs="Arial"/>
          <w:lang w:val="en-GB"/>
        </w:rPr>
        <w:t xml:space="preserve"> and the Regulation</w:t>
      </w:r>
      <w:r w:rsidRPr="002D1FB7">
        <w:rPr>
          <w:rFonts w:cs="Arial"/>
          <w:lang w:val="en-GB"/>
        </w:rPr>
        <w:t xml:space="preserve">. </w:t>
      </w:r>
      <w:r w:rsidR="00B377C2" w:rsidRPr="00B377C2">
        <w:rPr>
          <w:rFonts w:cs="Arial"/>
          <w:lang w:val="en-GB"/>
        </w:rPr>
        <w:t>For example NSW DSS 3: Individual outcomes Practice requirement 3.1 Service providers maximise person centred decision making.</w:t>
      </w:r>
    </w:p>
    <w:p w:rsidR="00BF5193" w:rsidRDefault="00B377C2" w:rsidP="008A3CE8">
      <w:pPr>
        <w:spacing w:before="120" w:after="120"/>
        <w:rPr>
          <w:lang w:val="en-GB"/>
        </w:rPr>
      </w:pPr>
      <w:r w:rsidRPr="00B377C2">
        <w:rPr>
          <w:rFonts w:cs="Arial"/>
          <w:lang w:val="en-GB"/>
        </w:rPr>
        <w:t>Within each practice requirement there are a number of elements.  The elements are the core activities required of a service provider to comply with the NSW DSS and are designed to assist service providers to understand what they need to build into their day to day practices and processes.</w:t>
      </w:r>
      <w:bookmarkStart w:id="18" w:name="_Toc410898304"/>
    </w:p>
    <w:p w:rsidR="00686039" w:rsidRDefault="00B377C2" w:rsidP="008A3CE8">
      <w:pPr>
        <w:spacing w:before="120" w:after="120"/>
        <w:rPr>
          <w:lang w:val="en-GB"/>
        </w:rPr>
      </w:pPr>
      <w:r w:rsidRPr="00393A2A">
        <w:rPr>
          <w:bCs/>
          <w:lang w:val="en-GB"/>
        </w:rPr>
        <w:t>JAS-ANZ has conducted its mapping based on the NSW DSS elements.</w:t>
      </w:r>
      <w:bookmarkStart w:id="19" w:name="_Toc390943583"/>
      <w:bookmarkStart w:id="20" w:name="_Toc391374572"/>
      <w:bookmarkStart w:id="21" w:name="_Toc404605478"/>
      <w:bookmarkEnd w:id="18"/>
    </w:p>
    <w:p w:rsidR="007968BF" w:rsidRPr="00686039" w:rsidRDefault="007968BF" w:rsidP="009C0CF0">
      <w:pPr>
        <w:pStyle w:val="Heading2"/>
      </w:pPr>
      <w:bookmarkStart w:id="22" w:name="_Toc410898305"/>
      <w:r w:rsidRPr="00686039">
        <w:lastRenderedPageBreak/>
        <w:t>Accreditation Systems Recognition Tool</w:t>
      </w:r>
      <w:bookmarkEnd w:id="19"/>
      <w:bookmarkEnd w:id="20"/>
      <w:bookmarkEnd w:id="21"/>
      <w:bookmarkEnd w:id="22"/>
      <w:r w:rsidRPr="00686039">
        <w:t xml:space="preserve">  </w:t>
      </w:r>
    </w:p>
    <w:p w:rsidR="007968BF" w:rsidRPr="001E33DA" w:rsidRDefault="007968BF" w:rsidP="00D53B0D">
      <w:r w:rsidRPr="003C6A59">
        <w:t xml:space="preserve">This chapter of the </w:t>
      </w:r>
      <w:r w:rsidR="00FF25D6" w:rsidRPr="003C6A59">
        <w:t>recognition t</w:t>
      </w:r>
      <w:r w:rsidR="0087498C" w:rsidRPr="003C6A59">
        <w:t xml:space="preserve">ool </w:t>
      </w:r>
      <w:r w:rsidRPr="003C6A59">
        <w:t xml:space="preserve">has been designed for use by service providers who have existing accreditation status with the </w:t>
      </w:r>
      <w:r w:rsidR="001E33DA">
        <w:t>NSW Child Safe Standards for Permanent Care.</w:t>
      </w:r>
    </w:p>
    <w:p w:rsidR="007968BF" w:rsidRPr="00BD7EB9" w:rsidRDefault="007968BF" w:rsidP="001865B9">
      <w:pPr>
        <w:spacing w:before="120" w:after="120"/>
        <w:rPr>
          <w:rFonts w:cs="Arial"/>
          <w:lang w:val="en-GB"/>
        </w:rPr>
      </w:pPr>
      <w:r w:rsidRPr="00BD7EB9">
        <w:rPr>
          <w:rFonts w:cs="Arial"/>
        </w:rPr>
        <w:t>The key purpose of the mapping is</w:t>
      </w:r>
      <w:r w:rsidRPr="00BD7EB9">
        <w:rPr>
          <w:rFonts w:cs="Arial"/>
          <w:lang w:val="en-GB"/>
        </w:rPr>
        <w:t xml:space="preserve"> to enable service providers to understand how their current accreditation/certification status meet the NSW DSS and the areas that require further evidence or activity to fully meet the NSW DSS.</w:t>
      </w:r>
    </w:p>
    <w:p w:rsidR="007968BF" w:rsidRPr="00BD7EB9" w:rsidRDefault="007968BF" w:rsidP="001865B9">
      <w:pPr>
        <w:spacing w:before="120" w:after="120"/>
        <w:rPr>
          <w:rFonts w:cs="Arial"/>
        </w:rPr>
      </w:pPr>
      <w:r w:rsidRPr="00BD7EB9">
        <w:rPr>
          <w:rFonts w:cs="Arial"/>
        </w:rPr>
        <w:t xml:space="preserve">The tool was designed to guide service providers through the process of self assessment and to assist them to prepare for third party verification using the JAS-ANZ mapping. </w:t>
      </w:r>
    </w:p>
    <w:p w:rsidR="007968BF" w:rsidRDefault="007968BF" w:rsidP="00D53B0D">
      <w:r w:rsidRPr="00D53B0D">
        <w:t>Some of the NSW DSS elements may not apply to all organisations and service providers should identify the elements that are relevant as part of the self assessment process fo</w:t>
      </w:r>
      <w:r w:rsidR="00E41B7B" w:rsidRPr="00D53B0D">
        <w:t>r their particular organisation</w:t>
      </w:r>
      <w:r w:rsidR="00E41B7B">
        <w:t>.</w:t>
      </w:r>
    </w:p>
    <w:p w:rsidR="00EF3BCF" w:rsidRDefault="00EF3BCF" w:rsidP="00EF3BCF">
      <w:pPr>
        <w:spacing w:before="480" w:after="240"/>
        <w:rPr>
          <w:rFonts w:cs="Arial"/>
          <w:color w:val="002664"/>
          <w:sz w:val="44"/>
          <w:szCs w:val="60"/>
          <w:lang w:val="en-US"/>
        </w:rPr>
      </w:pPr>
      <w:bookmarkStart w:id="23" w:name="_Toc390943584"/>
      <w:bookmarkStart w:id="24" w:name="_Toc391374573"/>
      <w:bookmarkStart w:id="25" w:name="_Toc410898306"/>
      <w:r w:rsidRPr="00E41B7B">
        <w:rPr>
          <w:lang w:val="en-GB"/>
        </w:rPr>
        <w:t xml:space="preserve">Service providers are advised that when they are conducting a self assessment using </w:t>
      </w:r>
      <w:r>
        <w:rPr>
          <w:lang w:val="en-GB"/>
        </w:rPr>
        <w:t>the r</w:t>
      </w:r>
      <w:r w:rsidRPr="0087498C">
        <w:rPr>
          <w:lang w:val="en-GB"/>
        </w:rPr>
        <w:t>ecognition</w:t>
      </w:r>
      <w:r>
        <w:rPr>
          <w:lang w:val="en-GB"/>
        </w:rPr>
        <w:t xml:space="preserve"> t</w:t>
      </w:r>
      <w:r w:rsidRPr="0087498C">
        <w:rPr>
          <w:lang w:val="en-GB"/>
        </w:rPr>
        <w:t>ool</w:t>
      </w:r>
      <w:r w:rsidRPr="00E41B7B">
        <w:rPr>
          <w:lang w:val="en-GB"/>
        </w:rPr>
        <w:t>, they need to be aware that t</w:t>
      </w:r>
      <w:r w:rsidRPr="00E41B7B">
        <w:t>he JAS-ANZ mapping and their subsequent scoring of the industry standards against the elements of NSW DSS, is based on JAS-ANZ’s interpretation of the relevant industry standard. Service providers should also be aware that the JAS-ANZ mapping may not take into account the broader regulatory environment in which service providers operate including legislative requirements, particular industry standards guidelines or ADHC policy and guidelines.</w:t>
      </w:r>
    </w:p>
    <w:p w:rsidR="00EF3BCF" w:rsidRDefault="00EF3BCF">
      <w:pPr>
        <w:rPr>
          <w:rFonts w:cs="Arial"/>
          <w:color w:val="002664"/>
          <w:sz w:val="44"/>
          <w:szCs w:val="60"/>
          <w:lang w:val="en-US"/>
        </w:rPr>
      </w:pPr>
      <w:r>
        <w:br w:type="page"/>
      </w:r>
    </w:p>
    <w:p w:rsidR="007968BF" w:rsidRPr="00686039" w:rsidRDefault="007968BF" w:rsidP="009C0CF0">
      <w:pPr>
        <w:pStyle w:val="Heading2"/>
      </w:pPr>
      <w:r w:rsidRPr="00686039">
        <w:lastRenderedPageBreak/>
        <w:t xml:space="preserve">How to use the </w:t>
      </w:r>
      <w:bookmarkEnd w:id="23"/>
      <w:bookmarkEnd w:id="24"/>
      <w:r w:rsidR="00FF25D6" w:rsidRPr="00686039">
        <w:t>recognition t</w:t>
      </w:r>
      <w:r w:rsidR="00C13268" w:rsidRPr="00686039">
        <w:t>ool</w:t>
      </w:r>
      <w:bookmarkEnd w:id="25"/>
    </w:p>
    <w:p w:rsidR="007968BF" w:rsidRPr="00D0562D" w:rsidRDefault="007968BF" w:rsidP="00686039">
      <w:pPr>
        <w:autoSpaceDE w:val="0"/>
        <w:autoSpaceDN w:val="0"/>
        <w:adjustRightInd w:val="0"/>
        <w:spacing w:before="120" w:after="120"/>
        <w:rPr>
          <w:rFonts w:cs="Arial"/>
          <w:lang w:val="en-GB"/>
        </w:rPr>
      </w:pPr>
      <w:r w:rsidRPr="00D0562D">
        <w:rPr>
          <w:rFonts w:cs="Arial"/>
        </w:rPr>
        <w:t xml:space="preserve">The </w:t>
      </w:r>
      <w:r w:rsidR="00FF25D6">
        <w:rPr>
          <w:rFonts w:cs="Arial"/>
        </w:rPr>
        <w:t>recognition t</w:t>
      </w:r>
      <w:r w:rsidR="00C13268" w:rsidRPr="00C13268">
        <w:rPr>
          <w:rFonts w:cs="Arial"/>
        </w:rPr>
        <w:t xml:space="preserve">ool </w:t>
      </w:r>
      <w:r w:rsidRPr="00D0562D">
        <w:rPr>
          <w:rFonts w:cs="Arial"/>
        </w:rPr>
        <w:t xml:space="preserve">has been designed </w:t>
      </w:r>
      <w:r>
        <w:rPr>
          <w:rFonts w:cs="Arial"/>
        </w:rPr>
        <w:t>for use by</w:t>
      </w:r>
      <w:r w:rsidRPr="00D0562D">
        <w:rPr>
          <w:rFonts w:cs="Arial"/>
        </w:rPr>
        <w:t xml:space="preserve"> service providers who have existing accreditation</w:t>
      </w:r>
      <w:r>
        <w:rPr>
          <w:rFonts w:cs="Arial"/>
        </w:rPr>
        <w:t xml:space="preserve"> status with </w:t>
      </w:r>
      <w:r w:rsidR="005B631F">
        <w:rPr>
          <w:rFonts w:cs="Arial"/>
        </w:rPr>
        <w:t xml:space="preserve">the </w:t>
      </w:r>
      <w:r w:rsidR="0020526F">
        <w:rPr>
          <w:rFonts w:cs="Arial"/>
        </w:rPr>
        <w:t>NSW Child Safe Standards for Permanent Care</w:t>
      </w:r>
      <w:r w:rsidR="005B631F">
        <w:rPr>
          <w:rFonts w:cs="Arial"/>
          <w:lang w:val="en-GB"/>
        </w:rPr>
        <w:t>.</w:t>
      </w:r>
    </w:p>
    <w:p w:rsidR="007968BF" w:rsidRDefault="007968BF" w:rsidP="00EF3BCF">
      <w:pPr>
        <w:spacing w:after="240"/>
      </w:pPr>
      <w:r w:rsidRPr="00D0562D">
        <w:t>It is recommended that service providers print a copy of the JAS-ANZ mapping and undertake a self</w:t>
      </w:r>
      <w:r>
        <w:t xml:space="preserve"> </w:t>
      </w:r>
      <w:r w:rsidRPr="00D0562D">
        <w:t>assessment of JAS-ANZ rating</w:t>
      </w:r>
      <w:r>
        <w:t>/s</w:t>
      </w:r>
      <w:r w:rsidRPr="00D0562D">
        <w:t xml:space="preserve"> against the NSW DSS using the </w:t>
      </w:r>
      <w:r>
        <w:t xml:space="preserve">guidelines </w:t>
      </w:r>
      <w:r w:rsidRPr="00D0562D">
        <w:t>outlined below.</w:t>
      </w:r>
      <w:r>
        <w:t xml:space="preserve"> </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gridCol w:w="879"/>
      </w:tblGrid>
      <w:tr w:rsidR="00EF3BCF" w:rsidRPr="00010B0B" w:rsidTr="00CC088F">
        <w:trPr>
          <w:tblHeader/>
        </w:trPr>
        <w:tc>
          <w:tcPr>
            <w:tcW w:w="9537" w:type="dxa"/>
            <w:gridSpan w:val="2"/>
            <w:shd w:val="clear" w:color="auto" w:fill="008080"/>
            <w:vAlign w:val="center"/>
          </w:tcPr>
          <w:p w:rsidR="00EF3BCF" w:rsidRPr="00EF3BCF" w:rsidRDefault="00EF3BCF" w:rsidP="00EF3BCF">
            <w:pPr>
              <w:spacing w:before="120" w:after="160"/>
              <w:ind w:left="176"/>
              <w:rPr>
                <w:rFonts w:cs="Arial"/>
                <w:sz w:val="36"/>
                <w:szCs w:val="36"/>
              </w:rPr>
            </w:pPr>
            <w:bookmarkStart w:id="26" w:name="Table1"/>
            <w:bookmarkEnd w:id="26"/>
            <w:r w:rsidRPr="00EF3BCF">
              <w:rPr>
                <w:color w:val="FFFFFF" w:themeColor="background1"/>
                <w:sz w:val="36"/>
                <w:szCs w:val="36"/>
                <w:lang w:eastAsia="en-AU"/>
              </w:rPr>
              <w:t>Accreditation Systems Recognition Tool</w:t>
            </w:r>
          </w:p>
        </w:tc>
      </w:tr>
      <w:tr w:rsidR="00010B0B" w:rsidRPr="00010B0B" w:rsidTr="00CC088F">
        <w:trPr>
          <w:tblHeader/>
        </w:trPr>
        <w:tc>
          <w:tcPr>
            <w:tcW w:w="8658" w:type="dxa"/>
          </w:tcPr>
          <w:p w:rsidR="00010B0B" w:rsidRDefault="00010B0B" w:rsidP="00D522BC">
            <w:pPr>
              <w:spacing w:before="120"/>
              <w:ind w:left="34"/>
              <w:rPr>
                <w:rFonts w:cs="Arial"/>
              </w:rPr>
            </w:pPr>
            <w:bookmarkStart w:id="27" w:name="_Toc391374574"/>
            <w:r w:rsidRPr="00010B0B">
              <w:rPr>
                <w:rFonts w:cs="Arial"/>
              </w:rPr>
              <w:t>GREEN indicates tha</w:t>
            </w:r>
            <w:r w:rsidR="001E33DA">
              <w:rPr>
                <w:rFonts w:cs="Arial"/>
              </w:rPr>
              <w:t>t JAS-ANZ has assessed that the</w:t>
            </w:r>
            <w:r w:rsidR="0020526F">
              <w:rPr>
                <w:rFonts w:cs="Arial"/>
              </w:rPr>
              <w:t xml:space="preserve"> NSW Child Safe Standards for Permanent Care</w:t>
            </w:r>
            <w:r w:rsidRPr="00010B0B">
              <w:rPr>
                <w:rFonts w:cs="Arial"/>
                <w:lang w:val="en-GB"/>
              </w:rPr>
              <w:t xml:space="preserve"> </w:t>
            </w:r>
            <w:r w:rsidRPr="00010B0B">
              <w:rPr>
                <w:rFonts w:cs="Arial"/>
              </w:rPr>
              <w:t>meet this element of the NSW DSS practice requirement. This means that as a service provider holding current Accreditation status, your organisation fully meets this element of the NSW DSS and no additional work is required in preparation for the Third Party Verification process.</w:t>
            </w:r>
          </w:p>
          <w:p w:rsidR="00D21A64" w:rsidRPr="00010B0B" w:rsidRDefault="00D21A64" w:rsidP="00D522BC">
            <w:pPr>
              <w:spacing w:before="120"/>
              <w:ind w:left="34"/>
              <w:rPr>
                <w:rFonts w:cs="Arial"/>
              </w:rPr>
            </w:pPr>
          </w:p>
        </w:tc>
        <w:tc>
          <w:tcPr>
            <w:tcW w:w="879" w:type="dxa"/>
            <w:shd w:val="clear" w:color="auto" w:fill="99CC00"/>
          </w:tcPr>
          <w:p w:rsidR="00010B0B" w:rsidRPr="00010B0B" w:rsidRDefault="00010B0B" w:rsidP="00E41B7B">
            <w:pPr>
              <w:spacing w:before="120"/>
              <w:ind w:left="567"/>
              <w:rPr>
                <w:rFonts w:cs="Arial"/>
              </w:rPr>
            </w:pPr>
          </w:p>
        </w:tc>
      </w:tr>
      <w:tr w:rsidR="00010B0B" w:rsidRPr="00010B0B" w:rsidTr="00CC088F">
        <w:trPr>
          <w:tblHeader/>
        </w:trPr>
        <w:tc>
          <w:tcPr>
            <w:tcW w:w="8658" w:type="dxa"/>
            <w:shd w:val="clear" w:color="auto" w:fill="FFFFFF"/>
          </w:tcPr>
          <w:p w:rsidR="00010B0B" w:rsidRPr="00010B0B" w:rsidRDefault="00010B0B" w:rsidP="00B248A2">
            <w:pPr>
              <w:autoSpaceDE w:val="0"/>
              <w:autoSpaceDN w:val="0"/>
              <w:adjustRightInd w:val="0"/>
              <w:jc w:val="both"/>
              <w:rPr>
                <w:rFonts w:cs="Arial"/>
              </w:rPr>
            </w:pPr>
            <w:r w:rsidRPr="00010B0B">
              <w:rPr>
                <w:rFonts w:cs="Arial"/>
              </w:rPr>
              <w:t>YELLOW indicates that JAS-ANZ has assessed the</w:t>
            </w:r>
            <w:r w:rsidR="00750460">
              <w:rPr>
                <w:rFonts w:cs="Arial"/>
              </w:rPr>
              <w:t xml:space="preserve"> </w:t>
            </w:r>
            <w:r w:rsidR="0020526F">
              <w:rPr>
                <w:rFonts w:cs="Arial"/>
              </w:rPr>
              <w:t>NSW Child Safe Standards for Permanent Care</w:t>
            </w:r>
            <w:r w:rsidR="00750460">
              <w:rPr>
                <w:rFonts w:cs="Arial"/>
              </w:rPr>
              <w:t xml:space="preserve"> </w:t>
            </w:r>
            <w:r w:rsidRPr="00010B0B">
              <w:rPr>
                <w:rFonts w:cs="Arial"/>
              </w:rPr>
              <w:t>as partially meeting this element of the NSW DSS practice requirement and some improvement is required. To conduct a self assessment service providers should:</w:t>
            </w:r>
          </w:p>
          <w:p w:rsidR="00010B0B" w:rsidRPr="00010B0B" w:rsidRDefault="00010B0B" w:rsidP="00B248A2">
            <w:pPr>
              <w:autoSpaceDE w:val="0"/>
              <w:autoSpaceDN w:val="0"/>
              <w:adjustRightInd w:val="0"/>
              <w:spacing w:before="120"/>
              <w:rPr>
                <w:rFonts w:cs="Arial"/>
                <w:lang w:eastAsia="en-AU"/>
              </w:rPr>
            </w:pPr>
            <w:r w:rsidRPr="00010B0B">
              <w:rPr>
                <w:rFonts w:cs="Arial"/>
                <w:lang w:eastAsia="en-AU"/>
              </w:rPr>
              <w:t>Read the NSW DSS element to identify whether the practice described in the element applies to the services provided:</w:t>
            </w:r>
          </w:p>
          <w:p w:rsidR="00010B0B" w:rsidRPr="00010B0B" w:rsidRDefault="00010B0B" w:rsidP="0030190D">
            <w:pPr>
              <w:numPr>
                <w:ilvl w:val="0"/>
                <w:numId w:val="6"/>
              </w:numPr>
              <w:autoSpaceDE w:val="0"/>
              <w:autoSpaceDN w:val="0"/>
              <w:adjustRightInd w:val="0"/>
              <w:spacing w:before="120"/>
              <w:rPr>
                <w:rFonts w:cs="Arial"/>
                <w:lang w:eastAsia="en-AU"/>
              </w:rPr>
            </w:pPr>
            <w:r w:rsidRPr="00010B0B">
              <w:rPr>
                <w:rFonts w:cs="Arial"/>
                <w:b/>
                <w:lang w:eastAsia="en-AU"/>
              </w:rPr>
              <w:t xml:space="preserve">If the answer is YES, and you have policies and aligned practices in place that demonstrate you meet this element </w:t>
            </w:r>
            <w:r w:rsidRPr="00010B0B">
              <w:rPr>
                <w:rFonts w:cs="Arial"/>
                <w:lang w:eastAsia="en-AU"/>
              </w:rPr>
              <w:t>all you may need to do in preparation for your Third Party Verification is to have the relevant policy and practices available for the verifiers as evidence.  It is also recommended that you ha</w:t>
            </w:r>
            <w:r w:rsidR="00EC0C67">
              <w:rPr>
                <w:rFonts w:cs="Arial"/>
                <w:lang w:eastAsia="en-AU"/>
              </w:rPr>
              <w:t>ve de-identified examples of</w:t>
            </w:r>
            <w:r w:rsidRPr="00010B0B">
              <w:rPr>
                <w:rFonts w:cs="Arial"/>
                <w:lang w:eastAsia="en-AU"/>
              </w:rPr>
              <w:t xml:space="preserve"> how these policy and practices have been used. </w:t>
            </w:r>
          </w:p>
          <w:p w:rsidR="002018B6" w:rsidRDefault="00010B0B" w:rsidP="0030190D">
            <w:pPr>
              <w:pStyle w:val="Default"/>
              <w:numPr>
                <w:ilvl w:val="0"/>
                <w:numId w:val="6"/>
              </w:numPr>
              <w:spacing w:before="120" w:after="120"/>
              <w:ind w:left="714" w:hanging="357"/>
              <w:rPr>
                <w:color w:val="auto"/>
              </w:rPr>
            </w:pPr>
            <w:r w:rsidRPr="00010B0B">
              <w:rPr>
                <w:b/>
              </w:rPr>
              <w:t>If the answer is YES, but you do not have policies and/or practices in place, you will need to act on this and implement appropriate policies and practices</w:t>
            </w:r>
            <w:r w:rsidRPr="00010B0B">
              <w:t xml:space="preserve">. </w:t>
            </w:r>
            <w:r w:rsidR="006C1D40">
              <w:rPr>
                <w:color w:val="auto"/>
              </w:rPr>
              <w:t xml:space="preserve">You should access ADHC resources such as the </w:t>
            </w:r>
            <w:hyperlink r:id="rId19" w:history="1">
              <w:r w:rsidR="006C1D40">
                <w:rPr>
                  <w:rStyle w:val="Hyperlink"/>
                  <w:i/>
                </w:rPr>
                <w:t>Standards in Action</w:t>
              </w:r>
            </w:hyperlink>
            <w:r w:rsidR="006C1D40">
              <w:rPr>
                <w:i/>
                <w:color w:val="auto"/>
              </w:rPr>
              <w:t xml:space="preserve">, </w:t>
            </w:r>
            <w:hyperlink r:id="rId20" w:history="1">
              <w:r w:rsidR="006C1D40">
                <w:rPr>
                  <w:rStyle w:val="Hyperlink"/>
                  <w:i/>
                </w:rPr>
                <w:t xml:space="preserve">It’s your business </w:t>
              </w:r>
              <w:r w:rsidR="006C1D40">
                <w:rPr>
                  <w:rStyle w:val="Hyperlink"/>
                </w:rPr>
                <w:t>chapter on</w:t>
              </w:r>
              <w:r w:rsidR="006C1D40">
                <w:rPr>
                  <w:rStyle w:val="Hyperlink"/>
                  <w:i/>
                </w:rPr>
                <w:t xml:space="preserve"> Quality Management</w:t>
              </w:r>
            </w:hyperlink>
            <w:r w:rsidR="006C1D40">
              <w:rPr>
                <w:i/>
                <w:color w:val="auto"/>
              </w:rPr>
              <w:t xml:space="preserve"> </w:t>
            </w:r>
            <w:r w:rsidR="006C1D40">
              <w:rPr>
                <w:color w:val="auto"/>
              </w:rPr>
              <w:t>and</w:t>
            </w:r>
            <w:r w:rsidR="006C1D40">
              <w:rPr>
                <w:i/>
                <w:color w:val="auto"/>
              </w:rPr>
              <w:t xml:space="preserve"> </w:t>
            </w:r>
            <w:hyperlink r:id="rId21" w:history="1">
              <w:r w:rsidR="006C1D40">
                <w:rPr>
                  <w:rStyle w:val="Hyperlink"/>
                  <w:i/>
                </w:rPr>
                <w:t>Key Performance Indicator (KPI) Guide</w:t>
              </w:r>
            </w:hyperlink>
            <w:r w:rsidR="006C1D40">
              <w:rPr>
                <w:color w:val="auto"/>
              </w:rPr>
              <w:t xml:space="preserve"> that have been made available on the ADHC website.</w:t>
            </w:r>
          </w:p>
          <w:p w:rsidR="002018B6" w:rsidRPr="00D522BC" w:rsidRDefault="002018B6" w:rsidP="0030190D">
            <w:pPr>
              <w:pStyle w:val="Default"/>
              <w:numPr>
                <w:ilvl w:val="0"/>
                <w:numId w:val="6"/>
              </w:numPr>
              <w:spacing w:before="120" w:after="120"/>
              <w:ind w:left="714" w:hanging="357"/>
              <w:rPr>
                <w:color w:val="auto"/>
              </w:rPr>
            </w:pPr>
            <w:r w:rsidRPr="00D522BC">
              <w:rPr>
                <w:b/>
              </w:rPr>
              <w:t>If the answer is NO</w:t>
            </w:r>
            <w:r w:rsidRPr="002018B6">
              <w:t>, then this NSW DSS element does not apply to your service and you do not need to comply with this element.</w:t>
            </w:r>
          </w:p>
          <w:p w:rsidR="00010B0B" w:rsidRPr="00010B0B" w:rsidRDefault="00010B0B" w:rsidP="00D522BC">
            <w:pPr>
              <w:ind w:left="357"/>
              <w:rPr>
                <w:rFonts w:cs="Arial"/>
                <w:lang w:eastAsia="en-AU"/>
              </w:rPr>
            </w:pPr>
          </w:p>
        </w:tc>
        <w:tc>
          <w:tcPr>
            <w:tcW w:w="879" w:type="dxa"/>
            <w:shd w:val="clear" w:color="auto" w:fill="FFFF00"/>
          </w:tcPr>
          <w:p w:rsidR="00010B0B" w:rsidRPr="00010B0B" w:rsidRDefault="00010B0B" w:rsidP="00E41B7B">
            <w:pPr>
              <w:autoSpaceDE w:val="0"/>
              <w:autoSpaceDN w:val="0"/>
              <w:adjustRightInd w:val="0"/>
              <w:ind w:left="567"/>
              <w:jc w:val="both"/>
              <w:rPr>
                <w:rFonts w:cs="Arial"/>
              </w:rPr>
            </w:pPr>
          </w:p>
        </w:tc>
      </w:tr>
      <w:tr w:rsidR="00010B0B" w:rsidRPr="00010B0B" w:rsidTr="00CC088F">
        <w:trPr>
          <w:tblHeader/>
        </w:trPr>
        <w:tc>
          <w:tcPr>
            <w:tcW w:w="8658" w:type="dxa"/>
            <w:shd w:val="clear" w:color="auto" w:fill="FFFFFF"/>
          </w:tcPr>
          <w:p w:rsidR="00010B0B" w:rsidRPr="00010B0B" w:rsidRDefault="00010B0B" w:rsidP="00B63CBD">
            <w:pPr>
              <w:autoSpaceDE w:val="0"/>
              <w:autoSpaceDN w:val="0"/>
              <w:adjustRightInd w:val="0"/>
              <w:spacing w:before="120"/>
              <w:rPr>
                <w:rFonts w:cs="Arial"/>
                <w:lang w:eastAsia="en-AU"/>
              </w:rPr>
            </w:pPr>
            <w:r w:rsidRPr="00010B0B">
              <w:rPr>
                <w:rFonts w:cs="Arial"/>
                <w:color w:val="000000"/>
                <w:lang w:eastAsia="en-AU"/>
              </w:rPr>
              <w:t xml:space="preserve">ORANGE indicates that JAS-ANZ has assessed that the </w:t>
            </w:r>
            <w:r w:rsidR="0020526F">
              <w:rPr>
                <w:rFonts w:cs="Arial"/>
                <w:color w:val="000000"/>
                <w:lang w:eastAsia="en-AU"/>
              </w:rPr>
              <w:t>NSW Child Safe Standards for Permanent Care</w:t>
            </w:r>
            <w:r w:rsidRPr="00010B0B">
              <w:rPr>
                <w:rFonts w:cs="Arial"/>
                <w:color w:val="000000"/>
                <w:lang w:eastAsia="en-AU"/>
              </w:rPr>
              <w:t xml:space="preserve"> do not meet this element of the NSW DSS practice requirement and significant improvement is required to meet the NSW DSS. </w:t>
            </w:r>
            <w:r w:rsidRPr="00010B0B">
              <w:rPr>
                <w:rFonts w:cs="Arial"/>
                <w:lang w:eastAsia="en-AU"/>
              </w:rPr>
              <w:t>Service providers should self assess following the steps outlined in the yellow cell above.</w:t>
            </w:r>
          </w:p>
        </w:tc>
        <w:tc>
          <w:tcPr>
            <w:tcW w:w="879" w:type="dxa"/>
            <w:shd w:val="clear" w:color="auto" w:fill="FF9900"/>
          </w:tcPr>
          <w:p w:rsidR="00010B0B" w:rsidRPr="00010B0B" w:rsidRDefault="00010B0B" w:rsidP="00E41B7B">
            <w:pPr>
              <w:autoSpaceDE w:val="0"/>
              <w:autoSpaceDN w:val="0"/>
              <w:adjustRightInd w:val="0"/>
              <w:spacing w:before="120"/>
              <w:ind w:left="567"/>
              <w:rPr>
                <w:rFonts w:cs="Arial"/>
                <w:color w:val="000000"/>
                <w:lang w:eastAsia="en-AU"/>
              </w:rPr>
            </w:pPr>
          </w:p>
        </w:tc>
      </w:tr>
    </w:tbl>
    <w:p w:rsidR="007968BF" w:rsidRPr="00987067" w:rsidRDefault="007968BF" w:rsidP="009C0CF0">
      <w:pPr>
        <w:pStyle w:val="Heading2"/>
      </w:pPr>
      <w:bookmarkStart w:id="28" w:name="_Toc404605479"/>
      <w:bookmarkStart w:id="29" w:name="_Toc410898307"/>
      <w:r w:rsidRPr="00686039">
        <w:lastRenderedPageBreak/>
        <w:t xml:space="preserve">JAS-ANZ mapping against the </w:t>
      </w:r>
      <w:r w:rsidR="0020526F">
        <w:t>NSW Child Safe Standards for Permanent Care</w:t>
      </w:r>
      <w:r w:rsidR="00C02AFA" w:rsidRPr="00686039">
        <w:t xml:space="preserve"> </w:t>
      </w:r>
      <w:bookmarkEnd w:id="27"/>
      <w:bookmarkEnd w:id="28"/>
      <w:bookmarkEnd w:id="29"/>
    </w:p>
    <w:p w:rsidR="008F0643" w:rsidRPr="002F486E" w:rsidRDefault="008F0643" w:rsidP="002F486E">
      <w:pPr>
        <w:pStyle w:val="Heading3"/>
        <w:ind w:left="0"/>
        <w:rPr>
          <w:b/>
          <w:color w:val="008080"/>
        </w:rPr>
      </w:pPr>
      <w:bookmarkStart w:id="30" w:name="_Toc391374575"/>
      <w:bookmarkStart w:id="31" w:name="_Toc404605480"/>
      <w:bookmarkStart w:id="32" w:name="_Toc405389098"/>
      <w:bookmarkStart w:id="33" w:name="_Toc410898308"/>
      <w:r w:rsidRPr="002F486E">
        <w:rPr>
          <w:b/>
          <w:color w:val="008080"/>
        </w:rPr>
        <w:t>Overview</w:t>
      </w:r>
    </w:p>
    <w:p w:rsidR="008F0643" w:rsidRPr="00FE0188" w:rsidRDefault="008F0643" w:rsidP="006B5B28">
      <w:r w:rsidRPr="003C6A59">
        <w:rPr>
          <w:lang w:val="en-GB"/>
        </w:rPr>
        <w:t xml:space="preserve">The JAS-ANZ mapping has been based on the </w:t>
      </w:r>
      <w:r>
        <w:t>NSW Child Care Standards for Permanent Care</w:t>
      </w:r>
      <w:r>
        <w:rPr>
          <w:lang w:val="en-GB"/>
        </w:rPr>
        <w:t>, 2015 which were created by merging the NSW Standards for Statutory Out-of-Home Care and the Adoption Standards.</w:t>
      </w:r>
    </w:p>
    <w:p w:rsidR="008F0643" w:rsidRPr="000C2F13" w:rsidRDefault="008F0643" w:rsidP="008F0643">
      <w:pPr>
        <w:widowControl w:val="0"/>
        <w:autoSpaceDE w:val="0"/>
        <w:autoSpaceDN w:val="0"/>
        <w:adjustRightInd w:val="0"/>
        <w:rPr>
          <w:rFonts w:cs="Arial"/>
        </w:rPr>
      </w:pPr>
    </w:p>
    <w:p w:rsidR="008F0643" w:rsidRPr="006E06A7" w:rsidRDefault="008F0643" w:rsidP="008F0643">
      <w:pPr>
        <w:spacing w:before="120" w:after="120"/>
        <w:rPr>
          <w:rFonts w:cs="Arial"/>
          <w:lang w:val="en-GB"/>
        </w:rPr>
      </w:pPr>
      <w:r w:rsidRPr="006E06A7">
        <w:rPr>
          <w:rFonts w:cs="Arial"/>
          <w:lang w:val="en-GB"/>
        </w:rPr>
        <w:t xml:space="preserve">Overall, the </w:t>
      </w:r>
      <w:r>
        <w:rPr>
          <w:rFonts w:cs="Arial"/>
          <w:lang w:val="en-GB"/>
        </w:rPr>
        <w:t>NSW Child Safe Standards for Permanent Care</w:t>
      </w:r>
      <w:r w:rsidRPr="006E06A7">
        <w:rPr>
          <w:rFonts w:cs="Arial"/>
          <w:lang w:val="en-GB"/>
        </w:rPr>
        <w:t xml:space="preserve"> matches with </w:t>
      </w:r>
      <w:r>
        <w:rPr>
          <w:rFonts w:cs="Arial"/>
          <w:lang w:val="en-GB"/>
        </w:rPr>
        <w:t>43%</w:t>
      </w:r>
      <w:r w:rsidRPr="006E06A7">
        <w:rPr>
          <w:rFonts w:cs="Arial"/>
          <w:lang w:val="en-GB"/>
        </w:rPr>
        <w:t xml:space="preserve"> of the NSW DSS as shown by the </w:t>
      </w:r>
      <w:r w:rsidR="00C7444C">
        <w:rPr>
          <w:rFonts w:cs="Arial"/>
          <w:lang w:val="en-GB"/>
        </w:rPr>
        <w:t>chart</w:t>
      </w:r>
      <w:r w:rsidRPr="006E06A7">
        <w:rPr>
          <w:rFonts w:cs="Arial"/>
          <w:lang w:val="en-GB"/>
        </w:rPr>
        <w:t xml:space="preserve"> below:</w:t>
      </w:r>
    </w:p>
    <w:p w:rsidR="008F0643" w:rsidRPr="00C639EC" w:rsidRDefault="008F0643" w:rsidP="008F0643">
      <w:pPr>
        <w:ind w:left="426"/>
        <w:rPr>
          <w:rFonts w:ascii="Calibri" w:hAnsi="Calibri" w:cs="Calibri"/>
          <w:noProof/>
        </w:rPr>
      </w:pPr>
      <w:r w:rsidRPr="007226B4">
        <w:rPr>
          <w:rFonts w:cs="Calibri"/>
          <w:noProof/>
          <w:lang w:eastAsia="en-AU"/>
        </w:rPr>
        <w:drawing>
          <wp:inline distT="0" distB="0" distL="0" distR="0" wp14:anchorId="4D96872C" wp14:editId="22CC91F5">
            <wp:extent cx="2752090" cy="1828800"/>
            <wp:effectExtent l="0" t="0" r="0" b="0"/>
            <wp:docPr id="3" name="Object 1" descr="A pie chart which shows the NSW Child Safe Standards for Permanent Care and how it matches with the NSW DSS. The chart shows a 43% match, a 41% part match and a 16% gap."/>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F0643" w:rsidRPr="003C6A59" w:rsidRDefault="008F0643" w:rsidP="008F0643">
      <w:pPr>
        <w:spacing w:before="120" w:after="120"/>
        <w:rPr>
          <w:rFonts w:cs="Arial"/>
          <w:lang w:val="en-GB"/>
        </w:rPr>
      </w:pPr>
      <w:r>
        <w:rPr>
          <w:rFonts w:cs="Arial"/>
          <w:lang w:val="en-GB"/>
        </w:rPr>
        <w:t>The NSW Child Safe Standards for Permanent Care broadly maps against the NSW DSS 1: Rights elements, with a strong focus on policies and practices respecting rights and upholding and promoting rights.</w:t>
      </w:r>
    </w:p>
    <w:p w:rsidR="008F0643" w:rsidRDefault="008F0643" w:rsidP="008F0643">
      <w:pPr>
        <w:spacing w:before="120" w:after="120"/>
        <w:rPr>
          <w:rFonts w:eastAsia="Calibri" w:cs="Arial"/>
          <w:color w:val="000000"/>
        </w:rPr>
      </w:pPr>
      <w:r w:rsidRPr="003C6A59">
        <w:rPr>
          <w:rFonts w:eastAsia="Calibri" w:cs="Arial"/>
          <w:color w:val="000000"/>
        </w:rPr>
        <w:t xml:space="preserve">The scope of the </w:t>
      </w:r>
      <w:r>
        <w:rPr>
          <w:rFonts w:eastAsia="Calibri" w:cs="Arial"/>
          <w:color w:val="000000"/>
        </w:rPr>
        <w:t>NSW Child Safe Standards for Permanent Care</w:t>
      </w:r>
      <w:r w:rsidRPr="003C6A59">
        <w:rPr>
          <w:rFonts w:eastAsia="Calibri" w:cs="Arial"/>
          <w:color w:val="000000"/>
        </w:rPr>
        <w:t xml:space="preserve"> means that there is not a focus on</w:t>
      </w:r>
      <w:r w:rsidRPr="00BA643D">
        <w:rPr>
          <w:rFonts w:eastAsia="Calibri" w:cs="Arial"/>
          <w:color w:val="000000"/>
        </w:rPr>
        <w:t xml:space="preserve"> </w:t>
      </w:r>
      <w:r w:rsidRPr="00823BF8">
        <w:rPr>
          <w:rFonts w:eastAsia="Calibri" w:cs="Arial"/>
          <w:color w:val="000000"/>
        </w:rPr>
        <w:t xml:space="preserve">community </w:t>
      </w:r>
      <w:r w:rsidRPr="003C6A59">
        <w:rPr>
          <w:rFonts w:eastAsia="Calibri" w:cs="Arial"/>
          <w:color w:val="000000"/>
        </w:rPr>
        <w:t>participation and inclusion as per the required NSW DSS 2: Participation</w:t>
      </w:r>
      <w:r>
        <w:rPr>
          <w:rFonts w:eastAsia="Calibri" w:cs="Arial"/>
          <w:color w:val="000000"/>
        </w:rPr>
        <w:t xml:space="preserve"> and inclusion, and as such there are limited matches.</w:t>
      </w:r>
    </w:p>
    <w:p w:rsidR="008F0643" w:rsidRPr="00BA643D" w:rsidRDefault="008F0643" w:rsidP="008F0643">
      <w:pPr>
        <w:spacing w:before="120" w:after="120"/>
        <w:rPr>
          <w:rFonts w:eastAsia="Calibri" w:cs="Arial"/>
          <w:color w:val="000000"/>
        </w:rPr>
      </w:pPr>
      <w:r>
        <w:rPr>
          <w:rFonts w:eastAsia="Calibri" w:cs="Arial"/>
          <w:color w:val="000000"/>
        </w:rPr>
        <w:t>The combined focus of the NSW Child Safe Standards for Permanent Care on Rights, Identity and Decision-Making provides a high percentage of Standards which are mapping as being met under NSW DSS 3: Individual Outcomes.</w:t>
      </w:r>
    </w:p>
    <w:p w:rsidR="008F0643" w:rsidRPr="00BA643D" w:rsidRDefault="008F0643" w:rsidP="008F0643">
      <w:pPr>
        <w:spacing w:before="120" w:after="120"/>
        <w:rPr>
          <w:rFonts w:eastAsia="Calibri" w:cs="Arial"/>
          <w:color w:val="000000"/>
        </w:rPr>
      </w:pPr>
      <w:r w:rsidRPr="00BA643D">
        <w:rPr>
          <w:rFonts w:eastAsia="Calibri" w:cs="Arial"/>
          <w:color w:val="000000"/>
        </w:rPr>
        <w:t>The requirement</w:t>
      </w:r>
      <w:r>
        <w:rPr>
          <w:rFonts w:eastAsia="Calibri" w:cs="Arial"/>
          <w:color w:val="000000"/>
        </w:rPr>
        <w:t>s</w:t>
      </w:r>
      <w:r w:rsidRPr="00BA643D">
        <w:rPr>
          <w:rFonts w:eastAsia="Calibri" w:cs="Arial"/>
          <w:color w:val="000000"/>
        </w:rPr>
        <w:t xml:space="preserve"> to have a</w:t>
      </w:r>
      <w:r>
        <w:rPr>
          <w:rFonts w:eastAsia="Calibri" w:cs="Arial"/>
          <w:color w:val="000000"/>
        </w:rPr>
        <w:t xml:space="preserve"> safe environment for each person to make a complaint, and support for participation in the complaint handling process are </w:t>
      </w:r>
      <w:r w:rsidRPr="00BA643D">
        <w:rPr>
          <w:rFonts w:eastAsia="Calibri" w:cs="Arial"/>
          <w:color w:val="000000"/>
        </w:rPr>
        <w:t>the only</w:t>
      </w:r>
      <w:r>
        <w:rPr>
          <w:rFonts w:eastAsia="Calibri" w:cs="Arial"/>
          <w:color w:val="000000"/>
        </w:rPr>
        <w:t xml:space="preserve"> two practice elements </w:t>
      </w:r>
      <w:r w:rsidRPr="00BA643D">
        <w:rPr>
          <w:rFonts w:eastAsia="Calibri" w:cs="Arial"/>
          <w:color w:val="000000"/>
        </w:rPr>
        <w:t>of the NSW DSS</w:t>
      </w:r>
      <w:r>
        <w:rPr>
          <w:rFonts w:eastAsia="Calibri" w:cs="Arial"/>
          <w:color w:val="000000"/>
        </w:rPr>
        <w:t xml:space="preserve"> 4: </w:t>
      </w:r>
      <w:r w:rsidRPr="00BA643D">
        <w:rPr>
          <w:rFonts w:eastAsia="Calibri" w:cs="Arial"/>
          <w:color w:val="000000"/>
        </w:rPr>
        <w:t>Feedback and complaints</w:t>
      </w:r>
      <w:r w:rsidR="00BF5193">
        <w:rPr>
          <w:rFonts w:eastAsia="Calibri" w:cs="Arial"/>
          <w:color w:val="000000"/>
        </w:rPr>
        <w:t>,</w:t>
      </w:r>
      <w:r w:rsidRPr="00BA643D">
        <w:rPr>
          <w:rFonts w:eastAsia="Calibri" w:cs="Arial"/>
          <w:color w:val="000000"/>
        </w:rPr>
        <w:t xml:space="preserve"> </w:t>
      </w:r>
      <w:r>
        <w:rPr>
          <w:rFonts w:eastAsia="Calibri" w:cs="Arial"/>
          <w:color w:val="000000"/>
        </w:rPr>
        <w:t>which</w:t>
      </w:r>
      <w:r w:rsidRPr="00BA643D">
        <w:rPr>
          <w:rFonts w:eastAsia="Calibri" w:cs="Arial"/>
          <w:color w:val="000000"/>
        </w:rPr>
        <w:t xml:space="preserve"> the </w:t>
      </w:r>
      <w:r>
        <w:rPr>
          <w:rFonts w:eastAsia="Calibri" w:cs="Arial"/>
          <w:color w:val="000000"/>
        </w:rPr>
        <w:t>NSW Child Safe Standards for Permanent Care fully matches.</w:t>
      </w:r>
    </w:p>
    <w:p w:rsidR="008F0643" w:rsidRDefault="008F0643" w:rsidP="008F0643">
      <w:pPr>
        <w:spacing w:before="120" w:after="120"/>
        <w:rPr>
          <w:rFonts w:cs="Arial"/>
          <w:sz w:val="23"/>
          <w:szCs w:val="23"/>
          <w:lang w:val="en-GB"/>
        </w:rPr>
      </w:pPr>
      <w:r>
        <w:rPr>
          <w:rFonts w:cs="Arial"/>
          <w:sz w:val="23"/>
          <w:szCs w:val="23"/>
          <w:lang w:val="en-GB"/>
        </w:rPr>
        <w:t>The requirement to connect with other service providers, and organisations in the community within the NSW Child Safe Standards for Permanent Care provides for half of the practice elements under the NSW DSS 5: Service Access, being fully met.</w:t>
      </w:r>
    </w:p>
    <w:p w:rsidR="008F0643" w:rsidRDefault="008F0643" w:rsidP="008F0643">
      <w:pPr>
        <w:spacing w:before="120" w:after="120"/>
        <w:rPr>
          <w:rFonts w:cs="Arial"/>
          <w:sz w:val="23"/>
          <w:szCs w:val="23"/>
          <w:lang w:val="en-GB"/>
        </w:rPr>
      </w:pPr>
      <w:r>
        <w:rPr>
          <w:rFonts w:cs="Arial"/>
          <w:sz w:val="23"/>
          <w:szCs w:val="23"/>
          <w:lang w:val="en-GB"/>
        </w:rPr>
        <w:t>The NSW Child Safe Standards for Permanent Care has two key Standards (Governance and Strategic Planning and Evaluation) which collectively meet half of the practice elements under the NSW DSS 6: Service Management.</w:t>
      </w:r>
    </w:p>
    <w:p w:rsidR="00AE05D0" w:rsidRPr="00B248A2" w:rsidRDefault="00AE05D0" w:rsidP="00E002CA">
      <w:pPr>
        <w:spacing w:before="120" w:after="120"/>
        <w:rPr>
          <w:rFonts w:cs="Arial"/>
          <w:sz w:val="23"/>
          <w:szCs w:val="23"/>
          <w:lang w:val="en-GB"/>
        </w:rPr>
      </w:pPr>
      <w:bookmarkStart w:id="34" w:name="_Toc391374576"/>
      <w:bookmarkEnd w:id="30"/>
      <w:bookmarkEnd w:id="31"/>
      <w:bookmarkEnd w:id="32"/>
      <w:bookmarkEnd w:id="33"/>
    </w:p>
    <w:p w:rsidR="007968BF" w:rsidRPr="00686039" w:rsidRDefault="007556EB" w:rsidP="009C0CF0">
      <w:pPr>
        <w:pStyle w:val="Heading2"/>
      </w:pPr>
      <w:r>
        <w:rPr>
          <w:color w:val="auto"/>
          <w:sz w:val="36"/>
          <w:szCs w:val="36"/>
        </w:rPr>
        <w:br w:type="page"/>
      </w:r>
      <w:bookmarkStart w:id="35" w:name="_Toc404605481"/>
      <w:bookmarkStart w:id="36" w:name="_Toc410898309"/>
      <w:r w:rsidR="007968BF" w:rsidRPr="00686039">
        <w:lastRenderedPageBreak/>
        <w:t xml:space="preserve">Extent of matches between </w:t>
      </w:r>
      <w:r w:rsidR="0020526F">
        <w:t>NSW Child Safe Standards for Permanent Care</w:t>
      </w:r>
      <w:r w:rsidR="00511C53" w:rsidRPr="00686039">
        <w:t xml:space="preserve"> </w:t>
      </w:r>
      <w:r w:rsidR="007968BF" w:rsidRPr="00686039">
        <w:t>and NSW DSS</w:t>
      </w:r>
      <w:bookmarkEnd w:id="34"/>
      <w:bookmarkEnd w:id="35"/>
      <w:bookmarkEnd w:id="36"/>
    </w:p>
    <w:p w:rsidR="007968BF" w:rsidRPr="006E06A7" w:rsidRDefault="007968BF" w:rsidP="007556EB">
      <w:pPr>
        <w:spacing w:before="120" w:after="120"/>
        <w:rPr>
          <w:rFonts w:cs="Arial"/>
          <w:bCs/>
          <w:lang w:val="en-GB"/>
        </w:rPr>
      </w:pPr>
      <w:r w:rsidRPr="006E06A7">
        <w:rPr>
          <w:rFonts w:cs="Arial"/>
          <w:bCs/>
          <w:lang w:val="en-GB"/>
        </w:rPr>
        <w:t xml:space="preserve">The extent of matches between the </w:t>
      </w:r>
      <w:r w:rsidR="0020526F">
        <w:rPr>
          <w:rFonts w:cs="Arial"/>
          <w:bCs/>
          <w:lang w:val="en-GB"/>
        </w:rPr>
        <w:t>NSW Child Safe Standards for Permanent Care</w:t>
      </w:r>
      <w:r w:rsidRPr="006E06A7">
        <w:rPr>
          <w:rFonts w:cs="Arial"/>
          <w:bCs/>
          <w:lang w:val="en-GB"/>
        </w:rPr>
        <w:t xml:space="preserve"> and NSW DSS is described below. There are </w:t>
      </w:r>
      <w:r w:rsidR="00B63CBD">
        <w:rPr>
          <w:rFonts w:cs="Arial"/>
          <w:bCs/>
          <w:lang w:val="en-GB"/>
        </w:rPr>
        <w:t>36</w:t>
      </w:r>
      <w:r w:rsidR="00C14AC9">
        <w:rPr>
          <w:rFonts w:cs="Arial"/>
          <w:bCs/>
          <w:lang w:val="en-GB"/>
        </w:rPr>
        <w:t xml:space="preserve"> </w:t>
      </w:r>
      <w:r w:rsidRPr="006E06A7">
        <w:rPr>
          <w:rFonts w:cs="Arial"/>
          <w:bCs/>
          <w:lang w:val="en-GB"/>
        </w:rPr>
        <w:t xml:space="preserve">practice </w:t>
      </w:r>
      <w:r w:rsidR="00B63CBD" w:rsidRPr="006E06A7">
        <w:rPr>
          <w:rFonts w:cs="Arial"/>
          <w:bCs/>
          <w:lang w:val="en-GB"/>
        </w:rPr>
        <w:t>elements, which</w:t>
      </w:r>
      <w:r w:rsidRPr="006E06A7">
        <w:rPr>
          <w:rFonts w:cs="Arial"/>
          <w:bCs/>
          <w:lang w:val="en-GB"/>
        </w:rPr>
        <w:t xml:space="preserve"> are fully met.</w:t>
      </w:r>
    </w:p>
    <w:p w:rsidR="007968BF" w:rsidRPr="006E06A7" w:rsidRDefault="007968BF" w:rsidP="007556EB">
      <w:pPr>
        <w:spacing w:before="120" w:after="120"/>
        <w:rPr>
          <w:rFonts w:cs="Arial"/>
          <w:bCs/>
          <w:lang w:val="en-GB"/>
        </w:rPr>
      </w:pPr>
      <w:r w:rsidRPr="006E06A7">
        <w:rPr>
          <w:rFonts w:cs="Arial"/>
          <w:bCs/>
          <w:lang w:val="en-GB"/>
        </w:rPr>
        <w:t>Where some additional evidence may be required, it is largely due to the scope of services (including service delivery model, target group, legislative practice</w:t>
      </w:r>
      <w:r w:rsidR="006E06A7">
        <w:rPr>
          <w:rFonts w:cs="Arial"/>
          <w:bCs/>
          <w:lang w:val="en-GB"/>
        </w:rPr>
        <w:t xml:space="preserve"> </w:t>
      </w:r>
      <w:r w:rsidRPr="006E06A7">
        <w:rPr>
          <w:rFonts w:cs="Arial"/>
          <w:bCs/>
          <w:lang w:val="en-GB"/>
        </w:rPr>
        <w:t>requirements) administered through ADHC. This explains why some of the evidence may be specific and not usually required for this particular industry standard.</w:t>
      </w:r>
    </w:p>
    <w:p w:rsidR="00C14AC9" w:rsidRPr="00872426" w:rsidRDefault="00C14AC9" w:rsidP="00C14AC9">
      <w:pPr>
        <w:spacing w:before="120" w:after="120"/>
        <w:rPr>
          <w:rFonts w:eastAsia="Calibri" w:cs="Arial"/>
          <w:lang w:val="en-GB"/>
        </w:rPr>
      </w:pPr>
      <w:r w:rsidRPr="00872426">
        <w:rPr>
          <w:rFonts w:eastAsia="Calibri" w:cs="Arial"/>
          <w:lang w:val="en-GB"/>
        </w:rPr>
        <w:t xml:space="preserve">The majority of additional evidence relates to </w:t>
      </w:r>
      <w:r w:rsidR="00B63CBD">
        <w:rPr>
          <w:rFonts w:eastAsia="Calibri" w:cs="Arial"/>
          <w:lang w:val="en-GB"/>
        </w:rPr>
        <w:t>34</w:t>
      </w:r>
      <w:r w:rsidRPr="00872426">
        <w:rPr>
          <w:rFonts w:eastAsia="Calibri" w:cs="Arial"/>
          <w:lang w:val="en-GB"/>
        </w:rPr>
        <w:t xml:space="preserve"> practice elements where there are partial matches to </w:t>
      </w:r>
      <w:r w:rsidR="0020526F">
        <w:rPr>
          <w:rFonts w:eastAsia="Calibri" w:cs="Arial"/>
          <w:lang w:val="en-GB"/>
        </w:rPr>
        <w:t>NSW Child Safe Standards for Permanent Care</w:t>
      </w:r>
      <w:r w:rsidRPr="00872426">
        <w:rPr>
          <w:rFonts w:eastAsia="Calibri" w:cs="Arial"/>
          <w:lang w:val="en-GB"/>
        </w:rPr>
        <w:t xml:space="preserve"> requirements, which means existing systems can be adapted to fully demonstrate the additional evidence. </w:t>
      </w:r>
    </w:p>
    <w:p w:rsidR="007968BF" w:rsidRPr="006E06A7" w:rsidRDefault="00C14AC9" w:rsidP="007556EB">
      <w:pPr>
        <w:spacing w:before="120" w:after="120"/>
        <w:rPr>
          <w:rFonts w:cs="Arial"/>
          <w:bCs/>
          <w:lang w:val="en-GB"/>
        </w:rPr>
      </w:pPr>
      <w:r>
        <w:rPr>
          <w:rFonts w:eastAsia="Calibri" w:cs="Arial"/>
          <w:lang w:val="en-GB"/>
        </w:rPr>
        <w:t xml:space="preserve">There are </w:t>
      </w:r>
      <w:r w:rsidR="00B63CBD">
        <w:rPr>
          <w:rFonts w:eastAsia="Calibri" w:cs="Arial"/>
          <w:lang w:val="en-GB"/>
        </w:rPr>
        <w:t>thirteen</w:t>
      </w:r>
      <w:r>
        <w:rPr>
          <w:rFonts w:eastAsia="Calibri" w:cs="Arial"/>
          <w:lang w:val="en-GB"/>
        </w:rPr>
        <w:t xml:space="preserve"> </w:t>
      </w:r>
      <w:r w:rsidRPr="00872426">
        <w:rPr>
          <w:rFonts w:eastAsia="Calibri" w:cs="Arial"/>
          <w:lang w:val="en-GB"/>
        </w:rPr>
        <w:t xml:space="preserve">practice elements which are gaps and no commonalities are obvious with the existing </w:t>
      </w:r>
      <w:r w:rsidR="0020526F">
        <w:rPr>
          <w:rFonts w:eastAsia="Calibri" w:cs="Arial"/>
          <w:lang w:val="en-GB"/>
        </w:rPr>
        <w:t>NSW Child Safe Standards for Permanent Care</w:t>
      </w:r>
      <w:r>
        <w:rPr>
          <w:rFonts w:eastAsia="Calibri" w:cs="Arial"/>
          <w:lang w:val="en-GB"/>
        </w:rPr>
        <w:t xml:space="preserve"> </w:t>
      </w:r>
      <w:r w:rsidRPr="00872426">
        <w:rPr>
          <w:rFonts w:eastAsia="Calibri" w:cs="Arial"/>
          <w:lang w:val="en-GB"/>
        </w:rPr>
        <w:t>requirements.</w:t>
      </w:r>
      <w:r w:rsidR="00197DBD" w:rsidRPr="006E06A7">
        <w:rPr>
          <w:rFonts w:cs="Arial"/>
          <w:bCs/>
          <w:lang w:val="en-GB"/>
        </w:rPr>
        <w:t xml:space="preserve"> </w:t>
      </w:r>
    </w:p>
    <w:p w:rsidR="007968BF" w:rsidRDefault="007968BF" w:rsidP="007556EB">
      <w:pPr>
        <w:spacing w:before="120" w:after="120"/>
        <w:rPr>
          <w:rFonts w:cs="Arial"/>
          <w:b/>
          <w:sz w:val="32"/>
          <w:szCs w:val="32"/>
        </w:rPr>
        <w:sectPr w:rsidR="007968BF" w:rsidSect="00964F75">
          <w:headerReference w:type="default" r:id="rId23"/>
          <w:footerReference w:type="even" r:id="rId24"/>
          <w:footerReference w:type="default" r:id="rId25"/>
          <w:pgSz w:w="11906" w:h="16838"/>
          <w:pgMar w:top="1440" w:right="1440" w:bottom="1276" w:left="1440" w:header="709" w:footer="550" w:gutter="0"/>
          <w:cols w:space="708"/>
          <w:docGrid w:linePitch="360"/>
        </w:sectPr>
      </w:pPr>
    </w:p>
    <w:p w:rsidR="00315019" w:rsidRPr="00686039" w:rsidRDefault="00315019" w:rsidP="009C0CF0">
      <w:pPr>
        <w:pStyle w:val="Heading2"/>
        <w:ind w:left="-284"/>
      </w:pPr>
      <w:bookmarkStart w:id="37" w:name="_Toc391374577"/>
      <w:bookmarkStart w:id="38" w:name="_Toc404605482"/>
      <w:bookmarkStart w:id="39" w:name="_Toc410898310"/>
      <w:r w:rsidRPr="00686039">
        <w:lastRenderedPageBreak/>
        <w:t>NSW Disability Services Standard 1: Rights</w:t>
      </w:r>
      <w:bookmarkEnd w:id="37"/>
      <w:bookmarkEnd w:id="38"/>
      <w:bookmarkEnd w:id="39"/>
    </w:p>
    <w:p w:rsidR="003D6EA0" w:rsidRPr="002F486E" w:rsidRDefault="00315019" w:rsidP="009C0CF0">
      <w:pPr>
        <w:pStyle w:val="Heading3"/>
        <w:spacing w:before="0" w:after="0"/>
        <w:rPr>
          <w:b/>
          <w:color w:val="008080"/>
        </w:rPr>
      </w:pPr>
      <w:bookmarkStart w:id="40" w:name="_Toc391374578"/>
      <w:bookmarkStart w:id="41" w:name="_Toc404605483"/>
      <w:bookmarkStart w:id="42" w:name="_Toc405389101"/>
      <w:bookmarkStart w:id="43" w:name="_Toc410898311"/>
      <w:r w:rsidRPr="002F486E">
        <w:rPr>
          <w:b/>
          <w:color w:val="008080"/>
        </w:rPr>
        <w:t xml:space="preserve">JAS-ANZ Analysis of </w:t>
      </w:r>
      <w:bookmarkEnd w:id="40"/>
      <w:bookmarkEnd w:id="41"/>
      <w:bookmarkEnd w:id="42"/>
      <w:bookmarkEnd w:id="43"/>
      <w:r w:rsidR="00020E3F" w:rsidRPr="002F486E">
        <w:rPr>
          <w:b/>
          <w:color w:val="008080"/>
        </w:rPr>
        <w:t xml:space="preserve">NSW Child </w:t>
      </w:r>
      <w:r w:rsidR="00AD1D3D" w:rsidRPr="002F486E">
        <w:rPr>
          <w:b/>
          <w:color w:val="008080"/>
        </w:rPr>
        <w:t xml:space="preserve">Safe Standards </w:t>
      </w:r>
      <w:r w:rsidR="003D6EA0" w:rsidRPr="002F486E">
        <w:rPr>
          <w:b/>
          <w:color w:val="008080"/>
        </w:rPr>
        <w:t>for</w:t>
      </w:r>
    </w:p>
    <w:p w:rsidR="00AD1D3D" w:rsidRPr="002F486E" w:rsidRDefault="00AD1D3D" w:rsidP="009C0CF0">
      <w:pPr>
        <w:pStyle w:val="Heading3"/>
        <w:spacing w:before="0" w:after="0"/>
        <w:rPr>
          <w:b/>
          <w:color w:val="008080"/>
        </w:rPr>
      </w:pPr>
      <w:r w:rsidRPr="002F486E">
        <w:rPr>
          <w:b/>
          <w:color w:val="008080"/>
        </w:rPr>
        <w:t>Permanent Care</w:t>
      </w:r>
    </w:p>
    <w:p w:rsidR="00AD1D3D" w:rsidRPr="00AD1D3D" w:rsidRDefault="00AD1D3D" w:rsidP="00C7444C">
      <w:pPr>
        <w:ind w:left="-284"/>
      </w:pPr>
    </w:p>
    <w:p w:rsidR="009D64CD" w:rsidRPr="006B5B28" w:rsidRDefault="003E43EB" w:rsidP="006B5B28">
      <w:pPr>
        <w:pStyle w:val="Heading4"/>
      </w:pPr>
      <w:r w:rsidRPr="006B5B28">
        <w:t>Practice Requirement 1.1</w:t>
      </w:r>
    </w:p>
    <w:p w:rsidR="003E43EB" w:rsidRPr="007825EC" w:rsidRDefault="003E43EB" w:rsidP="00C7444C">
      <w:pPr>
        <w:ind w:left="-284"/>
        <w:rPr>
          <w:rFonts w:cs="Arial"/>
        </w:rPr>
      </w:pPr>
    </w:p>
    <w:p w:rsidR="0020526F" w:rsidRPr="007825EC" w:rsidRDefault="0020526F" w:rsidP="00C7444C">
      <w:pPr>
        <w:ind w:left="-284"/>
        <w:rPr>
          <w:rFonts w:cs="Arial"/>
        </w:rPr>
      </w:pPr>
      <w:r w:rsidRPr="007825EC">
        <w:rPr>
          <w:rFonts w:cs="Arial"/>
        </w:rPr>
        <w:t xml:space="preserve">Standard 1: Children’s rights, is the overarching Standard, which requires that the rights of children and young people are the primary focus for their care. This Standard is in accordance with the United Nations Convention on the Rights of the Child and the Charter of Rights for Children and Young People in Out-of-Home Care in NSW. </w:t>
      </w:r>
    </w:p>
    <w:p w:rsidR="00EE0571" w:rsidRPr="007825EC" w:rsidRDefault="00EE0571" w:rsidP="00C7444C">
      <w:pPr>
        <w:ind w:left="-284"/>
        <w:rPr>
          <w:rFonts w:cs="Arial"/>
        </w:rPr>
      </w:pPr>
    </w:p>
    <w:p w:rsidR="00EE0571" w:rsidRPr="006B5B28" w:rsidRDefault="00EE0571" w:rsidP="006B5B28">
      <w:pPr>
        <w:pStyle w:val="Heading5"/>
      </w:pPr>
      <w:r w:rsidRPr="006B5B28">
        <w:t>Practice element 1</w:t>
      </w:r>
    </w:p>
    <w:p w:rsidR="007825EC" w:rsidRPr="007825EC" w:rsidRDefault="007825EC" w:rsidP="00C7444C">
      <w:pPr>
        <w:ind w:left="-284"/>
        <w:rPr>
          <w:rFonts w:cs="Arial"/>
        </w:rPr>
      </w:pPr>
    </w:p>
    <w:p w:rsidR="00EE0571" w:rsidRPr="004D4D52" w:rsidRDefault="00EE0571" w:rsidP="00C7444C">
      <w:pPr>
        <w:ind w:left="-284"/>
        <w:rPr>
          <w:rFonts w:cs="Arial"/>
        </w:rPr>
      </w:pPr>
      <w:r w:rsidRPr="004D4D52">
        <w:rPr>
          <w:rFonts w:cs="Arial"/>
        </w:rPr>
        <w:t>Standard 1: Children’s rights</w:t>
      </w:r>
      <w:r w:rsidR="004D4D52">
        <w:rPr>
          <w:rFonts w:cs="Arial"/>
        </w:rPr>
        <w:t>,</w:t>
      </w:r>
      <w:r w:rsidRPr="004D4D52">
        <w:rPr>
          <w:rFonts w:cs="Arial"/>
        </w:rPr>
        <w:t xml:space="preserve"> provides indicators of compliance which requires that:</w:t>
      </w:r>
    </w:p>
    <w:p w:rsidR="00EE0571" w:rsidRPr="007825EC" w:rsidRDefault="00EE0571" w:rsidP="00347A70">
      <w:pPr>
        <w:pStyle w:val="ListParagraph"/>
        <w:numPr>
          <w:ilvl w:val="1"/>
          <w:numId w:val="16"/>
        </w:numPr>
        <w:rPr>
          <w:rFonts w:cs="Arial"/>
        </w:rPr>
      </w:pPr>
      <w:r w:rsidRPr="007825EC">
        <w:rPr>
          <w:rFonts w:cs="Arial"/>
        </w:rPr>
        <w:t>children and young people are given information about their rights in a manner they can understand, including the right to access their personal file</w:t>
      </w:r>
      <w:r w:rsidR="004D4D52">
        <w:rPr>
          <w:rFonts w:cs="Arial"/>
        </w:rPr>
        <w:t>, and</w:t>
      </w:r>
    </w:p>
    <w:p w:rsidR="00EE0571" w:rsidRPr="007825EC" w:rsidRDefault="0009531A" w:rsidP="00347A70">
      <w:pPr>
        <w:pStyle w:val="ListParagraph"/>
        <w:numPr>
          <w:ilvl w:val="1"/>
          <w:numId w:val="16"/>
        </w:numPr>
        <w:rPr>
          <w:rFonts w:cs="Arial"/>
        </w:rPr>
      </w:pPr>
      <w:r w:rsidRPr="007825EC">
        <w:rPr>
          <w:rFonts w:cs="Arial"/>
        </w:rPr>
        <w:t>Children</w:t>
      </w:r>
      <w:r w:rsidR="00EE0571" w:rsidRPr="007825EC">
        <w:rPr>
          <w:rFonts w:cs="Arial"/>
        </w:rPr>
        <w:t xml:space="preserve"> and young people are given information in a manner they can understand about access to organisations or individuals who will advocate on their behalf.</w:t>
      </w:r>
    </w:p>
    <w:p w:rsidR="00A16605" w:rsidRPr="004D4D52" w:rsidRDefault="00A16605" w:rsidP="00C7444C">
      <w:pPr>
        <w:ind w:left="-284"/>
        <w:rPr>
          <w:rFonts w:cs="Arial"/>
        </w:rPr>
      </w:pPr>
      <w:r w:rsidRPr="004D4D52">
        <w:rPr>
          <w:rFonts w:cs="Arial"/>
        </w:rPr>
        <w:t>Standard 7: Confidentiality and privacy</w:t>
      </w:r>
      <w:r w:rsidR="004D4D52">
        <w:rPr>
          <w:rFonts w:cs="Arial"/>
        </w:rPr>
        <w:t>,</w:t>
      </w:r>
      <w:r w:rsidRPr="004D4D52">
        <w:rPr>
          <w:rFonts w:cs="Arial"/>
        </w:rPr>
        <w:t xml:space="preserve"> strengthens </w:t>
      </w:r>
      <w:r w:rsidR="00F71E3C" w:rsidRPr="004D4D52">
        <w:rPr>
          <w:rFonts w:cs="Arial"/>
        </w:rPr>
        <w:t xml:space="preserve">the </w:t>
      </w:r>
      <w:r w:rsidR="00BF5193">
        <w:rPr>
          <w:rFonts w:cs="Arial"/>
        </w:rPr>
        <w:t>r</w:t>
      </w:r>
      <w:r w:rsidR="00F71E3C" w:rsidRPr="004D4D52">
        <w:rPr>
          <w:rFonts w:cs="Arial"/>
        </w:rPr>
        <w:t xml:space="preserve">ights focus, by </w:t>
      </w:r>
      <w:r w:rsidRPr="004D4D52">
        <w:rPr>
          <w:rFonts w:cs="Arial"/>
        </w:rPr>
        <w:t>ensuring that children and young people have the right to confidentiality and privacy.</w:t>
      </w:r>
    </w:p>
    <w:p w:rsidR="00EE0571" w:rsidRPr="007825EC" w:rsidRDefault="00EE0571" w:rsidP="00C7444C">
      <w:pPr>
        <w:ind w:left="-284"/>
        <w:rPr>
          <w:rFonts w:cs="Arial"/>
        </w:rPr>
      </w:pPr>
    </w:p>
    <w:p w:rsidR="00EE0571" w:rsidRPr="008A31B4" w:rsidRDefault="00EE0571" w:rsidP="006B5B28">
      <w:pPr>
        <w:pStyle w:val="Heading5"/>
      </w:pPr>
      <w:r w:rsidRPr="008A31B4">
        <w:t>Practice element 2</w:t>
      </w:r>
    </w:p>
    <w:p w:rsidR="00EE0571" w:rsidRPr="007825EC" w:rsidRDefault="00EE0571" w:rsidP="00C7444C">
      <w:pPr>
        <w:ind w:left="-284"/>
        <w:rPr>
          <w:rFonts w:cs="Arial"/>
        </w:rPr>
      </w:pPr>
    </w:p>
    <w:p w:rsidR="00EE0571" w:rsidRPr="004D4D52" w:rsidRDefault="004D4D52" w:rsidP="00C7444C">
      <w:pPr>
        <w:ind w:left="-284"/>
        <w:rPr>
          <w:rFonts w:cs="Arial"/>
        </w:rPr>
      </w:pPr>
      <w:r>
        <w:rPr>
          <w:rFonts w:cs="Arial"/>
        </w:rPr>
        <w:t xml:space="preserve">Standard 4: </w:t>
      </w:r>
      <w:r w:rsidRPr="008A3CE8">
        <w:rPr>
          <w:rFonts w:cs="Arial"/>
        </w:rPr>
        <w:t>Identit</w:t>
      </w:r>
      <w:r w:rsidR="00BA4D92" w:rsidRPr="008A3CE8">
        <w:rPr>
          <w:rFonts w:cs="Arial"/>
        </w:rPr>
        <w:t>y</w:t>
      </w:r>
      <w:r w:rsidRPr="008A3CE8">
        <w:rPr>
          <w:rFonts w:cs="Arial"/>
        </w:rPr>
        <w:t>,</w:t>
      </w:r>
      <w:r w:rsidR="00BA4D92" w:rsidRPr="004D4D52">
        <w:rPr>
          <w:rFonts w:cs="Arial"/>
        </w:rPr>
        <w:t xml:space="preserve"> aims to provide children and young people with access to information and experiences which assist them to develop a positive sense of identity. </w:t>
      </w:r>
      <w:r w:rsidR="00422F4B" w:rsidRPr="004D4D52">
        <w:rPr>
          <w:rFonts w:cs="Arial"/>
        </w:rPr>
        <w:t xml:space="preserve"> There are a range of indicators of compliance linked to cultural needs, connections with community, opportunities to participate in activities and experience relevant to their background, culture and identity. </w:t>
      </w:r>
    </w:p>
    <w:p w:rsidR="00945E3A" w:rsidRDefault="00945E3A" w:rsidP="00C7444C">
      <w:pPr>
        <w:ind w:left="-284"/>
        <w:rPr>
          <w:rFonts w:cs="Arial"/>
        </w:rPr>
      </w:pPr>
    </w:p>
    <w:p w:rsidR="00422F4B" w:rsidRPr="004D4D52" w:rsidRDefault="004E7A8B" w:rsidP="00C7444C">
      <w:pPr>
        <w:ind w:left="-284"/>
        <w:rPr>
          <w:rFonts w:cs="Arial"/>
        </w:rPr>
      </w:pPr>
      <w:r w:rsidRPr="004D4D52">
        <w:rPr>
          <w:rFonts w:cs="Arial"/>
        </w:rPr>
        <w:t>Standard 8: Emotional and social development</w:t>
      </w:r>
      <w:r w:rsidR="004D4D52">
        <w:rPr>
          <w:rFonts w:cs="Arial"/>
        </w:rPr>
        <w:t>,</w:t>
      </w:r>
      <w:r w:rsidRPr="004D4D52">
        <w:rPr>
          <w:rFonts w:cs="Arial"/>
        </w:rPr>
        <w:t xml:space="preserve"> addresses the specific emotional, social and behavioural needs of children and young people, with indicators of compliance including opportunities to participate in age appropriate social and recreational activities.</w:t>
      </w:r>
      <w:r w:rsidR="004D4D52">
        <w:rPr>
          <w:rFonts w:cs="Arial"/>
        </w:rPr>
        <w:t xml:space="preserve"> In addition, </w:t>
      </w:r>
      <w:r w:rsidR="00422F4B" w:rsidRPr="004D4D52">
        <w:rPr>
          <w:rFonts w:cs="Arial"/>
        </w:rPr>
        <w:t>Standard 9: Health</w:t>
      </w:r>
      <w:r w:rsidR="004D4D52">
        <w:rPr>
          <w:rFonts w:cs="Arial"/>
        </w:rPr>
        <w:t>,</w:t>
      </w:r>
      <w:r w:rsidR="00422F4B" w:rsidRPr="004D4D52">
        <w:rPr>
          <w:rFonts w:cs="Arial"/>
        </w:rPr>
        <w:t xml:space="preserve"> requires access to culturally appropriate health services by aboriginal children and young people.</w:t>
      </w:r>
    </w:p>
    <w:p w:rsidR="004E7A8B" w:rsidRPr="007825EC" w:rsidRDefault="004E7A8B" w:rsidP="00C7444C">
      <w:pPr>
        <w:ind w:left="-284"/>
        <w:rPr>
          <w:rFonts w:cs="Arial"/>
        </w:rPr>
      </w:pPr>
    </w:p>
    <w:p w:rsidR="004E7A8B" w:rsidRPr="008A31B4" w:rsidRDefault="004E7A8B" w:rsidP="006B5B28">
      <w:pPr>
        <w:pStyle w:val="Heading5"/>
      </w:pPr>
      <w:r w:rsidRPr="008A31B4">
        <w:t>Practice element 3</w:t>
      </w:r>
    </w:p>
    <w:p w:rsidR="004E7A8B" w:rsidRPr="007825EC" w:rsidRDefault="004E7A8B" w:rsidP="00C7444C">
      <w:pPr>
        <w:ind w:left="-284"/>
        <w:rPr>
          <w:rFonts w:cs="Arial"/>
        </w:rPr>
      </w:pPr>
    </w:p>
    <w:p w:rsidR="0097606C" w:rsidRPr="004D4D52" w:rsidRDefault="004E7A8B" w:rsidP="00C7444C">
      <w:pPr>
        <w:ind w:left="-284"/>
        <w:rPr>
          <w:rFonts w:cs="Arial"/>
        </w:rPr>
      </w:pPr>
      <w:r w:rsidRPr="004D4D52">
        <w:rPr>
          <w:rFonts w:cs="Arial"/>
        </w:rPr>
        <w:t>There is a discrete Standard on Child protection and child safety (Standard 3) which aims to actively safeguard children and young people’s safety, welfare and wellbeing.</w:t>
      </w:r>
      <w:r w:rsidR="004D4D52">
        <w:rPr>
          <w:rFonts w:cs="Arial"/>
        </w:rPr>
        <w:t xml:space="preserve"> </w:t>
      </w:r>
      <w:r w:rsidRPr="004D4D52">
        <w:rPr>
          <w:rFonts w:cs="Arial"/>
        </w:rPr>
        <w:t>One of the key</w:t>
      </w:r>
      <w:r w:rsidR="00F71E3C" w:rsidRPr="004D4D52">
        <w:rPr>
          <w:rFonts w:cs="Arial"/>
        </w:rPr>
        <w:t xml:space="preserve"> requirements for Standard 3, </w:t>
      </w:r>
      <w:r w:rsidRPr="004D4D52">
        <w:rPr>
          <w:rFonts w:cs="Arial"/>
        </w:rPr>
        <w:t>which is linked</w:t>
      </w:r>
      <w:r w:rsidR="0097606C" w:rsidRPr="004D4D52">
        <w:rPr>
          <w:rFonts w:cs="Arial"/>
        </w:rPr>
        <w:t xml:space="preserve"> to relevant </w:t>
      </w:r>
      <w:r w:rsidR="0009531A" w:rsidRPr="004D4D52">
        <w:rPr>
          <w:rFonts w:cs="Arial"/>
        </w:rPr>
        <w:t>legislation,</w:t>
      </w:r>
      <w:r w:rsidR="0097606C" w:rsidRPr="004D4D52">
        <w:rPr>
          <w:rFonts w:cs="Arial"/>
        </w:rPr>
        <w:t xml:space="preserve"> is for the ‘right to be safe’; and there is an indicator of compliance which is the ‘need to protect children and young people from abuse and harm’ which underpins all areas of the agency’s work with children and </w:t>
      </w:r>
      <w:r w:rsidR="0097606C" w:rsidRPr="004D4D52">
        <w:rPr>
          <w:rFonts w:cs="Arial"/>
        </w:rPr>
        <w:lastRenderedPageBreak/>
        <w:t>young adults.</w:t>
      </w:r>
      <w:r w:rsidR="004D4D52">
        <w:rPr>
          <w:rFonts w:cs="Arial"/>
        </w:rPr>
        <w:t xml:space="preserve"> </w:t>
      </w:r>
      <w:r w:rsidR="0097606C" w:rsidRPr="004D4D52">
        <w:rPr>
          <w:rFonts w:cs="Arial"/>
        </w:rPr>
        <w:t>The emphasis on providing environments that are free from harm and abuse is also upfront in the Continuous quality improvement component of the NSW Child Safe Standards for Permanent Care (page 3).</w:t>
      </w:r>
    </w:p>
    <w:p w:rsidR="0097606C" w:rsidRPr="007825EC" w:rsidRDefault="0097606C" w:rsidP="0097606C">
      <w:pPr>
        <w:rPr>
          <w:rFonts w:cs="Arial"/>
        </w:rPr>
      </w:pPr>
    </w:p>
    <w:p w:rsidR="0097606C" w:rsidRPr="008A31B4" w:rsidRDefault="0097606C" w:rsidP="006B5B28">
      <w:pPr>
        <w:pStyle w:val="Heading5"/>
      </w:pPr>
      <w:r w:rsidRPr="008A31B4">
        <w:t>Practice element 4</w:t>
      </w:r>
    </w:p>
    <w:p w:rsidR="00FF44F7" w:rsidRPr="007825EC" w:rsidRDefault="00FF44F7" w:rsidP="00C7444C">
      <w:pPr>
        <w:widowControl w:val="0"/>
        <w:autoSpaceDE w:val="0"/>
        <w:autoSpaceDN w:val="0"/>
        <w:adjustRightInd w:val="0"/>
        <w:ind w:left="-284"/>
        <w:rPr>
          <w:rFonts w:cs="Arial"/>
          <w:i/>
          <w:lang w:val="en-US"/>
        </w:rPr>
      </w:pPr>
    </w:p>
    <w:p w:rsidR="0097606C" w:rsidRPr="004D4D52" w:rsidRDefault="002C58DD" w:rsidP="00C7444C">
      <w:pPr>
        <w:widowControl w:val="0"/>
        <w:autoSpaceDE w:val="0"/>
        <w:autoSpaceDN w:val="0"/>
        <w:adjustRightInd w:val="0"/>
        <w:ind w:left="-284"/>
        <w:rPr>
          <w:rFonts w:cs="Arial"/>
          <w:lang w:val="en-US"/>
        </w:rPr>
      </w:pPr>
      <w:r w:rsidRPr="004D4D52">
        <w:rPr>
          <w:rFonts w:cs="Arial"/>
          <w:lang w:val="en-US"/>
        </w:rPr>
        <w:t xml:space="preserve">Standard 7: Confidentiality and </w:t>
      </w:r>
      <w:r w:rsidR="00A16605" w:rsidRPr="004D4D52">
        <w:rPr>
          <w:rFonts w:cs="Arial"/>
          <w:lang w:val="en-US"/>
        </w:rPr>
        <w:t>privacy refers</w:t>
      </w:r>
      <w:r w:rsidRPr="004D4D52">
        <w:rPr>
          <w:rFonts w:cs="Arial"/>
          <w:lang w:val="en-US"/>
        </w:rPr>
        <w:t xml:space="preserve"> to appropriate legislation, and provides Indicators of compliance</w:t>
      </w:r>
      <w:r w:rsidR="00A16605" w:rsidRPr="004D4D52">
        <w:rPr>
          <w:rFonts w:cs="Arial"/>
          <w:lang w:val="en-US"/>
        </w:rPr>
        <w:t xml:space="preserve"> which promote ethical practices</w:t>
      </w:r>
      <w:r w:rsidRPr="004D4D52">
        <w:rPr>
          <w:rFonts w:cs="Arial"/>
          <w:lang w:val="en-US"/>
        </w:rPr>
        <w:t xml:space="preserve"> around:</w:t>
      </w:r>
    </w:p>
    <w:p w:rsidR="002C58DD" w:rsidRPr="007825EC" w:rsidRDefault="002C58DD" w:rsidP="00C7444C">
      <w:pPr>
        <w:pStyle w:val="ListParagraph"/>
        <w:widowControl w:val="0"/>
        <w:numPr>
          <w:ilvl w:val="2"/>
          <w:numId w:val="25"/>
        </w:numPr>
        <w:autoSpaceDE w:val="0"/>
        <w:autoSpaceDN w:val="0"/>
        <w:adjustRightInd w:val="0"/>
        <w:rPr>
          <w:rFonts w:cs="Arial"/>
          <w:lang w:val="en-US"/>
        </w:rPr>
      </w:pPr>
      <w:r w:rsidRPr="007825EC">
        <w:rPr>
          <w:rFonts w:cs="Arial"/>
          <w:lang w:val="en-US"/>
        </w:rPr>
        <w:t>Confidentiality and secure storage of personal information</w:t>
      </w:r>
    </w:p>
    <w:p w:rsidR="002C58DD" w:rsidRPr="007825EC" w:rsidRDefault="002C58DD" w:rsidP="00C7444C">
      <w:pPr>
        <w:pStyle w:val="ListParagraph"/>
        <w:widowControl w:val="0"/>
        <w:numPr>
          <w:ilvl w:val="2"/>
          <w:numId w:val="25"/>
        </w:numPr>
        <w:autoSpaceDE w:val="0"/>
        <w:autoSpaceDN w:val="0"/>
        <w:adjustRightInd w:val="0"/>
        <w:rPr>
          <w:rFonts w:cs="Arial"/>
          <w:lang w:val="en-US"/>
        </w:rPr>
      </w:pPr>
      <w:r w:rsidRPr="007825EC">
        <w:rPr>
          <w:rFonts w:cs="Arial"/>
          <w:lang w:val="en-US"/>
        </w:rPr>
        <w:t xml:space="preserve">Systems to ensure </w:t>
      </w:r>
      <w:r w:rsidR="00A16605" w:rsidRPr="007825EC">
        <w:rPr>
          <w:rFonts w:cs="Arial"/>
          <w:lang w:val="en-US"/>
        </w:rPr>
        <w:t>protection of confidential information</w:t>
      </w:r>
    </w:p>
    <w:p w:rsidR="002C58DD" w:rsidRPr="007825EC" w:rsidRDefault="00EC5EB9" w:rsidP="00C7444C">
      <w:pPr>
        <w:pStyle w:val="ListParagraph"/>
        <w:widowControl w:val="0"/>
        <w:numPr>
          <w:ilvl w:val="2"/>
          <w:numId w:val="25"/>
        </w:numPr>
        <w:autoSpaceDE w:val="0"/>
        <w:autoSpaceDN w:val="0"/>
        <w:adjustRightInd w:val="0"/>
        <w:rPr>
          <w:rFonts w:cs="Arial"/>
          <w:lang w:val="en-US"/>
        </w:rPr>
      </w:pPr>
      <w:r w:rsidRPr="007825EC">
        <w:rPr>
          <w:rFonts w:cs="Arial"/>
          <w:lang w:val="en-US"/>
        </w:rPr>
        <w:t>People working with and caring for children and young people uphold their rights to confidentiality and privacy</w:t>
      </w:r>
    </w:p>
    <w:p w:rsidR="007A2339" w:rsidRPr="007825EC" w:rsidRDefault="00EC5EB9" w:rsidP="00C7444C">
      <w:pPr>
        <w:pStyle w:val="ListParagraph"/>
        <w:widowControl w:val="0"/>
        <w:numPr>
          <w:ilvl w:val="2"/>
          <w:numId w:val="25"/>
        </w:numPr>
        <w:autoSpaceDE w:val="0"/>
        <w:autoSpaceDN w:val="0"/>
        <w:adjustRightInd w:val="0"/>
        <w:rPr>
          <w:rFonts w:cs="Arial"/>
          <w:lang w:val="en-US"/>
        </w:rPr>
      </w:pPr>
      <w:r w:rsidRPr="007825EC">
        <w:rPr>
          <w:rFonts w:cs="Arial"/>
          <w:lang w:val="en-US"/>
        </w:rPr>
        <w:t>Provision of appropriate spaces for confidential discussions.</w:t>
      </w:r>
    </w:p>
    <w:p w:rsidR="00EC5EB9" w:rsidRPr="007825EC" w:rsidRDefault="00EC5EB9" w:rsidP="00C7444C">
      <w:pPr>
        <w:widowControl w:val="0"/>
        <w:autoSpaceDE w:val="0"/>
        <w:autoSpaceDN w:val="0"/>
        <w:adjustRightInd w:val="0"/>
        <w:ind w:left="-284"/>
        <w:rPr>
          <w:rFonts w:cs="Arial"/>
          <w:lang w:val="en-US"/>
        </w:rPr>
      </w:pPr>
    </w:p>
    <w:p w:rsidR="00EC5EB9" w:rsidRPr="007825EC" w:rsidRDefault="00EC5EB9" w:rsidP="00C7444C">
      <w:pPr>
        <w:widowControl w:val="0"/>
        <w:autoSpaceDE w:val="0"/>
        <w:autoSpaceDN w:val="0"/>
        <w:adjustRightInd w:val="0"/>
        <w:ind w:left="-284"/>
        <w:rPr>
          <w:rFonts w:cs="Arial"/>
          <w:lang w:val="en-US"/>
        </w:rPr>
      </w:pPr>
    </w:p>
    <w:p w:rsidR="00EC5EB9" w:rsidRPr="008A31B4" w:rsidRDefault="00EC5EB9" w:rsidP="006B5B28">
      <w:pPr>
        <w:pStyle w:val="Heading5"/>
        <w:rPr>
          <w:lang w:val="en-US"/>
        </w:rPr>
      </w:pPr>
      <w:r w:rsidRPr="008A31B4">
        <w:rPr>
          <w:lang w:val="en-US"/>
        </w:rPr>
        <w:t>Practice element 5</w:t>
      </w:r>
    </w:p>
    <w:p w:rsidR="007A2339" w:rsidRPr="007825EC" w:rsidRDefault="007A2339" w:rsidP="00C7444C">
      <w:pPr>
        <w:widowControl w:val="0"/>
        <w:autoSpaceDE w:val="0"/>
        <w:autoSpaceDN w:val="0"/>
        <w:adjustRightInd w:val="0"/>
        <w:ind w:left="-284"/>
        <w:rPr>
          <w:rFonts w:cs="Arial"/>
          <w:lang w:val="en-US"/>
        </w:rPr>
      </w:pPr>
    </w:p>
    <w:p w:rsidR="00945E3A" w:rsidRDefault="002029C7" w:rsidP="00C7444C">
      <w:pPr>
        <w:widowControl w:val="0"/>
        <w:autoSpaceDE w:val="0"/>
        <w:autoSpaceDN w:val="0"/>
        <w:adjustRightInd w:val="0"/>
        <w:ind w:left="-284"/>
        <w:rPr>
          <w:rFonts w:cs="Arial"/>
          <w:lang w:val="en-US"/>
        </w:rPr>
      </w:pPr>
      <w:r w:rsidRPr="004D4D52">
        <w:rPr>
          <w:rFonts w:cs="Arial"/>
          <w:lang w:val="en-US"/>
        </w:rPr>
        <w:t xml:space="preserve">Standard 8: Emotional and social </w:t>
      </w:r>
      <w:r w:rsidR="0009531A" w:rsidRPr="004D4D52">
        <w:rPr>
          <w:rFonts w:cs="Arial"/>
          <w:lang w:val="en-US"/>
        </w:rPr>
        <w:t>development</w:t>
      </w:r>
      <w:r w:rsidR="004E5277" w:rsidRPr="004D4D52">
        <w:rPr>
          <w:rFonts w:cs="Arial"/>
          <w:lang w:val="en-US"/>
        </w:rPr>
        <w:t xml:space="preserve"> requires</w:t>
      </w:r>
      <w:r w:rsidR="00F71E3C" w:rsidRPr="004D4D52">
        <w:rPr>
          <w:rFonts w:cs="Arial"/>
          <w:lang w:val="en-US"/>
        </w:rPr>
        <w:t xml:space="preserve"> that</w:t>
      </w:r>
      <w:r w:rsidRPr="004D4D52">
        <w:rPr>
          <w:rFonts w:cs="Arial"/>
          <w:lang w:val="en-US"/>
        </w:rPr>
        <w:t xml:space="preserve"> children and young people are cared for in placements that meet their specific emotional, social and behavioral needs, including support for their social and emotional development</w:t>
      </w:r>
      <w:r w:rsidR="004D4D52">
        <w:rPr>
          <w:rFonts w:cs="Arial"/>
          <w:lang w:val="en-US"/>
        </w:rPr>
        <w:t xml:space="preserve">. </w:t>
      </w:r>
    </w:p>
    <w:p w:rsidR="00E626BF" w:rsidRPr="004D4D52" w:rsidRDefault="007A2339" w:rsidP="00C7444C">
      <w:pPr>
        <w:widowControl w:val="0"/>
        <w:autoSpaceDE w:val="0"/>
        <w:autoSpaceDN w:val="0"/>
        <w:adjustRightInd w:val="0"/>
        <w:ind w:left="-284"/>
        <w:rPr>
          <w:rFonts w:cs="Arial"/>
          <w:lang w:val="en-US"/>
        </w:rPr>
      </w:pPr>
      <w:r w:rsidRPr="004D4D52">
        <w:rPr>
          <w:rFonts w:cs="Arial"/>
          <w:lang w:val="en-US"/>
        </w:rPr>
        <w:t>Standa</w:t>
      </w:r>
      <w:r w:rsidR="00F71E3C" w:rsidRPr="004D4D52">
        <w:rPr>
          <w:rFonts w:cs="Arial"/>
          <w:lang w:val="en-US"/>
        </w:rPr>
        <w:t>rd 14: Case planning and review requires case planning t</w:t>
      </w:r>
      <w:r w:rsidR="00596907">
        <w:rPr>
          <w:rFonts w:cs="Arial"/>
          <w:lang w:val="en-US"/>
        </w:rPr>
        <w:t>o</w:t>
      </w:r>
      <w:r w:rsidRPr="004D4D52">
        <w:rPr>
          <w:rFonts w:cs="Arial"/>
          <w:lang w:val="en-US"/>
        </w:rPr>
        <w:t xml:space="preserve"> be responsive to the changing needs of children and young people, including assessment of individual circumstances and best interests, </w:t>
      </w:r>
      <w:r w:rsidR="00945E3A" w:rsidRPr="004D4D52">
        <w:rPr>
          <w:rFonts w:cs="Arial"/>
          <w:lang w:val="en-US"/>
        </w:rPr>
        <w:t>plus</w:t>
      </w:r>
      <w:r w:rsidRPr="004D4D52">
        <w:rPr>
          <w:rFonts w:cs="Arial"/>
          <w:lang w:val="en-US"/>
        </w:rPr>
        <w:t xml:space="preserve"> cultural needs</w:t>
      </w:r>
      <w:r w:rsidR="004D4D52">
        <w:rPr>
          <w:rFonts w:cs="Arial"/>
          <w:lang w:val="en-US"/>
        </w:rPr>
        <w:t xml:space="preserve">. </w:t>
      </w:r>
      <w:r w:rsidR="00F71E3C" w:rsidRPr="004D4D52">
        <w:rPr>
          <w:rFonts w:cs="Arial"/>
          <w:lang w:val="en-US"/>
        </w:rPr>
        <w:t>However, t</w:t>
      </w:r>
      <w:r w:rsidR="00E626BF" w:rsidRPr="004D4D52">
        <w:rPr>
          <w:rFonts w:cs="Arial"/>
          <w:lang w:val="en-US"/>
        </w:rPr>
        <w:t>here is no specific reference to support and encouragement of self protective strategies within the NSW Child Safe Standards for Permanent Care</w:t>
      </w:r>
      <w:r w:rsidR="00945E3A">
        <w:rPr>
          <w:rFonts w:cs="Arial"/>
          <w:lang w:val="en-US"/>
        </w:rPr>
        <w:t>.</w:t>
      </w:r>
    </w:p>
    <w:p w:rsidR="00E626BF" w:rsidRPr="007825EC" w:rsidRDefault="00E626BF" w:rsidP="00C7444C">
      <w:pPr>
        <w:widowControl w:val="0"/>
        <w:autoSpaceDE w:val="0"/>
        <w:autoSpaceDN w:val="0"/>
        <w:adjustRightInd w:val="0"/>
        <w:ind w:left="-284"/>
        <w:rPr>
          <w:rFonts w:cs="Arial"/>
          <w:lang w:val="en-US"/>
        </w:rPr>
      </w:pPr>
    </w:p>
    <w:p w:rsidR="00E626BF" w:rsidRPr="008A31B4" w:rsidRDefault="00E626BF" w:rsidP="006B5B28">
      <w:pPr>
        <w:pStyle w:val="Heading5"/>
        <w:rPr>
          <w:lang w:val="en-US"/>
        </w:rPr>
      </w:pPr>
      <w:r w:rsidRPr="008A31B4">
        <w:rPr>
          <w:lang w:val="en-US"/>
        </w:rPr>
        <w:t>Practice element 6</w:t>
      </w:r>
    </w:p>
    <w:p w:rsidR="00E626BF" w:rsidRPr="007825EC" w:rsidRDefault="00E626BF" w:rsidP="00E626BF">
      <w:pPr>
        <w:widowControl w:val="0"/>
        <w:autoSpaceDE w:val="0"/>
        <w:autoSpaceDN w:val="0"/>
        <w:adjustRightInd w:val="0"/>
        <w:rPr>
          <w:rFonts w:cs="Arial"/>
          <w:lang w:val="en-US"/>
        </w:rPr>
      </w:pPr>
    </w:p>
    <w:p w:rsidR="00E626BF" w:rsidRPr="004D4D52" w:rsidRDefault="00E626BF" w:rsidP="00C7444C">
      <w:pPr>
        <w:widowControl w:val="0"/>
        <w:autoSpaceDE w:val="0"/>
        <w:autoSpaceDN w:val="0"/>
        <w:adjustRightInd w:val="0"/>
        <w:ind w:left="-284"/>
        <w:rPr>
          <w:rFonts w:cs="Arial"/>
          <w:lang w:val="en-US"/>
        </w:rPr>
      </w:pPr>
      <w:r w:rsidRPr="004D4D52">
        <w:rPr>
          <w:rFonts w:cs="Arial"/>
          <w:lang w:val="en-US"/>
        </w:rPr>
        <w:t>Standard 6: Participation in decision making, has a strong emphasis on the inclusion of children and young people in decision making, with indicators of compliance including:</w:t>
      </w:r>
    </w:p>
    <w:p w:rsidR="00E626BF" w:rsidRPr="007825EC" w:rsidRDefault="00E626BF" w:rsidP="00347A70">
      <w:pPr>
        <w:pStyle w:val="ListParagraph"/>
        <w:widowControl w:val="0"/>
        <w:numPr>
          <w:ilvl w:val="1"/>
          <w:numId w:val="13"/>
        </w:numPr>
        <w:autoSpaceDE w:val="0"/>
        <w:autoSpaceDN w:val="0"/>
        <w:adjustRightInd w:val="0"/>
        <w:rPr>
          <w:rFonts w:cs="Arial"/>
          <w:lang w:val="en-US"/>
        </w:rPr>
      </w:pPr>
      <w:r w:rsidRPr="007825EC">
        <w:rPr>
          <w:rFonts w:cs="Arial"/>
          <w:lang w:val="en-US"/>
        </w:rPr>
        <w:t xml:space="preserve">Consultation before decisions are made </w:t>
      </w:r>
    </w:p>
    <w:p w:rsidR="00E626BF" w:rsidRPr="007825EC" w:rsidRDefault="00E626BF" w:rsidP="00347A70">
      <w:pPr>
        <w:pStyle w:val="ListParagraph"/>
        <w:widowControl w:val="0"/>
        <w:numPr>
          <w:ilvl w:val="1"/>
          <w:numId w:val="13"/>
        </w:numPr>
        <w:autoSpaceDE w:val="0"/>
        <w:autoSpaceDN w:val="0"/>
        <w:adjustRightInd w:val="0"/>
        <w:rPr>
          <w:rFonts w:cs="Arial"/>
          <w:lang w:val="en-US"/>
        </w:rPr>
      </w:pPr>
      <w:r w:rsidRPr="007825EC">
        <w:rPr>
          <w:rFonts w:cs="Arial"/>
          <w:lang w:val="en-US"/>
        </w:rPr>
        <w:t>Choice in the level of participation in decision making</w:t>
      </w:r>
    </w:p>
    <w:p w:rsidR="00E626BF" w:rsidRPr="007825EC" w:rsidRDefault="00E626BF" w:rsidP="00347A70">
      <w:pPr>
        <w:pStyle w:val="ListParagraph"/>
        <w:widowControl w:val="0"/>
        <w:numPr>
          <w:ilvl w:val="1"/>
          <w:numId w:val="13"/>
        </w:numPr>
        <w:autoSpaceDE w:val="0"/>
        <w:autoSpaceDN w:val="0"/>
        <w:adjustRightInd w:val="0"/>
        <w:rPr>
          <w:rFonts w:cs="Arial"/>
          <w:lang w:val="en-US"/>
        </w:rPr>
      </w:pPr>
      <w:r w:rsidRPr="007825EC">
        <w:rPr>
          <w:rFonts w:cs="Arial"/>
          <w:lang w:val="en-US"/>
        </w:rPr>
        <w:t>To the extent where it is possible, children and young people’s preferences are reflected in decisions.</w:t>
      </w:r>
    </w:p>
    <w:p w:rsidR="00945E3A" w:rsidRDefault="003774BB" w:rsidP="00C7444C">
      <w:pPr>
        <w:widowControl w:val="0"/>
        <w:autoSpaceDE w:val="0"/>
        <w:autoSpaceDN w:val="0"/>
        <w:adjustRightInd w:val="0"/>
        <w:ind w:left="-284"/>
        <w:rPr>
          <w:rFonts w:cs="Arial"/>
          <w:lang w:val="en-US"/>
        </w:rPr>
      </w:pPr>
      <w:r w:rsidRPr="004D4D52">
        <w:rPr>
          <w:rFonts w:cs="Arial"/>
          <w:lang w:val="en-US"/>
        </w:rPr>
        <w:t xml:space="preserve">There is no specific reference to assisted or substitute decision making within the </w:t>
      </w:r>
      <w:r w:rsidR="00565656" w:rsidRPr="004D4D52">
        <w:rPr>
          <w:rFonts w:cs="Arial"/>
          <w:lang w:val="en-US"/>
        </w:rPr>
        <w:t>Standards, or to decisions about medical treatments or interventions (</w:t>
      </w:r>
      <w:r w:rsidRPr="004D4D52">
        <w:rPr>
          <w:rFonts w:cs="Arial"/>
          <w:lang w:val="en-US"/>
        </w:rPr>
        <w:t xml:space="preserve">which is </w:t>
      </w:r>
      <w:r w:rsidR="00565656" w:rsidRPr="004D4D52">
        <w:rPr>
          <w:rFonts w:cs="Arial"/>
          <w:lang w:val="en-US"/>
        </w:rPr>
        <w:t>to be expected given the target group)</w:t>
      </w:r>
      <w:r w:rsidRPr="004D4D52">
        <w:rPr>
          <w:rFonts w:cs="Arial"/>
          <w:lang w:val="en-US"/>
        </w:rPr>
        <w:t>, however t</w:t>
      </w:r>
      <w:r w:rsidR="005634AF" w:rsidRPr="004D4D52">
        <w:rPr>
          <w:rFonts w:cs="Arial"/>
          <w:lang w:val="en-US"/>
        </w:rPr>
        <w:t xml:space="preserve">here is a focus on the “best interests” of children and young people throughout the NSW Child Safe </w:t>
      </w:r>
      <w:r w:rsidR="005634AF" w:rsidRPr="008A3CE8">
        <w:rPr>
          <w:rFonts w:cs="Arial"/>
          <w:lang w:val="en-US"/>
        </w:rPr>
        <w:t xml:space="preserve">Standards for Permanent Care, including in Standards 1, 3, 13, 14, 15 and 22. </w:t>
      </w:r>
    </w:p>
    <w:p w:rsidR="00945E3A" w:rsidRDefault="00945E3A" w:rsidP="00C7444C">
      <w:pPr>
        <w:widowControl w:val="0"/>
        <w:autoSpaceDE w:val="0"/>
        <w:autoSpaceDN w:val="0"/>
        <w:adjustRightInd w:val="0"/>
        <w:ind w:left="-284"/>
        <w:rPr>
          <w:rFonts w:cs="Arial"/>
          <w:highlight w:val="yellow"/>
          <w:lang w:val="en-US"/>
        </w:rPr>
      </w:pPr>
    </w:p>
    <w:p w:rsidR="00E626BF" w:rsidRPr="004D4D52" w:rsidRDefault="005634AF" w:rsidP="00C7444C">
      <w:pPr>
        <w:widowControl w:val="0"/>
        <w:autoSpaceDE w:val="0"/>
        <w:autoSpaceDN w:val="0"/>
        <w:adjustRightInd w:val="0"/>
        <w:ind w:left="-284"/>
        <w:rPr>
          <w:rFonts w:cs="Arial"/>
          <w:lang w:val="en-US"/>
        </w:rPr>
      </w:pPr>
      <w:r w:rsidRPr="008A3CE8">
        <w:rPr>
          <w:rFonts w:cs="Arial"/>
          <w:lang w:val="en-US"/>
        </w:rPr>
        <w:t>Standard 22: Governance</w:t>
      </w:r>
      <w:r w:rsidR="00945E3A" w:rsidRPr="008A3CE8">
        <w:rPr>
          <w:rFonts w:cs="Arial"/>
          <w:lang w:val="en-US"/>
        </w:rPr>
        <w:t>,</w:t>
      </w:r>
      <w:r w:rsidRPr="008A3CE8">
        <w:rPr>
          <w:rFonts w:cs="Arial"/>
          <w:lang w:val="en-US"/>
        </w:rPr>
        <w:t xml:space="preserve"> requires that agencies operate legally and ethically and in the best interest of children and young people</w:t>
      </w:r>
      <w:r w:rsidR="003774BB" w:rsidRPr="00945E3A">
        <w:rPr>
          <w:rFonts w:cs="Arial"/>
          <w:lang w:val="en-US"/>
        </w:rPr>
        <w:t>. Standard 9: Health</w:t>
      </w:r>
      <w:r w:rsidR="00945E3A">
        <w:rPr>
          <w:rFonts w:cs="Arial"/>
          <w:lang w:val="en-US"/>
        </w:rPr>
        <w:t>,</w:t>
      </w:r>
      <w:r w:rsidR="003774BB" w:rsidRPr="00945E3A">
        <w:rPr>
          <w:rFonts w:cs="Arial"/>
          <w:lang w:val="en-US"/>
        </w:rPr>
        <w:t xml:space="preserve"> also</w:t>
      </w:r>
      <w:r w:rsidR="003774BB" w:rsidRPr="004D4D52">
        <w:rPr>
          <w:rFonts w:cs="Arial"/>
          <w:lang w:val="en-US"/>
        </w:rPr>
        <w:t xml:space="preserve"> requires that people working with and caring for children and young people share information about the child’s health and development as required, and where </w:t>
      </w:r>
      <w:r w:rsidR="00565656" w:rsidRPr="004D4D52">
        <w:rPr>
          <w:rFonts w:cs="Arial"/>
          <w:lang w:val="en-US"/>
        </w:rPr>
        <w:t>appropriate</w:t>
      </w:r>
      <w:r w:rsidR="003774BB" w:rsidRPr="004D4D52">
        <w:rPr>
          <w:rFonts w:cs="Arial"/>
          <w:lang w:val="en-US"/>
        </w:rPr>
        <w:t>, with the consent of the child.  Children are also provided with age an</w:t>
      </w:r>
      <w:r w:rsidR="009B2DE3" w:rsidRPr="004D4D52">
        <w:rPr>
          <w:rFonts w:cs="Arial"/>
          <w:lang w:val="en-US"/>
        </w:rPr>
        <w:t>d</w:t>
      </w:r>
      <w:r w:rsidR="003774BB" w:rsidRPr="004D4D52">
        <w:rPr>
          <w:rFonts w:cs="Arial"/>
          <w:lang w:val="en-US"/>
        </w:rPr>
        <w:t xml:space="preserve"> developmentally appropriate information about access to health and development support services.</w:t>
      </w:r>
    </w:p>
    <w:p w:rsidR="00565656" w:rsidRPr="007825EC" w:rsidRDefault="00565656" w:rsidP="00C7444C">
      <w:pPr>
        <w:widowControl w:val="0"/>
        <w:autoSpaceDE w:val="0"/>
        <w:autoSpaceDN w:val="0"/>
        <w:adjustRightInd w:val="0"/>
        <w:ind w:left="-284"/>
        <w:rPr>
          <w:rFonts w:cs="Arial"/>
          <w:lang w:val="en-US"/>
        </w:rPr>
      </w:pPr>
    </w:p>
    <w:p w:rsidR="00565656" w:rsidRPr="008A31B4" w:rsidRDefault="00565656" w:rsidP="006B5B28">
      <w:pPr>
        <w:pStyle w:val="Heading5"/>
        <w:rPr>
          <w:lang w:val="en-US"/>
        </w:rPr>
      </w:pPr>
      <w:r w:rsidRPr="008A31B4">
        <w:rPr>
          <w:lang w:val="en-US"/>
        </w:rPr>
        <w:lastRenderedPageBreak/>
        <w:t>Practice element 7</w:t>
      </w:r>
    </w:p>
    <w:p w:rsidR="00604A70" w:rsidRPr="007825EC" w:rsidRDefault="00604A70" w:rsidP="00565656">
      <w:pPr>
        <w:widowControl w:val="0"/>
        <w:autoSpaceDE w:val="0"/>
        <w:autoSpaceDN w:val="0"/>
        <w:adjustRightInd w:val="0"/>
        <w:rPr>
          <w:rFonts w:cs="Arial"/>
          <w:lang w:val="en-US"/>
        </w:rPr>
      </w:pPr>
    </w:p>
    <w:p w:rsidR="00565656" w:rsidRPr="004D4D52" w:rsidRDefault="00604A70" w:rsidP="00C7444C">
      <w:pPr>
        <w:widowControl w:val="0"/>
        <w:autoSpaceDE w:val="0"/>
        <w:autoSpaceDN w:val="0"/>
        <w:adjustRightInd w:val="0"/>
        <w:ind w:left="-284"/>
        <w:rPr>
          <w:rFonts w:cs="Arial"/>
          <w:lang w:val="en-US"/>
        </w:rPr>
      </w:pPr>
      <w:r w:rsidRPr="004D4D52">
        <w:rPr>
          <w:rFonts w:cs="Arial"/>
          <w:lang w:val="en-US"/>
        </w:rPr>
        <w:t>Rights are well addressed under Standard 1: Children’s rights</w:t>
      </w:r>
      <w:r w:rsidR="004D4D52">
        <w:rPr>
          <w:rFonts w:cs="Arial"/>
          <w:lang w:val="en-US"/>
        </w:rPr>
        <w:t xml:space="preserve">. </w:t>
      </w:r>
      <w:r w:rsidRPr="004D4D52">
        <w:rPr>
          <w:rFonts w:cs="Arial"/>
          <w:lang w:val="en-US"/>
        </w:rPr>
        <w:t xml:space="preserve">Although there is not a direct reference to the ‘same rights and freedoms as all other children’, the reference to the United Nations Convention on the Rights </w:t>
      </w:r>
      <w:r w:rsidR="001A4652" w:rsidRPr="004D4D52">
        <w:rPr>
          <w:rFonts w:cs="Arial"/>
          <w:lang w:val="en-US"/>
        </w:rPr>
        <w:t>of the</w:t>
      </w:r>
      <w:r w:rsidRPr="004D4D52">
        <w:rPr>
          <w:rFonts w:cs="Arial"/>
          <w:lang w:val="en-US"/>
        </w:rPr>
        <w:t xml:space="preserve"> Child, and the Charter of Rights for </w:t>
      </w:r>
      <w:r w:rsidR="001A4652" w:rsidRPr="004D4D52">
        <w:rPr>
          <w:rFonts w:cs="Arial"/>
          <w:lang w:val="en-US"/>
        </w:rPr>
        <w:t>Children and</w:t>
      </w:r>
      <w:r w:rsidRPr="004D4D52">
        <w:rPr>
          <w:rFonts w:cs="Arial"/>
          <w:lang w:val="en-US"/>
        </w:rPr>
        <w:t xml:space="preserve"> Young People in Out-of-Home </w:t>
      </w:r>
      <w:r w:rsidR="002B3CBC" w:rsidRPr="004D4D52">
        <w:rPr>
          <w:rFonts w:cs="Arial"/>
          <w:lang w:val="en-US"/>
        </w:rPr>
        <w:t>Care would</w:t>
      </w:r>
      <w:r w:rsidRPr="004D4D52">
        <w:rPr>
          <w:rFonts w:cs="Arial"/>
          <w:lang w:val="en-US"/>
        </w:rPr>
        <w:t xml:space="preserve"> have this as an underlying requirement. </w:t>
      </w:r>
      <w:r w:rsidR="001A4652" w:rsidRPr="004D4D52">
        <w:rPr>
          <w:rFonts w:cs="Arial"/>
          <w:lang w:val="en-US"/>
        </w:rPr>
        <w:t>T</w:t>
      </w:r>
      <w:r w:rsidRPr="004D4D52">
        <w:rPr>
          <w:rFonts w:cs="Arial"/>
          <w:lang w:val="en-US"/>
        </w:rPr>
        <w:t>here is a focus on the “best interests” of children and young people throughout the NSW Child Safe Standards for Permanent Care, including in Standards 1, 3, 13, 14, 15 and 22.</w:t>
      </w:r>
    </w:p>
    <w:p w:rsidR="004E5277" w:rsidRPr="007825EC" w:rsidRDefault="004E5277" w:rsidP="00C7444C">
      <w:pPr>
        <w:widowControl w:val="0"/>
        <w:autoSpaceDE w:val="0"/>
        <w:autoSpaceDN w:val="0"/>
        <w:adjustRightInd w:val="0"/>
        <w:ind w:left="-284"/>
        <w:rPr>
          <w:rFonts w:cs="Arial"/>
          <w:lang w:val="en-US"/>
        </w:rPr>
      </w:pPr>
    </w:p>
    <w:p w:rsidR="003E43EB" w:rsidRPr="007825EC" w:rsidRDefault="003E43EB" w:rsidP="006B5B28">
      <w:pPr>
        <w:pStyle w:val="Heading4"/>
        <w:rPr>
          <w:lang w:val="en-US"/>
        </w:rPr>
      </w:pPr>
      <w:r w:rsidRPr="007825EC">
        <w:rPr>
          <w:lang w:val="en-US"/>
        </w:rPr>
        <w:t>Practice Requirement 1.2</w:t>
      </w:r>
    </w:p>
    <w:p w:rsidR="003E43EB" w:rsidRPr="007825EC" w:rsidRDefault="003E43EB" w:rsidP="00C7444C">
      <w:pPr>
        <w:widowControl w:val="0"/>
        <w:autoSpaceDE w:val="0"/>
        <w:autoSpaceDN w:val="0"/>
        <w:adjustRightInd w:val="0"/>
        <w:ind w:left="-284"/>
        <w:rPr>
          <w:rFonts w:cs="Arial"/>
          <w:lang w:val="en-US"/>
        </w:rPr>
      </w:pPr>
    </w:p>
    <w:p w:rsidR="004E5277" w:rsidRPr="008A31B4" w:rsidRDefault="004E5277" w:rsidP="006B5B28">
      <w:pPr>
        <w:pStyle w:val="Heading5"/>
        <w:rPr>
          <w:lang w:val="en-US"/>
        </w:rPr>
      </w:pPr>
      <w:r w:rsidRPr="008A31B4">
        <w:rPr>
          <w:lang w:val="en-US"/>
        </w:rPr>
        <w:t>Practice element 8</w:t>
      </w:r>
    </w:p>
    <w:p w:rsidR="004D4D52" w:rsidRPr="007825EC" w:rsidRDefault="004D4D52" w:rsidP="00C7444C">
      <w:pPr>
        <w:widowControl w:val="0"/>
        <w:autoSpaceDE w:val="0"/>
        <w:autoSpaceDN w:val="0"/>
        <w:adjustRightInd w:val="0"/>
        <w:ind w:left="-284"/>
        <w:rPr>
          <w:rFonts w:cs="Arial"/>
          <w:lang w:val="en-US"/>
        </w:rPr>
      </w:pPr>
    </w:p>
    <w:p w:rsidR="004E5277" w:rsidRPr="004D4D52" w:rsidRDefault="004D4D52" w:rsidP="00C7444C">
      <w:pPr>
        <w:widowControl w:val="0"/>
        <w:autoSpaceDE w:val="0"/>
        <w:autoSpaceDN w:val="0"/>
        <w:adjustRightInd w:val="0"/>
        <w:ind w:left="-284"/>
        <w:rPr>
          <w:rFonts w:cs="Arial"/>
          <w:lang w:val="en-US"/>
        </w:rPr>
      </w:pPr>
      <w:r>
        <w:rPr>
          <w:rFonts w:cs="Arial"/>
          <w:lang w:val="en-US"/>
        </w:rPr>
        <w:t>R</w:t>
      </w:r>
      <w:r w:rsidR="004E5277" w:rsidRPr="004D4D52">
        <w:rPr>
          <w:rFonts w:cs="Arial"/>
          <w:lang w:val="en-US"/>
        </w:rPr>
        <w:t xml:space="preserve">efer </w:t>
      </w:r>
      <w:r>
        <w:rPr>
          <w:rFonts w:cs="Arial"/>
          <w:lang w:val="en-US"/>
        </w:rPr>
        <w:t xml:space="preserve">also </w:t>
      </w:r>
      <w:r w:rsidR="004E5277" w:rsidRPr="004D4D52">
        <w:rPr>
          <w:rFonts w:cs="Arial"/>
          <w:lang w:val="en-US"/>
        </w:rPr>
        <w:t>to evidence for Practice element 3 above</w:t>
      </w:r>
      <w:r>
        <w:rPr>
          <w:rFonts w:cs="Arial"/>
          <w:lang w:val="en-US"/>
        </w:rPr>
        <w:t>. In addition,</w:t>
      </w:r>
      <w:r w:rsidR="00945E3A">
        <w:rPr>
          <w:rFonts w:cs="Arial"/>
          <w:lang w:val="en-US"/>
        </w:rPr>
        <w:t xml:space="preserve"> </w:t>
      </w:r>
      <w:r w:rsidR="004E5277" w:rsidRPr="004D4D52">
        <w:rPr>
          <w:rFonts w:cs="Arial"/>
          <w:lang w:val="en-US"/>
        </w:rPr>
        <w:t xml:space="preserve">Standard 22: </w:t>
      </w:r>
      <w:r w:rsidR="0009531A" w:rsidRPr="004D4D52">
        <w:rPr>
          <w:rFonts w:cs="Arial"/>
          <w:lang w:val="en-US"/>
        </w:rPr>
        <w:t>Governance</w:t>
      </w:r>
      <w:r w:rsidR="00945E3A">
        <w:rPr>
          <w:rFonts w:cs="Arial"/>
          <w:lang w:val="en-US"/>
        </w:rPr>
        <w:t>,</w:t>
      </w:r>
      <w:r w:rsidR="004E5277" w:rsidRPr="004D4D52">
        <w:rPr>
          <w:rFonts w:cs="Arial"/>
          <w:lang w:val="en-US"/>
        </w:rPr>
        <w:t xml:space="preserve"> requires that agencies operate legally and ethically and in the best interests of children and young people. This requires demonstration of accountability and good governance, including systems and procedures for the administration and management of the agency which is essential to </w:t>
      </w:r>
      <w:r w:rsidR="004E5277" w:rsidRPr="008A3CE8">
        <w:rPr>
          <w:rFonts w:cs="Arial"/>
        </w:rPr>
        <w:t>minimi</w:t>
      </w:r>
      <w:r w:rsidR="00BB614B" w:rsidRPr="008A3CE8">
        <w:rPr>
          <w:rFonts w:cs="Arial"/>
        </w:rPr>
        <w:t>s</w:t>
      </w:r>
      <w:r w:rsidR="004E5277" w:rsidRPr="008A3CE8">
        <w:rPr>
          <w:rFonts w:cs="Arial"/>
        </w:rPr>
        <w:t>e</w:t>
      </w:r>
      <w:r w:rsidR="004E5277" w:rsidRPr="004D4D52">
        <w:rPr>
          <w:rFonts w:cs="Arial"/>
          <w:lang w:val="en-US"/>
        </w:rPr>
        <w:t xml:space="preserve"> discrimination, financial, sexual, physical </w:t>
      </w:r>
      <w:r w:rsidR="00D308E2" w:rsidRPr="004D4D52">
        <w:rPr>
          <w:rFonts w:cs="Arial"/>
          <w:lang w:val="en-US"/>
        </w:rPr>
        <w:t>and emotional abuse, neglect and exploitation.</w:t>
      </w:r>
    </w:p>
    <w:p w:rsidR="00D308E2" w:rsidRPr="007825EC" w:rsidRDefault="00D308E2" w:rsidP="00C7444C">
      <w:pPr>
        <w:widowControl w:val="0"/>
        <w:autoSpaceDE w:val="0"/>
        <w:autoSpaceDN w:val="0"/>
        <w:adjustRightInd w:val="0"/>
        <w:ind w:left="-284"/>
        <w:rPr>
          <w:rFonts w:cs="Arial"/>
          <w:lang w:val="en-US"/>
        </w:rPr>
      </w:pPr>
    </w:p>
    <w:p w:rsidR="00D308E2" w:rsidRPr="008A31B4" w:rsidRDefault="00D308E2" w:rsidP="006B5B28">
      <w:pPr>
        <w:pStyle w:val="Heading5"/>
        <w:rPr>
          <w:lang w:val="en-US"/>
        </w:rPr>
      </w:pPr>
      <w:r w:rsidRPr="008A31B4">
        <w:rPr>
          <w:lang w:val="en-US"/>
        </w:rPr>
        <w:t>Practice element 9</w:t>
      </w:r>
    </w:p>
    <w:p w:rsidR="004D4D52" w:rsidRPr="007825EC" w:rsidRDefault="004D4D52" w:rsidP="00C7444C">
      <w:pPr>
        <w:widowControl w:val="0"/>
        <w:autoSpaceDE w:val="0"/>
        <w:autoSpaceDN w:val="0"/>
        <w:adjustRightInd w:val="0"/>
        <w:ind w:left="-284"/>
        <w:rPr>
          <w:rFonts w:cs="Arial"/>
          <w:lang w:val="en-US"/>
        </w:rPr>
      </w:pPr>
    </w:p>
    <w:p w:rsidR="00D308E2" w:rsidRPr="004D4D52" w:rsidRDefault="00D308E2" w:rsidP="00C7444C">
      <w:pPr>
        <w:widowControl w:val="0"/>
        <w:autoSpaceDE w:val="0"/>
        <w:autoSpaceDN w:val="0"/>
        <w:adjustRightInd w:val="0"/>
        <w:ind w:left="-284"/>
        <w:rPr>
          <w:rFonts w:cs="Arial"/>
          <w:lang w:val="en-US"/>
        </w:rPr>
      </w:pPr>
      <w:r w:rsidRPr="004D4D52">
        <w:rPr>
          <w:rFonts w:cs="Arial"/>
          <w:lang w:val="en-US"/>
        </w:rPr>
        <w:t>Standard 1: Children’s rights, requires that children and young people are given information in a manner they can understand about access to organisations or individuals who will advocate on their behalf</w:t>
      </w:r>
      <w:r w:rsidR="004D4D52">
        <w:rPr>
          <w:rFonts w:cs="Arial"/>
          <w:lang w:val="en-US"/>
        </w:rPr>
        <w:t xml:space="preserve">. Further, </w:t>
      </w:r>
      <w:r w:rsidRPr="004D4D52">
        <w:rPr>
          <w:rFonts w:cs="Arial"/>
          <w:lang w:val="en-US"/>
        </w:rPr>
        <w:t>Standard 6: Participation in decision-making</w:t>
      </w:r>
      <w:r w:rsidR="004D4D52">
        <w:rPr>
          <w:rFonts w:cs="Arial"/>
          <w:lang w:val="en-US"/>
        </w:rPr>
        <w:t>,</w:t>
      </w:r>
      <w:r w:rsidRPr="004D4D52">
        <w:rPr>
          <w:rFonts w:cs="Arial"/>
          <w:lang w:val="en-US"/>
        </w:rPr>
        <w:t xml:space="preserve"> requires that children and young people are provided with information in a manner they can understand regarding decisions that affect them and processes for making a complaint.</w:t>
      </w:r>
    </w:p>
    <w:p w:rsidR="00D308E2" w:rsidRPr="007825EC" w:rsidRDefault="00D308E2" w:rsidP="00D308E2">
      <w:pPr>
        <w:widowControl w:val="0"/>
        <w:autoSpaceDE w:val="0"/>
        <w:autoSpaceDN w:val="0"/>
        <w:adjustRightInd w:val="0"/>
        <w:rPr>
          <w:rFonts w:cs="Arial"/>
          <w:lang w:val="en-US"/>
        </w:rPr>
      </w:pPr>
    </w:p>
    <w:p w:rsidR="00D308E2" w:rsidRPr="008A31B4" w:rsidRDefault="00D308E2" w:rsidP="006B5B28">
      <w:pPr>
        <w:pStyle w:val="Heading5"/>
        <w:rPr>
          <w:lang w:val="en-US"/>
        </w:rPr>
      </w:pPr>
      <w:r w:rsidRPr="008A31B4">
        <w:rPr>
          <w:lang w:val="en-US"/>
        </w:rPr>
        <w:t>Practice element 10</w:t>
      </w:r>
    </w:p>
    <w:p w:rsidR="00D308E2" w:rsidRPr="007825EC" w:rsidRDefault="00D308E2" w:rsidP="00C7444C">
      <w:pPr>
        <w:widowControl w:val="0"/>
        <w:autoSpaceDE w:val="0"/>
        <w:autoSpaceDN w:val="0"/>
        <w:adjustRightInd w:val="0"/>
        <w:ind w:left="-284"/>
        <w:rPr>
          <w:rFonts w:cs="Arial"/>
          <w:lang w:val="en-US"/>
        </w:rPr>
      </w:pPr>
    </w:p>
    <w:p w:rsidR="004E50E6" w:rsidRDefault="00494B14" w:rsidP="00C7444C">
      <w:pPr>
        <w:widowControl w:val="0"/>
        <w:autoSpaceDE w:val="0"/>
        <w:autoSpaceDN w:val="0"/>
        <w:adjustRightInd w:val="0"/>
        <w:ind w:left="-284"/>
        <w:rPr>
          <w:rFonts w:cs="Arial"/>
          <w:lang w:val="en-US"/>
        </w:rPr>
      </w:pPr>
      <w:r w:rsidRPr="004D4D52">
        <w:rPr>
          <w:rFonts w:cs="Arial"/>
          <w:lang w:val="en-US"/>
        </w:rPr>
        <w:t>Standard 6: Participation in Decision-making</w:t>
      </w:r>
      <w:r w:rsidR="004D4D52">
        <w:rPr>
          <w:rFonts w:cs="Arial"/>
          <w:lang w:val="en-US"/>
        </w:rPr>
        <w:t>,</w:t>
      </w:r>
      <w:r w:rsidRPr="004D4D52">
        <w:rPr>
          <w:rFonts w:cs="Arial"/>
          <w:lang w:val="en-US"/>
        </w:rPr>
        <w:t xml:space="preserve"> addresses how children and young people are supported in decision making. Within that Standard, the only example of consent is in relation to adoption or guardianship orders</w:t>
      </w:r>
      <w:r w:rsidR="004E50E6" w:rsidRPr="004D4D52">
        <w:rPr>
          <w:rFonts w:cs="Arial"/>
          <w:lang w:val="en-US"/>
        </w:rPr>
        <w:t xml:space="preserve">, and in those cases information, support and counseling is provided in accordance with their age and capacity to make informed decisions. Standard 8: Emotional and social </w:t>
      </w:r>
      <w:r w:rsidR="0009531A" w:rsidRPr="004D4D52">
        <w:rPr>
          <w:rFonts w:cs="Arial"/>
          <w:lang w:val="en-US"/>
        </w:rPr>
        <w:t>development</w:t>
      </w:r>
      <w:r w:rsidR="00BB614B">
        <w:rPr>
          <w:rFonts w:cs="Arial"/>
          <w:lang w:val="en-US"/>
        </w:rPr>
        <w:t xml:space="preserve">, </w:t>
      </w:r>
      <w:r w:rsidR="004E50E6" w:rsidRPr="004D4D52">
        <w:rPr>
          <w:rFonts w:cs="Arial"/>
          <w:lang w:val="en-US"/>
        </w:rPr>
        <w:t>requires that information which could be shared about the social and emotional development of a child or young person requires the consent of the child or young person where appropriate.</w:t>
      </w:r>
    </w:p>
    <w:p w:rsidR="00BB614B" w:rsidRPr="004D4D52" w:rsidRDefault="00BB614B" w:rsidP="00C7444C">
      <w:pPr>
        <w:widowControl w:val="0"/>
        <w:autoSpaceDE w:val="0"/>
        <w:autoSpaceDN w:val="0"/>
        <w:adjustRightInd w:val="0"/>
        <w:ind w:left="-284"/>
        <w:rPr>
          <w:rFonts w:cs="Arial"/>
          <w:lang w:val="en-US"/>
        </w:rPr>
      </w:pPr>
    </w:p>
    <w:p w:rsidR="00197DBD" w:rsidRPr="00197DBD" w:rsidRDefault="004E50E6" w:rsidP="00197DBD">
      <w:pPr>
        <w:widowControl w:val="0"/>
        <w:autoSpaceDE w:val="0"/>
        <w:autoSpaceDN w:val="0"/>
        <w:adjustRightInd w:val="0"/>
        <w:spacing w:after="240"/>
        <w:ind w:left="-284"/>
        <w:rPr>
          <w:rFonts w:cs="Arial"/>
          <w:lang w:val="en-US"/>
        </w:rPr>
      </w:pPr>
      <w:r w:rsidRPr="004D4D52">
        <w:rPr>
          <w:rFonts w:cs="Arial"/>
          <w:lang w:val="en-US"/>
        </w:rPr>
        <w:t xml:space="preserve">Standard 11: </w:t>
      </w:r>
      <w:r w:rsidR="0009531A" w:rsidRPr="004D4D52">
        <w:rPr>
          <w:rFonts w:cs="Arial"/>
          <w:lang w:val="en-US"/>
        </w:rPr>
        <w:t>Behavior</w:t>
      </w:r>
      <w:r w:rsidR="00BB614B">
        <w:rPr>
          <w:rFonts w:cs="Arial"/>
          <w:lang w:val="en-US"/>
        </w:rPr>
        <w:t>,</w:t>
      </w:r>
      <w:r w:rsidRPr="004D4D52">
        <w:rPr>
          <w:rFonts w:cs="Arial"/>
          <w:lang w:val="en-US"/>
        </w:rPr>
        <w:t xml:space="preserve"> </w:t>
      </w:r>
      <w:r w:rsidR="0009531A" w:rsidRPr="004D4D52">
        <w:rPr>
          <w:rFonts w:cs="Arial"/>
          <w:lang w:val="en-US"/>
        </w:rPr>
        <w:t>support</w:t>
      </w:r>
      <w:r w:rsidRPr="004D4D52">
        <w:rPr>
          <w:rFonts w:cs="Arial"/>
          <w:lang w:val="en-US"/>
        </w:rPr>
        <w:t xml:space="preserve"> refers</w:t>
      </w:r>
      <w:r w:rsidR="00664251">
        <w:rPr>
          <w:rFonts w:cs="Arial"/>
          <w:lang w:val="en-US"/>
        </w:rPr>
        <w:t xml:space="preserve"> to</w:t>
      </w:r>
      <w:r w:rsidRPr="004D4D52">
        <w:rPr>
          <w:rFonts w:cs="Arial"/>
          <w:lang w:val="en-US"/>
        </w:rPr>
        <w:t xml:space="preserve"> the use of psychotropic medication which must be supported by behavior support plans, though there is no reference to consent in these cases.</w:t>
      </w:r>
      <w:r w:rsidR="004D4D52">
        <w:rPr>
          <w:rFonts w:cs="Arial"/>
          <w:lang w:val="en-US"/>
        </w:rPr>
        <w:t xml:space="preserve"> Note, that th</w:t>
      </w:r>
      <w:r w:rsidRPr="004D4D52">
        <w:rPr>
          <w:rFonts w:cs="Arial"/>
          <w:lang w:val="en-US"/>
        </w:rPr>
        <w:t>ere is no specific reference to consent for medical treatments or interventions.</w:t>
      </w:r>
      <w:r w:rsidR="00197DBD">
        <w:rPr>
          <w:lang w:val="en-US"/>
        </w:rPr>
        <w:br w:type="page"/>
      </w:r>
    </w:p>
    <w:p w:rsidR="004E50E6" w:rsidRPr="008A31B4" w:rsidRDefault="004E50E6" w:rsidP="006B5B28">
      <w:pPr>
        <w:pStyle w:val="Heading5"/>
        <w:rPr>
          <w:lang w:val="en-US"/>
        </w:rPr>
      </w:pPr>
      <w:r w:rsidRPr="008A31B4">
        <w:rPr>
          <w:lang w:val="en-US"/>
        </w:rPr>
        <w:lastRenderedPageBreak/>
        <w:t>Practice element 11</w:t>
      </w:r>
    </w:p>
    <w:p w:rsidR="004E50E6" w:rsidRPr="007825EC" w:rsidRDefault="004E50E6" w:rsidP="00C7444C">
      <w:pPr>
        <w:widowControl w:val="0"/>
        <w:autoSpaceDE w:val="0"/>
        <w:autoSpaceDN w:val="0"/>
        <w:adjustRightInd w:val="0"/>
        <w:ind w:left="-284"/>
        <w:rPr>
          <w:rFonts w:cs="Arial"/>
          <w:lang w:val="en-US"/>
        </w:rPr>
      </w:pPr>
    </w:p>
    <w:p w:rsidR="00E6307F" w:rsidRPr="004D4D52" w:rsidRDefault="00E6307F" w:rsidP="00C7444C">
      <w:pPr>
        <w:widowControl w:val="0"/>
        <w:autoSpaceDE w:val="0"/>
        <w:autoSpaceDN w:val="0"/>
        <w:adjustRightInd w:val="0"/>
        <w:ind w:left="-284"/>
        <w:rPr>
          <w:rFonts w:cs="Arial"/>
          <w:lang w:val="en-US"/>
        </w:rPr>
      </w:pPr>
      <w:r w:rsidRPr="004D4D52">
        <w:rPr>
          <w:rFonts w:cs="Arial"/>
          <w:lang w:val="en-US"/>
        </w:rPr>
        <w:t>Standard 22: Governance</w:t>
      </w:r>
      <w:r w:rsidR="00BB614B">
        <w:rPr>
          <w:rFonts w:cs="Arial"/>
          <w:lang w:val="en-US"/>
        </w:rPr>
        <w:t>,</w:t>
      </w:r>
      <w:r w:rsidRPr="004D4D52">
        <w:rPr>
          <w:rFonts w:cs="Arial"/>
          <w:lang w:val="en-US"/>
        </w:rPr>
        <w:t xml:space="preserve"> requires that there are systems and procedures in place for the administration and management of the agency.</w:t>
      </w:r>
      <w:r w:rsidR="00BB614B">
        <w:rPr>
          <w:rFonts w:cs="Arial"/>
          <w:lang w:val="en-US"/>
        </w:rPr>
        <w:t xml:space="preserve"> </w:t>
      </w:r>
      <w:r w:rsidRPr="004D4D52">
        <w:rPr>
          <w:rFonts w:cs="Arial"/>
          <w:lang w:val="en-US"/>
        </w:rPr>
        <w:t>Standard 23: Strategic planning and evaluation, requires a commitment to continuous improvement through strategic planning, evaluation and continuous improvement processes.</w:t>
      </w:r>
      <w:r w:rsidR="00BB614B">
        <w:rPr>
          <w:rFonts w:cs="Arial"/>
          <w:lang w:val="en-US"/>
        </w:rPr>
        <w:t xml:space="preserve"> </w:t>
      </w:r>
      <w:r w:rsidR="009A3C2A">
        <w:rPr>
          <w:rFonts w:cs="Arial"/>
          <w:lang w:val="en-US"/>
        </w:rPr>
        <w:t>However, t</w:t>
      </w:r>
      <w:r w:rsidRPr="004D4D52">
        <w:rPr>
          <w:rFonts w:cs="Arial"/>
          <w:lang w:val="en-US"/>
        </w:rPr>
        <w:t>here is no obvious requirement for clients to input into the development and review of organi</w:t>
      </w:r>
      <w:r w:rsidR="00BB614B">
        <w:rPr>
          <w:rFonts w:cs="Arial"/>
          <w:lang w:val="en-US"/>
        </w:rPr>
        <w:t>s</w:t>
      </w:r>
      <w:r w:rsidRPr="004D4D52">
        <w:rPr>
          <w:rFonts w:cs="Arial"/>
          <w:lang w:val="en-US"/>
        </w:rPr>
        <w:t>ational policy and processes that promote strategies for equality and upholding human rights.</w:t>
      </w:r>
    </w:p>
    <w:p w:rsidR="00E6307F" w:rsidRPr="007825EC" w:rsidRDefault="00E6307F" w:rsidP="00C7444C">
      <w:pPr>
        <w:widowControl w:val="0"/>
        <w:autoSpaceDE w:val="0"/>
        <w:autoSpaceDN w:val="0"/>
        <w:adjustRightInd w:val="0"/>
        <w:ind w:left="-284"/>
        <w:rPr>
          <w:rFonts w:cs="Arial"/>
          <w:lang w:val="en-US"/>
        </w:rPr>
      </w:pPr>
    </w:p>
    <w:p w:rsidR="00E6307F" w:rsidRPr="008A31B4" w:rsidRDefault="00E6307F" w:rsidP="006B5B28">
      <w:pPr>
        <w:pStyle w:val="Heading5"/>
        <w:rPr>
          <w:lang w:val="en-US"/>
        </w:rPr>
      </w:pPr>
      <w:r w:rsidRPr="008A31B4">
        <w:rPr>
          <w:lang w:val="en-US"/>
        </w:rPr>
        <w:t>Practice element 12</w:t>
      </w:r>
    </w:p>
    <w:p w:rsidR="00E6307F" w:rsidRPr="007825EC" w:rsidRDefault="00E6307F" w:rsidP="00C7444C">
      <w:pPr>
        <w:widowControl w:val="0"/>
        <w:autoSpaceDE w:val="0"/>
        <w:autoSpaceDN w:val="0"/>
        <w:adjustRightInd w:val="0"/>
        <w:ind w:left="-284"/>
        <w:rPr>
          <w:rFonts w:cs="Arial"/>
          <w:lang w:val="en-US"/>
        </w:rPr>
      </w:pPr>
    </w:p>
    <w:p w:rsidR="00A41224" w:rsidRPr="004D4D52" w:rsidRDefault="00E6307F" w:rsidP="00C7444C">
      <w:pPr>
        <w:widowControl w:val="0"/>
        <w:autoSpaceDE w:val="0"/>
        <w:autoSpaceDN w:val="0"/>
        <w:adjustRightInd w:val="0"/>
        <w:ind w:left="-284"/>
        <w:rPr>
          <w:rFonts w:cs="Arial"/>
          <w:lang w:val="en-US"/>
        </w:rPr>
      </w:pPr>
      <w:r w:rsidRPr="004D4D52">
        <w:rPr>
          <w:rFonts w:cs="Arial"/>
          <w:lang w:val="en-US"/>
        </w:rPr>
        <w:t>Rights of individuals are well addressed under Standard 1: Children’s rights</w:t>
      </w:r>
      <w:r w:rsidR="004D4D52">
        <w:rPr>
          <w:rFonts w:cs="Arial"/>
          <w:lang w:val="en-US"/>
        </w:rPr>
        <w:t xml:space="preserve">. </w:t>
      </w:r>
      <w:r w:rsidRPr="004D4D52">
        <w:rPr>
          <w:rFonts w:cs="Arial"/>
          <w:lang w:val="en-US"/>
        </w:rPr>
        <w:t>Standard 6: Participation in Decision-making</w:t>
      </w:r>
      <w:r w:rsidR="00BB614B">
        <w:rPr>
          <w:rFonts w:cs="Arial"/>
          <w:lang w:val="en-US"/>
        </w:rPr>
        <w:t>,</w:t>
      </w:r>
      <w:r w:rsidRPr="004D4D52">
        <w:rPr>
          <w:rFonts w:cs="Arial"/>
          <w:lang w:val="en-US"/>
        </w:rPr>
        <w:t xml:space="preserve"> provides requirements for how children and young people’s preferences are reflected in decisions, to the extent that it is possible</w:t>
      </w:r>
      <w:r w:rsidR="004D4D52">
        <w:rPr>
          <w:rFonts w:cs="Arial"/>
          <w:lang w:val="en-US"/>
        </w:rPr>
        <w:t xml:space="preserve">. </w:t>
      </w:r>
      <w:r w:rsidR="00C82D8B" w:rsidRPr="004D4D52">
        <w:rPr>
          <w:rFonts w:cs="Arial"/>
          <w:lang w:val="en-US"/>
        </w:rPr>
        <w:t xml:space="preserve">Standard 9: </w:t>
      </w:r>
      <w:r w:rsidR="0009531A" w:rsidRPr="004D4D52">
        <w:rPr>
          <w:rFonts w:cs="Arial"/>
          <w:lang w:val="en-US"/>
        </w:rPr>
        <w:t>Health</w:t>
      </w:r>
      <w:r w:rsidR="00BB614B">
        <w:rPr>
          <w:rFonts w:cs="Arial"/>
          <w:lang w:val="en-US"/>
        </w:rPr>
        <w:t>,</w:t>
      </w:r>
      <w:r w:rsidR="00C82D8B" w:rsidRPr="004D4D52">
        <w:rPr>
          <w:rFonts w:cs="Arial"/>
          <w:lang w:val="en-US"/>
        </w:rPr>
        <w:t xml:space="preserve"> ensures that medical, nutritional, psychological, developmental and other needs are identified as required, and that information is shared about the child or young person’s health and development as required, with the consent of the child or young person</w:t>
      </w:r>
      <w:r w:rsidR="004D4D52">
        <w:rPr>
          <w:rFonts w:cs="Arial"/>
          <w:lang w:val="en-US"/>
        </w:rPr>
        <w:t xml:space="preserve">. </w:t>
      </w:r>
      <w:r w:rsidR="00A41224" w:rsidRPr="004D4D52">
        <w:rPr>
          <w:rFonts w:cs="Arial"/>
          <w:lang w:val="en-US"/>
        </w:rPr>
        <w:t xml:space="preserve">Standard 11: </w:t>
      </w:r>
      <w:r w:rsidR="00835812" w:rsidRPr="004D4D52">
        <w:rPr>
          <w:rFonts w:cs="Arial"/>
          <w:lang w:val="en-US"/>
        </w:rPr>
        <w:t>Behavior</w:t>
      </w:r>
      <w:r w:rsidR="00A41224" w:rsidRPr="004D4D52">
        <w:rPr>
          <w:rFonts w:cs="Arial"/>
          <w:lang w:val="en-US"/>
        </w:rPr>
        <w:t xml:space="preserve"> </w:t>
      </w:r>
      <w:r w:rsidR="00835812" w:rsidRPr="004D4D52">
        <w:rPr>
          <w:rFonts w:cs="Arial"/>
          <w:lang w:val="en-US"/>
        </w:rPr>
        <w:t>Support</w:t>
      </w:r>
      <w:r w:rsidR="00BB614B">
        <w:rPr>
          <w:rFonts w:cs="Arial"/>
          <w:lang w:val="en-US"/>
        </w:rPr>
        <w:t>,</w:t>
      </w:r>
      <w:r w:rsidR="00A41224" w:rsidRPr="004D4D52">
        <w:rPr>
          <w:rFonts w:cs="Arial"/>
          <w:lang w:val="en-US"/>
        </w:rPr>
        <w:t xml:space="preserve"> provides detailed requirements for </w:t>
      </w:r>
      <w:r w:rsidR="00835812" w:rsidRPr="004D4D52">
        <w:rPr>
          <w:rFonts w:cs="Arial"/>
          <w:lang w:val="en-US"/>
        </w:rPr>
        <w:t>behavioral</w:t>
      </w:r>
      <w:r w:rsidR="00A41224" w:rsidRPr="004D4D52">
        <w:rPr>
          <w:rFonts w:cs="Arial"/>
          <w:lang w:val="en-US"/>
        </w:rPr>
        <w:t xml:space="preserve"> management and support.</w:t>
      </w:r>
    </w:p>
    <w:p w:rsidR="00835812" w:rsidRPr="007825EC" w:rsidRDefault="00835812" w:rsidP="00C7444C">
      <w:pPr>
        <w:widowControl w:val="0"/>
        <w:autoSpaceDE w:val="0"/>
        <w:autoSpaceDN w:val="0"/>
        <w:adjustRightInd w:val="0"/>
        <w:ind w:left="-284"/>
        <w:rPr>
          <w:rFonts w:cs="Arial"/>
          <w:lang w:val="en-US"/>
        </w:rPr>
      </w:pPr>
    </w:p>
    <w:p w:rsidR="00A41224" w:rsidRPr="008A31B4" w:rsidRDefault="00A41224" w:rsidP="006B5B28">
      <w:pPr>
        <w:pStyle w:val="Heading5"/>
        <w:rPr>
          <w:lang w:val="en-US"/>
        </w:rPr>
      </w:pPr>
      <w:r w:rsidRPr="008A31B4">
        <w:rPr>
          <w:lang w:val="en-US"/>
        </w:rPr>
        <w:t>Prac</w:t>
      </w:r>
      <w:r w:rsidR="00835812" w:rsidRPr="008A31B4">
        <w:rPr>
          <w:lang w:val="en-US"/>
        </w:rPr>
        <w:t>tice element 13</w:t>
      </w:r>
    </w:p>
    <w:p w:rsidR="00835812" w:rsidRPr="007825EC" w:rsidRDefault="00835812" w:rsidP="00C7444C">
      <w:pPr>
        <w:widowControl w:val="0"/>
        <w:autoSpaceDE w:val="0"/>
        <w:autoSpaceDN w:val="0"/>
        <w:adjustRightInd w:val="0"/>
        <w:ind w:left="-284"/>
        <w:rPr>
          <w:rFonts w:cs="Arial"/>
          <w:lang w:val="en-US"/>
        </w:rPr>
      </w:pPr>
    </w:p>
    <w:p w:rsidR="00835812" w:rsidRPr="004D4D52" w:rsidRDefault="00835812" w:rsidP="00C7444C">
      <w:pPr>
        <w:widowControl w:val="0"/>
        <w:autoSpaceDE w:val="0"/>
        <w:autoSpaceDN w:val="0"/>
        <w:adjustRightInd w:val="0"/>
        <w:ind w:left="-284"/>
        <w:rPr>
          <w:rFonts w:cs="Arial"/>
          <w:lang w:val="en-US"/>
        </w:rPr>
      </w:pPr>
      <w:r w:rsidRPr="004D4D52">
        <w:rPr>
          <w:rFonts w:cs="Arial"/>
          <w:lang w:val="en-US"/>
        </w:rPr>
        <w:t>Standard 3: Child protection and child safety requires:</w:t>
      </w:r>
    </w:p>
    <w:p w:rsidR="00835812" w:rsidRPr="007825EC" w:rsidRDefault="00835812" w:rsidP="00347A70">
      <w:pPr>
        <w:pStyle w:val="ListParagraph"/>
        <w:widowControl w:val="0"/>
        <w:numPr>
          <w:ilvl w:val="1"/>
          <w:numId w:val="14"/>
        </w:numPr>
        <w:autoSpaceDE w:val="0"/>
        <w:autoSpaceDN w:val="0"/>
        <w:adjustRightInd w:val="0"/>
        <w:rPr>
          <w:rFonts w:cs="Arial"/>
          <w:lang w:val="en-US"/>
        </w:rPr>
      </w:pPr>
      <w:r w:rsidRPr="007825EC">
        <w:rPr>
          <w:rFonts w:cs="Arial"/>
          <w:lang w:val="en-US"/>
        </w:rPr>
        <w:t xml:space="preserve"> all reportable allegations to be reported, recorded and managed within the required timeframes</w:t>
      </w:r>
    </w:p>
    <w:p w:rsidR="00835812" w:rsidRPr="007825EC" w:rsidRDefault="00835812" w:rsidP="00347A70">
      <w:pPr>
        <w:pStyle w:val="ListParagraph"/>
        <w:widowControl w:val="0"/>
        <w:numPr>
          <w:ilvl w:val="1"/>
          <w:numId w:val="14"/>
        </w:numPr>
        <w:autoSpaceDE w:val="0"/>
        <w:autoSpaceDN w:val="0"/>
        <w:adjustRightInd w:val="0"/>
        <w:rPr>
          <w:rFonts w:cs="Arial"/>
          <w:lang w:val="en-US"/>
        </w:rPr>
      </w:pPr>
      <w:r w:rsidRPr="007825EC">
        <w:rPr>
          <w:rFonts w:cs="Arial"/>
          <w:lang w:val="en-US"/>
        </w:rPr>
        <w:t>staff are supported to be aware of responsibilities and reporting obligations</w:t>
      </w:r>
      <w:r w:rsidR="00BB614B">
        <w:rPr>
          <w:rFonts w:cs="Arial"/>
          <w:lang w:val="en-US"/>
        </w:rPr>
        <w:t>.</w:t>
      </w:r>
    </w:p>
    <w:p w:rsidR="00835812" w:rsidRPr="004D4D52" w:rsidRDefault="00835812" w:rsidP="00C7444C">
      <w:pPr>
        <w:widowControl w:val="0"/>
        <w:autoSpaceDE w:val="0"/>
        <w:autoSpaceDN w:val="0"/>
        <w:adjustRightInd w:val="0"/>
        <w:ind w:left="-284"/>
        <w:rPr>
          <w:rFonts w:cs="Arial"/>
          <w:lang w:val="en-US"/>
        </w:rPr>
      </w:pPr>
      <w:r w:rsidRPr="004D4D52">
        <w:rPr>
          <w:rFonts w:cs="Arial"/>
          <w:lang w:val="en-US"/>
        </w:rPr>
        <w:t>This is supplemented by Standard 20: Training and development</w:t>
      </w:r>
      <w:r w:rsidR="00BB614B">
        <w:rPr>
          <w:rFonts w:cs="Arial"/>
          <w:lang w:val="en-US"/>
        </w:rPr>
        <w:t>,</w:t>
      </w:r>
      <w:r w:rsidRPr="004D4D52">
        <w:rPr>
          <w:rFonts w:cs="Arial"/>
          <w:lang w:val="en-US"/>
        </w:rPr>
        <w:t xml:space="preserve"> which ensures that people who work with children and young people have appropriate training, and Standard 22:Governance</w:t>
      </w:r>
      <w:r w:rsidR="00BB614B">
        <w:rPr>
          <w:rFonts w:cs="Arial"/>
          <w:lang w:val="en-US"/>
        </w:rPr>
        <w:t>,</w:t>
      </w:r>
      <w:r w:rsidRPr="004D4D52">
        <w:rPr>
          <w:rFonts w:cs="Arial"/>
          <w:lang w:val="en-US"/>
        </w:rPr>
        <w:t xml:space="preserve"> which requires that staff have the necessary supervision, resources and support to fulfill their role.</w:t>
      </w:r>
    </w:p>
    <w:p w:rsidR="00835812" w:rsidRPr="007825EC" w:rsidRDefault="00835812" w:rsidP="00C7444C">
      <w:pPr>
        <w:widowControl w:val="0"/>
        <w:autoSpaceDE w:val="0"/>
        <w:autoSpaceDN w:val="0"/>
        <w:adjustRightInd w:val="0"/>
        <w:ind w:left="-284"/>
        <w:rPr>
          <w:rFonts w:cs="Arial"/>
          <w:lang w:val="en-US"/>
        </w:rPr>
      </w:pPr>
    </w:p>
    <w:p w:rsidR="00835812" w:rsidRPr="008A31B4" w:rsidRDefault="00835812" w:rsidP="006B5B28">
      <w:pPr>
        <w:pStyle w:val="Heading5"/>
        <w:rPr>
          <w:lang w:val="en-US"/>
        </w:rPr>
      </w:pPr>
      <w:r w:rsidRPr="008A31B4">
        <w:rPr>
          <w:lang w:val="en-US"/>
        </w:rPr>
        <w:t>Practice element 14</w:t>
      </w:r>
    </w:p>
    <w:p w:rsidR="00F71E3C" w:rsidRPr="007825EC" w:rsidRDefault="00F71E3C" w:rsidP="00C7444C">
      <w:pPr>
        <w:widowControl w:val="0"/>
        <w:autoSpaceDE w:val="0"/>
        <w:autoSpaceDN w:val="0"/>
        <w:adjustRightInd w:val="0"/>
        <w:ind w:left="-284"/>
        <w:rPr>
          <w:rFonts w:cs="Arial"/>
          <w:lang w:val="en-US"/>
        </w:rPr>
      </w:pPr>
    </w:p>
    <w:p w:rsidR="00F71E3C" w:rsidRPr="004D4D52" w:rsidRDefault="00F71E3C" w:rsidP="00C7444C">
      <w:pPr>
        <w:widowControl w:val="0"/>
        <w:autoSpaceDE w:val="0"/>
        <w:autoSpaceDN w:val="0"/>
        <w:adjustRightInd w:val="0"/>
        <w:ind w:left="-284"/>
        <w:rPr>
          <w:rFonts w:cs="Arial"/>
          <w:lang w:val="en-US"/>
        </w:rPr>
      </w:pPr>
      <w:r w:rsidRPr="004D4D52">
        <w:rPr>
          <w:rFonts w:cs="Arial"/>
          <w:lang w:val="en-US"/>
        </w:rPr>
        <w:t>Standard 1: Children’s rights</w:t>
      </w:r>
      <w:r w:rsidR="00BB614B">
        <w:rPr>
          <w:rFonts w:cs="Arial"/>
          <w:lang w:val="en-US"/>
        </w:rPr>
        <w:t>,</w:t>
      </w:r>
      <w:r w:rsidRPr="004D4D52">
        <w:rPr>
          <w:rFonts w:cs="Arial"/>
          <w:lang w:val="en-US"/>
        </w:rPr>
        <w:t xml:space="preserve"> requires that children are given information about their rights in a manner they can understand, and access to organisations or individuals who will advocate on their behalf.</w:t>
      </w:r>
      <w:r w:rsidR="00BB614B">
        <w:rPr>
          <w:rFonts w:cs="Arial"/>
          <w:lang w:val="en-US"/>
        </w:rPr>
        <w:t xml:space="preserve"> </w:t>
      </w:r>
      <w:r w:rsidRPr="004D4D52">
        <w:rPr>
          <w:rFonts w:cs="Arial"/>
          <w:lang w:val="en-US"/>
        </w:rPr>
        <w:t>Furthermore, Standard 8: Child protection and safety</w:t>
      </w:r>
      <w:r w:rsidR="00BB614B">
        <w:rPr>
          <w:rFonts w:cs="Arial"/>
          <w:lang w:val="en-US"/>
        </w:rPr>
        <w:t>,</w:t>
      </w:r>
      <w:r w:rsidRPr="004D4D52">
        <w:rPr>
          <w:rFonts w:cs="Arial"/>
          <w:lang w:val="en-US"/>
        </w:rPr>
        <w:t xml:space="preserve"> ensures that children and young people receive support when making allegations or raising concerns. </w:t>
      </w:r>
    </w:p>
    <w:p w:rsidR="00E6307F" w:rsidRPr="00C82D8B" w:rsidRDefault="00E6307F" w:rsidP="00C7444C">
      <w:pPr>
        <w:widowControl w:val="0"/>
        <w:autoSpaceDE w:val="0"/>
        <w:autoSpaceDN w:val="0"/>
        <w:adjustRightInd w:val="0"/>
        <w:ind w:left="-284"/>
        <w:rPr>
          <w:rFonts w:cs="Arial"/>
          <w:lang w:val="en-US"/>
        </w:rPr>
      </w:pPr>
    </w:p>
    <w:p w:rsidR="00FF44F7" w:rsidRPr="003C6A59" w:rsidRDefault="00FF44F7" w:rsidP="00C7444C">
      <w:pPr>
        <w:widowControl w:val="0"/>
        <w:autoSpaceDE w:val="0"/>
        <w:autoSpaceDN w:val="0"/>
        <w:adjustRightInd w:val="0"/>
        <w:spacing w:before="60" w:after="60"/>
        <w:ind w:left="-284"/>
        <w:rPr>
          <w:rFonts w:cs="Arial"/>
          <w:i/>
          <w:color w:val="4F81BD"/>
          <w:lang w:val="en-US"/>
        </w:rPr>
      </w:pPr>
      <w:r w:rsidRPr="003C6A59">
        <w:rPr>
          <w:rFonts w:cs="Arial"/>
          <w:i/>
          <w:color w:val="4F81BD"/>
          <w:lang w:val="en-US"/>
        </w:rPr>
        <w:t xml:space="preserve">Based on this, Practice </w:t>
      </w:r>
      <w:r w:rsidR="007825EC">
        <w:rPr>
          <w:rFonts w:cs="Arial"/>
          <w:i/>
          <w:color w:val="4F81BD"/>
          <w:lang w:val="en-US"/>
        </w:rPr>
        <w:t>Elements</w:t>
      </w:r>
      <w:r w:rsidRPr="003C6A59">
        <w:rPr>
          <w:rFonts w:cs="Arial"/>
          <w:i/>
          <w:color w:val="4F81BD"/>
          <w:lang w:val="en-US"/>
        </w:rPr>
        <w:t xml:space="preserve"> </w:t>
      </w:r>
      <w:r w:rsidR="002B3CBC">
        <w:rPr>
          <w:rFonts w:cs="Arial"/>
          <w:i/>
          <w:color w:val="4F81BD"/>
          <w:lang w:val="en-US"/>
        </w:rPr>
        <w:t>1,2,3,4,7,8,9,12,13, and 14</w:t>
      </w:r>
      <w:r w:rsidRPr="003C6A59">
        <w:rPr>
          <w:rFonts w:cs="Arial"/>
          <w:i/>
          <w:color w:val="4F81BD"/>
          <w:lang w:val="en-US"/>
        </w:rPr>
        <w:t xml:space="preserve"> are met.</w:t>
      </w:r>
    </w:p>
    <w:p w:rsidR="00FF44F7" w:rsidRPr="006B5B28" w:rsidRDefault="00FF44F7" w:rsidP="00C7444C">
      <w:pPr>
        <w:widowControl w:val="0"/>
        <w:autoSpaceDE w:val="0"/>
        <w:autoSpaceDN w:val="0"/>
        <w:adjustRightInd w:val="0"/>
        <w:spacing w:before="60" w:after="60"/>
        <w:ind w:left="-284"/>
        <w:rPr>
          <w:rFonts w:cs="Arial"/>
          <w:i/>
          <w:color w:val="4F81BD"/>
          <w:lang w:val="en-US"/>
        </w:rPr>
      </w:pPr>
      <w:r w:rsidRPr="006B5B28">
        <w:rPr>
          <w:rFonts w:cs="Arial"/>
          <w:i/>
          <w:color w:val="4F81BD"/>
          <w:lang w:val="en-US"/>
        </w:rPr>
        <w:t xml:space="preserve">Practice </w:t>
      </w:r>
      <w:r w:rsidR="007825EC" w:rsidRPr="006B5B28">
        <w:rPr>
          <w:rFonts w:cs="Arial"/>
          <w:i/>
          <w:color w:val="4F81BD"/>
          <w:lang w:val="en-US"/>
        </w:rPr>
        <w:t>Elements</w:t>
      </w:r>
      <w:r w:rsidRPr="006B5B28">
        <w:rPr>
          <w:rFonts w:cs="Arial"/>
          <w:i/>
          <w:color w:val="4F81BD"/>
          <w:lang w:val="en-US"/>
        </w:rPr>
        <w:t xml:space="preserve"> </w:t>
      </w:r>
      <w:r w:rsidR="002B3CBC" w:rsidRPr="006B5B28">
        <w:rPr>
          <w:rFonts w:cs="Arial"/>
          <w:i/>
          <w:color w:val="4F81BD"/>
          <w:lang w:val="en-US"/>
        </w:rPr>
        <w:t>5,6 and 10</w:t>
      </w:r>
      <w:r w:rsidRPr="006B5B28">
        <w:rPr>
          <w:rFonts w:cs="Arial"/>
          <w:i/>
          <w:color w:val="4F81BD"/>
          <w:lang w:val="en-US"/>
        </w:rPr>
        <w:t xml:space="preserve"> are partly met.</w:t>
      </w:r>
    </w:p>
    <w:p w:rsidR="00206A41" w:rsidRPr="006B5B28" w:rsidRDefault="00FF44F7" w:rsidP="006B5B28">
      <w:pPr>
        <w:spacing w:before="60" w:after="60"/>
        <w:ind w:left="-284"/>
        <w:rPr>
          <w:i/>
        </w:rPr>
      </w:pPr>
      <w:r w:rsidRPr="006B5B28">
        <w:rPr>
          <w:i/>
          <w:color w:val="4F81BD"/>
        </w:rPr>
        <w:t xml:space="preserve">Practice </w:t>
      </w:r>
      <w:r w:rsidR="007825EC" w:rsidRPr="006B5B28">
        <w:rPr>
          <w:i/>
          <w:color w:val="4F81BD"/>
        </w:rPr>
        <w:t>Element</w:t>
      </w:r>
      <w:r w:rsidRPr="006B5B28">
        <w:rPr>
          <w:i/>
          <w:color w:val="4F81BD"/>
        </w:rPr>
        <w:t xml:space="preserve"> </w:t>
      </w:r>
      <w:r w:rsidR="002B3CBC" w:rsidRPr="006B5B28">
        <w:rPr>
          <w:i/>
          <w:color w:val="4F81BD"/>
        </w:rPr>
        <w:t>11 is a Gap</w:t>
      </w:r>
      <w:r w:rsidR="008A31B4" w:rsidRPr="006B5B28">
        <w:rPr>
          <w:i/>
        </w:rPr>
        <w:t>.</w:t>
      </w:r>
      <w:r w:rsidR="00315019" w:rsidRPr="006B5B28">
        <w:rPr>
          <w:i/>
        </w:rPr>
        <w:br w:type="page"/>
      </w:r>
      <w:bookmarkStart w:id="44" w:name="_Toc391374579"/>
      <w:bookmarkStart w:id="45" w:name="_Toc404605484"/>
      <w:bookmarkStart w:id="46" w:name="_Toc405389102"/>
      <w:bookmarkStart w:id="47" w:name="_Toc410898312"/>
    </w:p>
    <w:p w:rsidR="00315019" w:rsidRPr="002F486E" w:rsidRDefault="00315019" w:rsidP="009C0CF0">
      <w:pPr>
        <w:pStyle w:val="Heading3"/>
        <w:ind w:left="0"/>
      </w:pPr>
      <w:r w:rsidRPr="002F486E">
        <w:lastRenderedPageBreak/>
        <w:t xml:space="preserve">JAS-ANZ mapping of </w:t>
      </w:r>
      <w:r w:rsidR="0020526F" w:rsidRPr="002F486E">
        <w:t>NSW Child Safe Standards for Permanent Care</w:t>
      </w:r>
      <w:r w:rsidRPr="002F486E">
        <w:t xml:space="preserve"> against NSW DSS</w:t>
      </w:r>
      <w:bookmarkEnd w:id="44"/>
      <w:bookmarkEnd w:id="45"/>
      <w:bookmarkEnd w:id="46"/>
      <w:bookmarkEnd w:id="47"/>
    </w:p>
    <w:p w:rsidR="00E41B7B" w:rsidRPr="00E41B7B" w:rsidRDefault="00315019" w:rsidP="006B5B28">
      <w:pPr>
        <w:pStyle w:val="Heading4"/>
        <w:ind w:left="0"/>
      </w:pPr>
      <w:bookmarkStart w:id="48" w:name="_Toc391374580"/>
      <w:bookmarkStart w:id="49" w:name="_Toc404605485"/>
      <w:bookmarkStart w:id="50" w:name="_Toc405389103"/>
      <w:bookmarkStart w:id="51" w:name="_Toc410898313"/>
      <w:r w:rsidRPr="00E41B7B">
        <w:t>Practice requirement 1.1</w:t>
      </w:r>
      <w:bookmarkStart w:id="52" w:name="_Toc391374581"/>
      <w:bookmarkEnd w:id="48"/>
      <w:bookmarkEnd w:id="49"/>
      <w:bookmarkEnd w:id="50"/>
      <w:bookmarkEnd w:id="51"/>
    </w:p>
    <w:p w:rsidR="00E41B7B" w:rsidRPr="0045257B" w:rsidRDefault="00315019" w:rsidP="00142D2B">
      <w:pPr>
        <w:spacing w:before="120" w:after="120"/>
      </w:pPr>
      <w:bookmarkStart w:id="53" w:name="_Toc404605486"/>
      <w:bookmarkStart w:id="54" w:name="_Toc405389104"/>
      <w:bookmarkStart w:id="55" w:name="_Toc410898314"/>
      <w:r w:rsidRPr="00E41B7B">
        <w:t>Each person is aware of their rights and can expect to have them respected.</w:t>
      </w:r>
      <w:bookmarkEnd w:id="52"/>
      <w:bookmarkEnd w:id="53"/>
      <w:bookmarkEnd w:id="54"/>
      <w:bookmarkEnd w:id="55"/>
      <w:r w:rsidRPr="00E41B7B">
        <w:t xml:space="preserve"> </w:t>
      </w:r>
    </w:p>
    <w:tbl>
      <w:tblPr>
        <w:tblW w:w="5220" w:type="pct"/>
        <w:tblBorders>
          <w:bottom w:val="single" w:sz="4" w:space="0" w:color="auto"/>
        </w:tblBorders>
        <w:tblLook w:val="01E0" w:firstRow="1" w:lastRow="1" w:firstColumn="1" w:lastColumn="1" w:noHBand="0" w:noVBand="0"/>
      </w:tblPr>
      <w:tblGrid>
        <w:gridCol w:w="7054"/>
        <w:gridCol w:w="1843"/>
      </w:tblGrid>
      <w:tr w:rsidR="0030768F" w:rsidRPr="00A65F94" w:rsidTr="00CC088F">
        <w:trPr>
          <w:trHeight w:val="333"/>
          <w:tblHeader/>
        </w:trPr>
        <w:tc>
          <w:tcPr>
            <w:tcW w:w="3964" w:type="pct"/>
            <w:tcBorders>
              <w:bottom w:val="nil"/>
            </w:tcBorders>
            <w:shd w:val="clear" w:color="auto" w:fill="31849B"/>
          </w:tcPr>
          <w:p w:rsidR="00315019" w:rsidRPr="00A65F94" w:rsidRDefault="00315019" w:rsidP="00315019">
            <w:pPr>
              <w:spacing w:beforeLines="60" w:before="144" w:afterLines="60" w:after="144"/>
              <w:rPr>
                <w:rFonts w:cs="Arial"/>
                <w:b/>
                <w:color w:val="FFFFFF"/>
                <w:lang w:val="en-GB"/>
              </w:rPr>
            </w:pPr>
            <w:bookmarkStart w:id="56" w:name="Table2"/>
            <w:r w:rsidRPr="00A65F94">
              <w:rPr>
                <w:rFonts w:cs="Arial"/>
                <w:b/>
                <w:color w:val="FFFFFF"/>
                <w:lang w:val="en-GB"/>
              </w:rPr>
              <w:t>Practice elements</w:t>
            </w:r>
          </w:p>
        </w:tc>
        <w:tc>
          <w:tcPr>
            <w:tcW w:w="1036" w:type="pct"/>
            <w:tcBorders>
              <w:bottom w:val="nil"/>
            </w:tcBorders>
            <w:shd w:val="clear" w:color="auto" w:fill="31849B"/>
          </w:tcPr>
          <w:p w:rsidR="00315019" w:rsidRPr="00A65F94" w:rsidRDefault="00315019" w:rsidP="00315019">
            <w:pPr>
              <w:spacing w:beforeLines="60" w:before="144" w:afterLines="60" w:after="144"/>
              <w:rPr>
                <w:rFonts w:cs="Arial"/>
                <w:b/>
                <w:color w:val="FFFFFF"/>
              </w:rPr>
            </w:pPr>
            <w:r w:rsidRPr="00A65F94">
              <w:rPr>
                <w:rFonts w:cs="Arial"/>
                <w:b/>
                <w:color w:val="FFFFFF"/>
              </w:rPr>
              <w:t>JAS-ANZ mapping result</w:t>
            </w:r>
          </w:p>
        </w:tc>
      </w:tr>
      <w:tr w:rsidR="00315019" w:rsidRPr="00686039" w:rsidTr="00CC088F">
        <w:trPr>
          <w:tblHeader/>
        </w:trPr>
        <w:tc>
          <w:tcPr>
            <w:tcW w:w="3964" w:type="pct"/>
            <w:tcBorders>
              <w:top w:val="nil"/>
              <w:bottom w:val="single" w:sz="4" w:space="0" w:color="auto"/>
            </w:tcBorders>
            <w:shd w:val="clear" w:color="auto" w:fill="auto"/>
          </w:tcPr>
          <w:p w:rsidR="00315019" w:rsidRPr="00686039" w:rsidRDefault="00315019" w:rsidP="0030190D">
            <w:pPr>
              <w:numPr>
                <w:ilvl w:val="0"/>
                <w:numId w:val="7"/>
              </w:numPr>
              <w:spacing w:before="60" w:after="60"/>
              <w:rPr>
                <w:rFonts w:cs="Arial"/>
                <w:sz w:val="20"/>
                <w:szCs w:val="20"/>
              </w:rPr>
            </w:pPr>
            <w:r w:rsidRPr="00686039">
              <w:rPr>
                <w:rFonts w:cs="Arial"/>
                <w:color w:val="000000"/>
                <w:sz w:val="20"/>
                <w:szCs w:val="20"/>
              </w:rPr>
              <w:t>Each person will have access to information and support to understand and exercise their legal and human rights.</w:t>
            </w:r>
          </w:p>
        </w:tc>
        <w:tc>
          <w:tcPr>
            <w:tcW w:w="1036" w:type="pct"/>
            <w:tcBorders>
              <w:top w:val="nil"/>
              <w:bottom w:val="single" w:sz="4" w:space="0" w:color="auto"/>
            </w:tcBorders>
            <w:shd w:val="clear" w:color="auto" w:fill="92D050"/>
            <w:vAlign w:val="center"/>
          </w:tcPr>
          <w:p w:rsidR="00315019" w:rsidRPr="00686039" w:rsidRDefault="00206A41" w:rsidP="00686039">
            <w:pPr>
              <w:spacing w:before="60" w:after="60"/>
              <w:rPr>
                <w:rFonts w:cs="Arial"/>
                <w:sz w:val="20"/>
                <w:szCs w:val="20"/>
              </w:rPr>
            </w:pPr>
            <w:r>
              <w:rPr>
                <w:rFonts w:cs="Arial"/>
                <w:sz w:val="20"/>
                <w:szCs w:val="20"/>
              </w:rPr>
              <w:t>Me</w:t>
            </w:r>
            <w:r w:rsidR="00625741">
              <w:rPr>
                <w:rFonts w:cs="Arial"/>
                <w:sz w:val="20"/>
                <w:szCs w:val="20"/>
              </w:rPr>
              <w:t>e</w:t>
            </w:r>
            <w:r>
              <w:rPr>
                <w:rFonts w:cs="Arial"/>
                <w:sz w:val="20"/>
                <w:szCs w:val="20"/>
              </w:rPr>
              <w:t>t</w:t>
            </w:r>
            <w:r w:rsidR="00625741">
              <w:rPr>
                <w:rFonts w:cs="Arial"/>
                <w:sz w:val="20"/>
                <w:szCs w:val="20"/>
              </w:rPr>
              <w:t>s NSW DSS</w:t>
            </w:r>
          </w:p>
        </w:tc>
      </w:tr>
      <w:tr w:rsidR="00625741" w:rsidRPr="00686039" w:rsidTr="00CC088F">
        <w:trPr>
          <w:tblHeader/>
        </w:trPr>
        <w:tc>
          <w:tcPr>
            <w:tcW w:w="3964" w:type="pct"/>
            <w:tcBorders>
              <w:top w:val="single" w:sz="4" w:space="0" w:color="auto"/>
              <w:bottom w:val="single" w:sz="4" w:space="0" w:color="auto"/>
            </w:tcBorders>
            <w:shd w:val="clear" w:color="auto" w:fill="auto"/>
          </w:tcPr>
          <w:p w:rsidR="00625741" w:rsidRPr="00686039" w:rsidRDefault="00625741" w:rsidP="0030190D">
            <w:pPr>
              <w:numPr>
                <w:ilvl w:val="0"/>
                <w:numId w:val="7"/>
              </w:numPr>
              <w:spacing w:before="60" w:after="60"/>
              <w:rPr>
                <w:rFonts w:cs="Arial"/>
                <w:sz w:val="20"/>
                <w:szCs w:val="20"/>
              </w:rPr>
            </w:pPr>
            <w:r w:rsidRPr="00686039">
              <w:rPr>
                <w:rFonts w:cs="Arial"/>
                <w:color w:val="000000"/>
                <w:sz w:val="20"/>
                <w:szCs w:val="20"/>
              </w:rPr>
              <w:t>Each person will receive a service that maximises their choices for social participation and cultural inclusion.</w:t>
            </w:r>
          </w:p>
        </w:tc>
        <w:tc>
          <w:tcPr>
            <w:tcW w:w="1036" w:type="pct"/>
            <w:tcBorders>
              <w:top w:val="single" w:sz="4" w:space="0" w:color="auto"/>
              <w:bottom w:val="single" w:sz="4" w:space="0" w:color="auto"/>
            </w:tcBorders>
            <w:shd w:val="clear" w:color="auto" w:fill="92D050"/>
          </w:tcPr>
          <w:p w:rsidR="00625741" w:rsidRPr="00686039" w:rsidRDefault="00625741" w:rsidP="00686039">
            <w:pPr>
              <w:spacing w:before="60" w:after="60"/>
              <w:rPr>
                <w:rFonts w:cs="Arial"/>
                <w:sz w:val="20"/>
                <w:szCs w:val="20"/>
              </w:rPr>
            </w:pPr>
            <w:r w:rsidRPr="00957C7B">
              <w:rPr>
                <w:rFonts w:cs="Arial"/>
                <w:sz w:val="20"/>
                <w:szCs w:val="20"/>
              </w:rPr>
              <w:t>Meets NSW DSS</w:t>
            </w:r>
          </w:p>
        </w:tc>
      </w:tr>
      <w:tr w:rsidR="00625741" w:rsidRPr="00686039" w:rsidTr="00CC088F">
        <w:trPr>
          <w:tblHeader/>
        </w:trPr>
        <w:tc>
          <w:tcPr>
            <w:tcW w:w="3964" w:type="pct"/>
            <w:tcBorders>
              <w:top w:val="single" w:sz="4" w:space="0" w:color="auto"/>
              <w:bottom w:val="single" w:sz="4" w:space="0" w:color="auto"/>
            </w:tcBorders>
            <w:shd w:val="clear" w:color="auto" w:fill="auto"/>
          </w:tcPr>
          <w:p w:rsidR="00625741" w:rsidRPr="00686039" w:rsidRDefault="00625741" w:rsidP="0030190D">
            <w:pPr>
              <w:numPr>
                <w:ilvl w:val="0"/>
                <w:numId w:val="7"/>
              </w:numPr>
              <w:spacing w:before="60" w:after="60"/>
              <w:rPr>
                <w:rFonts w:cs="Arial"/>
                <w:sz w:val="20"/>
                <w:szCs w:val="20"/>
              </w:rPr>
            </w:pPr>
            <w:r w:rsidRPr="00686039">
              <w:rPr>
                <w:rFonts w:cs="Arial"/>
                <w:color w:val="000000"/>
                <w:sz w:val="20"/>
                <w:szCs w:val="20"/>
              </w:rPr>
              <w:t>Each person will receive a service in an environment free from discrimination, abuse, neglect and exploitation.</w:t>
            </w:r>
          </w:p>
        </w:tc>
        <w:tc>
          <w:tcPr>
            <w:tcW w:w="1036" w:type="pct"/>
            <w:tcBorders>
              <w:top w:val="single" w:sz="4" w:space="0" w:color="auto"/>
              <w:bottom w:val="single" w:sz="4" w:space="0" w:color="auto"/>
            </w:tcBorders>
            <w:shd w:val="clear" w:color="auto" w:fill="92D050"/>
          </w:tcPr>
          <w:p w:rsidR="00625741" w:rsidRPr="00686039" w:rsidRDefault="00625741" w:rsidP="00686039">
            <w:pPr>
              <w:spacing w:before="60" w:after="60"/>
              <w:rPr>
                <w:rFonts w:cs="Arial"/>
                <w:sz w:val="20"/>
                <w:szCs w:val="20"/>
              </w:rPr>
            </w:pPr>
            <w:r w:rsidRPr="00957C7B">
              <w:rPr>
                <w:rFonts w:cs="Arial"/>
                <w:sz w:val="20"/>
                <w:szCs w:val="20"/>
              </w:rPr>
              <w:t>Meets NSW DSS</w:t>
            </w:r>
          </w:p>
        </w:tc>
      </w:tr>
      <w:tr w:rsidR="00625741" w:rsidRPr="00686039" w:rsidTr="00CC088F">
        <w:trPr>
          <w:tblHeader/>
        </w:trPr>
        <w:tc>
          <w:tcPr>
            <w:tcW w:w="3964" w:type="pct"/>
            <w:tcBorders>
              <w:top w:val="single" w:sz="4" w:space="0" w:color="auto"/>
              <w:bottom w:val="single" w:sz="4" w:space="0" w:color="auto"/>
            </w:tcBorders>
            <w:shd w:val="clear" w:color="auto" w:fill="auto"/>
          </w:tcPr>
          <w:p w:rsidR="00625741" w:rsidRPr="00686039" w:rsidRDefault="00625741" w:rsidP="0030190D">
            <w:pPr>
              <w:numPr>
                <w:ilvl w:val="0"/>
                <w:numId w:val="7"/>
              </w:numPr>
              <w:spacing w:before="60" w:after="60"/>
              <w:rPr>
                <w:rFonts w:cs="Arial"/>
                <w:sz w:val="20"/>
                <w:szCs w:val="20"/>
              </w:rPr>
            </w:pPr>
            <w:r w:rsidRPr="00686039">
              <w:rPr>
                <w:rFonts w:cs="Arial"/>
                <w:color w:val="000000"/>
                <w:sz w:val="20"/>
                <w:szCs w:val="20"/>
              </w:rPr>
              <w:t xml:space="preserve">Each person will receive a service that reflects their right to privacy and have their personal records and details about their lives dealt with in an ethical and confidential manner in line with relevant legislation. </w:t>
            </w:r>
          </w:p>
        </w:tc>
        <w:tc>
          <w:tcPr>
            <w:tcW w:w="1036" w:type="pct"/>
            <w:tcBorders>
              <w:top w:val="single" w:sz="4" w:space="0" w:color="auto"/>
              <w:bottom w:val="single" w:sz="4" w:space="0" w:color="auto"/>
            </w:tcBorders>
            <w:shd w:val="clear" w:color="auto" w:fill="92D050"/>
          </w:tcPr>
          <w:p w:rsidR="00625741" w:rsidRPr="00686039" w:rsidRDefault="00625741" w:rsidP="00686039">
            <w:pPr>
              <w:spacing w:before="60" w:after="60"/>
              <w:rPr>
                <w:rFonts w:cs="Arial"/>
                <w:sz w:val="20"/>
                <w:szCs w:val="20"/>
              </w:rPr>
            </w:pPr>
            <w:r w:rsidRPr="00957C7B">
              <w:rPr>
                <w:rFonts w:cs="Arial"/>
                <w:sz w:val="20"/>
                <w:szCs w:val="20"/>
              </w:rPr>
              <w:t>Meets NSW DSS</w:t>
            </w:r>
          </w:p>
        </w:tc>
      </w:tr>
      <w:tr w:rsidR="00750460" w:rsidRPr="00686039" w:rsidTr="00CC088F">
        <w:trPr>
          <w:tblHeader/>
        </w:trPr>
        <w:tc>
          <w:tcPr>
            <w:tcW w:w="3964" w:type="pct"/>
            <w:tcBorders>
              <w:top w:val="single" w:sz="4" w:space="0" w:color="auto"/>
              <w:bottom w:val="single" w:sz="4" w:space="0" w:color="auto"/>
            </w:tcBorders>
            <w:shd w:val="clear" w:color="auto" w:fill="auto"/>
          </w:tcPr>
          <w:p w:rsidR="00750460" w:rsidRPr="00686039" w:rsidRDefault="00750460" w:rsidP="0030190D">
            <w:pPr>
              <w:pStyle w:val="Pa8"/>
              <w:numPr>
                <w:ilvl w:val="0"/>
                <w:numId w:val="7"/>
              </w:numPr>
              <w:spacing w:before="60" w:after="60" w:line="240" w:lineRule="auto"/>
              <w:rPr>
                <w:rStyle w:val="A8"/>
                <w:rFonts w:ascii="Arial" w:hAnsi="Arial" w:cs="Arial"/>
                <w:sz w:val="20"/>
                <w:szCs w:val="20"/>
              </w:rPr>
            </w:pPr>
            <w:r w:rsidRPr="00686039">
              <w:rPr>
                <w:rFonts w:ascii="Arial" w:hAnsi="Arial" w:cs="Arial"/>
                <w:color w:val="000000"/>
                <w:sz w:val="20"/>
                <w:szCs w:val="20"/>
              </w:rPr>
              <w:t xml:space="preserve">Each person can expect service providers to support and encourage self protective strategies and behaviours that take into account their individual and cultural needs. </w:t>
            </w:r>
          </w:p>
        </w:tc>
        <w:tc>
          <w:tcPr>
            <w:tcW w:w="1036" w:type="pct"/>
            <w:tcBorders>
              <w:top w:val="single" w:sz="4" w:space="0" w:color="auto"/>
              <w:bottom w:val="single" w:sz="4" w:space="0" w:color="auto"/>
            </w:tcBorders>
            <w:shd w:val="clear" w:color="auto" w:fill="FFFF00"/>
            <w:vAlign w:val="center"/>
          </w:tcPr>
          <w:p w:rsidR="00750460" w:rsidRPr="00686039" w:rsidRDefault="00750460" w:rsidP="00686039">
            <w:pPr>
              <w:spacing w:before="60" w:after="60"/>
              <w:rPr>
                <w:rFonts w:cs="Arial"/>
                <w:sz w:val="20"/>
                <w:szCs w:val="20"/>
              </w:rPr>
            </w:pPr>
            <w:r w:rsidRPr="00686039">
              <w:rPr>
                <w:rFonts w:cs="Arial"/>
                <w:sz w:val="20"/>
                <w:szCs w:val="20"/>
              </w:rPr>
              <w:t>Partly met</w:t>
            </w:r>
          </w:p>
        </w:tc>
      </w:tr>
      <w:tr w:rsidR="00750460" w:rsidRPr="00686039" w:rsidTr="00CC088F">
        <w:trPr>
          <w:tblHeader/>
        </w:trPr>
        <w:tc>
          <w:tcPr>
            <w:tcW w:w="3964" w:type="pct"/>
            <w:tcBorders>
              <w:top w:val="single" w:sz="4" w:space="0" w:color="auto"/>
              <w:bottom w:val="single" w:sz="4" w:space="0" w:color="auto"/>
            </w:tcBorders>
            <w:shd w:val="clear" w:color="auto" w:fill="auto"/>
          </w:tcPr>
          <w:p w:rsidR="00750460" w:rsidRPr="00686039" w:rsidRDefault="00750460" w:rsidP="0030190D">
            <w:pPr>
              <w:pStyle w:val="Pa8"/>
              <w:numPr>
                <w:ilvl w:val="0"/>
                <w:numId w:val="7"/>
              </w:numPr>
              <w:spacing w:before="60" w:after="60" w:line="240" w:lineRule="auto"/>
              <w:rPr>
                <w:rStyle w:val="A8"/>
                <w:rFonts w:ascii="Arial" w:hAnsi="Arial" w:cs="Arial"/>
                <w:sz w:val="20"/>
                <w:szCs w:val="20"/>
              </w:rPr>
            </w:pPr>
            <w:r w:rsidRPr="00686039">
              <w:rPr>
                <w:rFonts w:ascii="Arial" w:hAnsi="Arial" w:cs="Arial"/>
                <w:color w:val="000000"/>
                <w:sz w:val="20"/>
                <w:szCs w:val="20"/>
              </w:rPr>
              <w:t xml:space="preserve">Each person can expect service providers to uphold their right to make decisions, including medical treatments and interventions, and when this is not possible, assisted or substituted (alternative) decision making is in line with the person’s expressed wishes, if known and if not, with their best interests. </w:t>
            </w:r>
          </w:p>
        </w:tc>
        <w:tc>
          <w:tcPr>
            <w:tcW w:w="1036" w:type="pct"/>
            <w:tcBorders>
              <w:top w:val="single" w:sz="4" w:space="0" w:color="auto"/>
              <w:bottom w:val="single" w:sz="4" w:space="0" w:color="auto"/>
            </w:tcBorders>
            <w:shd w:val="clear" w:color="auto" w:fill="FFFF00"/>
            <w:vAlign w:val="center"/>
          </w:tcPr>
          <w:p w:rsidR="00750460" w:rsidRPr="00686039" w:rsidRDefault="00750460" w:rsidP="00686039">
            <w:pPr>
              <w:spacing w:before="60" w:after="60"/>
              <w:rPr>
                <w:rFonts w:cs="Arial"/>
                <w:sz w:val="20"/>
                <w:szCs w:val="20"/>
              </w:rPr>
            </w:pPr>
            <w:r w:rsidRPr="00686039">
              <w:rPr>
                <w:rFonts w:cs="Arial"/>
                <w:sz w:val="20"/>
                <w:szCs w:val="20"/>
              </w:rPr>
              <w:t>Partly met</w:t>
            </w:r>
          </w:p>
        </w:tc>
      </w:tr>
      <w:tr w:rsidR="00D97F65" w:rsidRPr="00686039" w:rsidTr="00CC088F">
        <w:trPr>
          <w:tblHeader/>
        </w:trPr>
        <w:tc>
          <w:tcPr>
            <w:tcW w:w="3964" w:type="pct"/>
            <w:tcBorders>
              <w:top w:val="single" w:sz="4" w:space="0" w:color="auto"/>
              <w:left w:val="nil"/>
              <w:bottom w:val="single" w:sz="4" w:space="0" w:color="auto"/>
            </w:tcBorders>
            <w:shd w:val="clear" w:color="auto" w:fill="auto"/>
          </w:tcPr>
          <w:p w:rsidR="00D97F65" w:rsidRPr="00686039" w:rsidRDefault="00D97F65" w:rsidP="0030190D">
            <w:pPr>
              <w:numPr>
                <w:ilvl w:val="0"/>
                <w:numId w:val="7"/>
              </w:numPr>
              <w:spacing w:before="60" w:after="60"/>
              <w:rPr>
                <w:sz w:val="20"/>
                <w:szCs w:val="20"/>
              </w:rPr>
            </w:pPr>
            <w:r w:rsidRPr="00686039">
              <w:rPr>
                <w:rFonts w:cs="Arial"/>
                <w:color w:val="000000"/>
                <w:sz w:val="20"/>
                <w:szCs w:val="20"/>
              </w:rPr>
              <w:t xml:space="preserve">Each child with a disability has the same rights and freedoms as all other children and service providers will take each child’s best interests into account when providing services. </w:t>
            </w:r>
          </w:p>
        </w:tc>
        <w:tc>
          <w:tcPr>
            <w:tcW w:w="1036" w:type="pct"/>
            <w:tcBorders>
              <w:top w:val="single" w:sz="4" w:space="0" w:color="auto"/>
              <w:bottom w:val="single" w:sz="4" w:space="0" w:color="auto"/>
            </w:tcBorders>
            <w:shd w:val="clear" w:color="auto" w:fill="92D050"/>
            <w:vAlign w:val="center"/>
          </w:tcPr>
          <w:p w:rsidR="00D97F65" w:rsidRPr="00686039" w:rsidRDefault="00625741" w:rsidP="00686039">
            <w:pPr>
              <w:spacing w:before="60" w:after="60"/>
              <w:rPr>
                <w:rFonts w:cs="Arial"/>
                <w:sz w:val="20"/>
                <w:szCs w:val="20"/>
              </w:rPr>
            </w:pPr>
            <w:r>
              <w:rPr>
                <w:rFonts w:cs="Arial"/>
                <w:sz w:val="20"/>
                <w:szCs w:val="20"/>
              </w:rPr>
              <w:t>Meets NSW DSS</w:t>
            </w:r>
          </w:p>
        </w:tc>
      </w:tr>
      <w:bookmarkEnd w:id="56"/>
    </w:tbl>
    <w:p w:rsidR="00315019" w:rsidRPr="008A3CE8" w:rsidRDefault="00315019" w:rsidP="00315019">
      <w:pPr>
        <w:pStyle w:val="Pa7"/>
        <w:spacing w:beforeLines="60" w:before="144" w:afterLines="60" w:after="144" w:line="240" w:lineRule="auto"/>
        <w:rPr>
          <w:rFonts w:ascii="Arial" w:hAnsi="Arial" w:cs="Arial"/>
          <w:b/>
          <w:color w:val="000000"/>
          <w:sz w:val="16"/>
        </w:rPr>
      </w:pPr>
    </w:p>
    <w:p w:rsidR="00EF3BCF" w:rsidRDefault="00EF3BCF">
      <w:pPr>
        <w:rPr>
          <w:rFonts w:cs="Arial"/>
          <w:b/>
        </w:rPr>
      </w:pPr>
      <w:bookmarkStart w:id="57" w:name="_Toc391374582"/>
      <w:bookmarkStart w:id="58" w:name="_Toc404605487"/>
      <w:bookmarkStart w:id="59" w:name="_Toc405389105"/>
      <w:bookmarkStart w:id="60" w:name="_Toc410898315"/>
      <w:r>
        <w:br w:type="page"/>
      </w:r>
    </w:p>
    <w:p w:rsidR="00E41B7B" w:rsidRPr="00B248A2" w:rsidRDefault="00315019" w:rsidP="00142D2B">
      <w:pPr>
        <w:pStyle w:val="Heading4"/>
        <w:ind w:left="0"/>
      </w:pPr>
      <w:r w:rsidRPr="00B248A2">
        <w:lastRenderedPageBreak/>
        <w:t>Practice requirement 1.2</w:t>
      </w:r>
      <w:bookmarkStart w:id="61" w:name="_Toc391374583"/>
      <w:bookmarkEnd w:id="57"/>
      <w:bookmarkEnd w:id="58"/>
      <w:bookmarkEnd w:id="59"/>
      <w:bookmarkEnd w:id="60"/>
    </w:p>
    <w:p w:rsidR="00E41B7B" w:rsidRDefault="00315019" w:rsidP="00142D2B">
      <w:pPr>
        <w:spacing w:before="120" w:after="120"/>
      </w:pPr>
      <w:bookmarkStart w:id="62" w:name="_Toc404605488"/>
      <w:bookmarkStart w:id="63" w:name="_Toc405389106"/>
      <w:bookmarkStart w:id="64" w:name="_Toc410898316"/>
      <w:r w:rsidRPr="00B248A2">
        <w:t>Service providers are to uphold and promote the legal and human rights of each person.</w:t>
      </w:r>
      <w:bookmarkEnd w:id="61"/>
      <w:bookmarkEnd w:id="62"/>
      <w:bookmarkEnd w:id="63"/>
      <w:bookmarkEnd w:id="64"/>
    </w:p>
    <w:tbl>
      <w:tblPr>
        <w:tblW w:w="5220" w:type="pct"/>
        <w:tblLook w:val="01E0" w:firstRow="1" w:lastRow="1" w:firstColumn="1" w:lastColumn="1" w:noHBand="0" w:noVBand="0"/>
      </w:tblPr>
      <w:tblGrid>
        <w:gridCol w:w="7054"/>
        <w:gridCol w:w="1843"/>
      </w:tblGrid>
      <w:tr w:rsidR="0030768F" w:rsidRPr="00A65F94" w:rsidTr="00CC088F">
        <w:trPr>
          <w:tblHeader/>
        </w:trPr>
        <w:tc>
          <w:tcPr>
            <w:tcW w:w="3964" w:type="pct"/>
            <w:shd w:val="clear" w:color="auto" w:fill="31849B"/>
          </w:tcPr>
          <w:p w:rsidR="00315019" w:rsidRPr="003631C2" w:rsidRDefault="00315019" w:rsidP="00315019">
            <w:pPr>
              <w:pStyle w:val="ADHCsubhead"/>
              <w:spacing w:beforeLines="60" w:before="144" w:afterLines="60" w:after="144"/>
              <w:ind w:left="0" w:firstLine="0"/>
              <w:rPr>
                <w:rFonts w:cs="Arial"/>
                <w:b/>
                <w:color w:val="FFFFFF"/>
                <w:sz w:val="24"/>
                <w:szCs w:val="24"/>
              </w:rPr>
            </w:pPr>
            <w:bookmarkStart w:id="65" w:name="Table3"/>
            <w:r w:rsidRPr="003631C2">
              <w:rPr>
                <w:rFonts w:cs="Arial"/>
                <w:b/>
                <w:color w:val="FFFFFF"/>
                <w:sz w:val="24"/>
                <w:szCs w:val="24"/>
              </w:rPr>
              <w:t xml:space="preserve">Practice elements </w:t>
            </w:r>
          </w:p>
        </w:tc>
        <w:tc>
          <w:tcPr>
            <w:tcW w:w="1036" w:type="pct"/>
            <w:shd w:val="clear" w:color="auto" w:fill="31849B"/>
          </w:tcPr>
          <w:p w:rsidR="00315019" w:rsidRPr="003631C2" w:rsidRDefault="00315019" w:rsidP="00315019">
            <w:pPr>
              <w:spacing w:beforeLines="60" w:before="144" w:afterLines="60" w:after="144"/>
              <w:rPr>
                <w:rFonts w:cs="Arial"/>
                <w:b/>
                <w:color w:val="FFFFFF"/>
              </w:rPr>
            </w:pPr>
            <w:r w:rsidRPr="003631C2">
              <w:rPr>
                <w:rFonts w:cs="Arial"/>
                <w:b/>
                <w:color w:val="FFFFFF"/>
              </w:rPr>
              <w:t>JAS-ANZ mapping result</w:t>
            </w:r>
          </w:p>
        </w:tc>
      </w:tr>
      <w:tr w:rsidR="00D97F65" w:rsidRPr="00A65F94" w:rsidTr="00CC088F">
        <w:trPr>
          <w:tblHeader/>
        </w:trPr>
        <w:tc>
          <w:tcPr>
            <w:tcW w:w="3964" w:type="pct"/>
            <w:tcBorders>
              <w:bottom w:val="single" w:sz="4" w:space="0" w:color="auto"/>
            </w:tcBorders>
            <w:shd w:val="clear" w:color="auto" w:fill="auto"/>
          </w:tcPr>
          <w:p w:rsidR="00D97F65" w:rsidRPr="00A65F94" w:rsidRDefault="00D97F65" w:rsidP="0030190D">
            <w:pPr>
              <w:pStyle w:val="Pa8"/>
              <w:numPr>
                <w:ilvl w:val="0"/>
                <w:numId w:val="7"/>
              </w:numPr>
              <w:spacing w:before="60" w:after="60"/>
              <w:rPr>
                <w:rFonts w:ascii="Arial" w:hAnsi="Arial" w:cs="Arial"/>
                <w:color w:val="000000"/>
                <w:sz w:val="20"/>
                <w:szCs w:val="20"/>
              </w:rPr>
            </w:pPr>
            <w:r w:rsidRPr="00A65F94">
              <w:rPr>
                <w:rFonts w:ascii="Arial" w:hAnsi="Arial" w:cs="Arial"/>
                <w:color w:val="000000"/>
                <w:sz w:val="20"/>
                <w:szCs w:val="20"/>
              </w:rPr>
              <w:t xml:space="preserve">Services are provided in an environment free from discrimination, financial, sexual, physical and emotional abuse, neglect and exploitation. </w:t>
            </w:r>
          </w:p>
        </w:tc>
        <w:tc>
          <w:tcPr>
            <w:tcW w:w="1036" w:type="pct"/>
            <w:tcBorders>
              <w:bottom w:val="single" w:sz="4" w:space="0" w:color="auto"/>
            </w:tcBorders>
            <w:shd w:val="clear" w:color="auto" w:fill="92D050"/>
            <w:vAlign w:val="center"/>
          </w:tcPr>
          <w:p w:rsidR="00D97F65" w:rsidRPr="00A65F94" w:rsidRDefault="00625741" w:rsidP="00686039">
            <w:pPr>
              <w:spacing w:before="60" w:after="60"/>
              <w:rPr>
                <w:rFonts w:cs="Arial"/>
                <w:sz w:val="20"/>
                <w:szCs w:val="20"/>
              </w:rPr>
            </w:pPr>
            <w:r>
              <w:rPr>
                <w:rFonts w:cs="Arial"/>
                <w:sz w:val="20"/>
                <w:szCs w:val="20"/>
              </w:rPr>
              <w:t>Meets NSW DSS</w:t>
            </w:r>
          </w:p>
        </w:tc>
      </w:tr>
      <w:tr w:rsidR="00D97F65" w:rsidRPr="00A65F94" w:rsidTr="00CC088F">
        <w:trPr>
          <w:tblHeader/>
        </w:trPr>
        <w:tc>
          <w:tcPr>
            <w:tcW w:w="3964" w:type="pct"/>
            <w:tcBorders>
              <w:top w:val="single" w:sz="4" w:space="0" w:color="auto"/>
              <w:bottom w:val="single" w:sz="4" w:space="0" w:color="auto"/>
            </w:tcBorders>
            <w:shd w:val="clear" w:color="auto" w:fill="auto"/>
          </w:tcPr>
          <w:p w:rsidR="00D97F65" w:rsidRPr="00A65F94" w:rsidRDefault="00D97F65" w:rsidP="0030190D">
            <w:pPr>
              <w:numPr>
                <w:ilvl w:val="0"/>
                <w:numId w:val="7"/>
              </w:numPr>
              <w:spacing w:before="60" w:after="60"/>
              <w:rPr>
                <w:rFonts w:cs="Arial"/>
                <w:sz w:val="20"/>
                <w:szCs w:val="20"/>
              </w:rPr>
            </w:pPr>
            <w:r w:rsidRPr="00A65F94">
              <w:rPr>
                <w:rFonts w:cs="Arial"/>
                <w:color w:val="000000"/>
                <w:sz w:val="20"/>
                <w:szCs w:val="20"/>
              </w:rPr>
              <w:t>Service providers encourage and support access to advocacy</w:t>
            </w:r>
            <w:r w:rsidRPr="00A65F94">
              <w:rPr>
                <w:rStyle w:val="A7"/>
                <w:rFonts w:cs="Arial"/>
                <w:sz w:val="20"/>
                <w:szCs w:val="20"/>
              </w:rPr>
              <w:t xml:space="preserve"> </w:t>
            </w:r>
            <w:r w:rsidRPr="00A65F94">
              <w:rPr>
                <w:rFonts w:cs="Arial"/>
                <w:color w:val="000000"/>
                <w:sz w:val="20"/>
                <w:szCs w:val="20"/>
              </w:rPr>
              <w:t xml:space="preserve">services by people with a disability to promote their rights, interests and wellbeing. </w:t>
            </w:r>
          </w:p>
        </w:tc>
        <w:tc>
          <w:tcPr>
            <w:tcW w:w="1036" w:type="pct"/>
            <w:tcBorders>
              <w:top w:val="single" w:sz="4" w:space="0" w:color="auto"/>
              <w:bottom w:val="single" w:sz="4" w:space="0" w:color="auto"/>
            </w:tcBorders>
            <w:shd w:val="clear" w:color="auto" w:fill="92D050"/>
            <w:vAlign w:val="center"/>
          </w:tcPr>
          <w:p w:rsidR="00D97F65" w:rsidRPr="00A65F94" w:rsidRDefault="00625741" w:rsidP="00686039">
            <w:pPr>
              <w:spacing w:before="60" w:after="60"/>
              <w:rPr>
                <w:rFonts w:cs="Arial"/>
                <w:sz w:val="20"/>
                <w:szCs w:val="20"/>
              </w:rPr>
            </w:pPr>
            <w:r>
              <w:rPr>
                <w:rFonts w:cs="Arial"/>
                <w:sz w:val="20"/>
                <w:szCs w:val="20"/>
              </w:rPr>
              <w:t>Meets NSW DSS</w:t>
            </w:r>
          </w:p>
        </w:tc>
      </w:tr>
      <w:tr w:rsidR="00B915F0" w:rsidRPr="00A65F94" w:rsidTr="00CC088F">
        <w:trPr>
          <w:tblHeader/>
        </w:trPr>
        <w:tc>
          <w:tcPr>
            <w:tcW w:w="3964" w:type="pct"/>
            <w:tcBorders>
              <w:top w:val="single" w:sz="4" w:space="0" w:color="auto"/>
              <w:bottom w:val="single" w:sz="4" w:space="0" w:color="auto"/>
            </w:tcBorders>
            <w:shd w:val="clear" w:color="auto" w:fill="auto"/>
          </w:tcPr>
          <w:p w:rsidR="00B915F0" w:rsidRPr="00A65F94" w:rsidRDefault="00B915F0" w:rsidP="0030190D">
            <w:pPr>
              <w:numPr>
                <w:ilvl w:val="0"/>
                <w:numId w:val="7"/>
              </w:numPr>
              <w:spacing w:before="60" w:after="60"/>
              <w:rPr>
                <w:rFonts w:cs="Arial"/>
                <w:color w:val="000000"/>
                <w:sz w:val="20"/>
                <w:szCs w:val="20"/>
              </w:rPr>
            </w:pPr>
            <w:r w:rsidRPr="00A65F94">
              <w:rPr>
                <w:rFonts w:cs="Arial"/>
                <w:color w:val="000000"/>
                <w:sz w:val="20"/>
                <w:szCs w:val="20"/>
              </w:rPr>
              <w:t>Service providers gain consent from each person with a disability or their person responsible or legal representative for medical treatments and interventions.</w:t>
            </w:r>
          </w:p>
        </w:tc>
        <w:tc>
          <w:tcPr>
            <w:tcW w:w="1036" w:type="pct"/>
            <w:tcBorders>
              <w:top w:val="single" w:sz="4" w:space="0" w:color="auto"/>
              <w:bottom w:val="single" w:sz="4" w:space="0" w:color="auto"/>
            </w:tcBorders>
            <w:shd w:val="clear" w:color="auto" w:fill="FFFF00"/>
            <w:vAlign w:val="center"/>
          </w:tcPr>
          <w:p w:rsidR="00B915F0" w:rsidRPr="00A65F94" w:rsidRDefault="003D6EA0" w:rsidP="00686039">
            <w:pPr>
              <w:spacing w:before="60" w:after="60"/>
              <w:rPr>
                <w:rFonts w:cs="Arial"/>
                <w:sz w:val="20"/>
                <w:szCs w:val="20"/>
              </w:rPr>
            </w:pPr>
            <w:r>
              <w:rPr>
                <w:rFonts w:cs="Arial"/>
                <w:sz w:val="20"/>
                <w:szCs w:val="20"/>
              </w:rPr>
              <w:t xml:space="preserve">Partly met </w:t>
            </w:r>
          </w:p>
        </w:tc>
      </w:tr>
      <w:tr w:rsidR="00D97F65" w:rsidRPr="00A65F94" w:rsidTr="00CC088F">
        <w:trPr>
          <w:tblHeader/>
        </w:trPr>
        <w:tc>
          <w:tcPr>
            <w:tcW w:w="3964" w:type="pct"/>
            <w:tcBorders>
              <w:top w:val="single" w:sz="4" w:space="0" w:color="auto"/>
              <w:bottom w:val="single" w:sz="4" w:space="0" w:color="auto"/>
            </w:tcBorders>
            <w:shd w:val="clear" w:color="auto" w:fill="auto"/>
          </w:tcPr>
          <w:p w:rsidR="00D97F65" w:rsidRPr="00A65F94" w:rsidRDefault="00D97F65" w:rsidP="0030190D">
            <w:pPr>
              <w:pStyle w:val="Pa8"/>
              <w:numPr>
                <w:ilvl w:val="0"/>
                <w:numId w:val="7"/>
              </w:numPr>
              <w:spacing w:before="60" w:after="60"/>
              <w:rPr>
                <w:rFonts w:ascii="Arial" w:hAnsi="Arial" w:cs="Arial"/>
                <w:color w:val="000000"/>
                <w:sz w:val="20"/>
                <w:szCs w:val="20"/>
              </w:rPr>
            </w:pPr>
            <w:r w:rsidRPr="00A65F94">
              <w:rPr>
                <w:rFonts w:ascii="Arial" w:hAnsi="Arial" w:cs="Arial"/>
                <w:color w:val="000000"/>
                <w:sz w:val="20"/>
                <w:szCs w:val="20"/>
              </w:rPr>
              <w:t xml:space="preserve">Service providers provide opportunities for people with a disability to participate in the development and review of organisational policy and processes that promote strategies for equality and upholding human rights. </w:t>
            </w:r>
          </w:p>
        </w:tc>
        <w:tc>
          <w:tcPr>
            <w:tcW w:w="1036" w:type="pct"/>
            <w:tcBorders>
              <w:top w:val="single" w:sz="4" w:space="0" w:color="auto"/>
              <w:bottom w:val="single" w:sz="4" w:space="0" w:color="auto"/>
            </w:tcBorders>
            <w:shd w:val="clear" w:color="auto" w:fill="FFC000"/>
            <w:vAlign w:val="center"/>
          </w:tcPr>
          <w:p w:rsidR="00D97F65" w:rsidRPr="00A65F94" w:rsidRDefault="009763A6" w:rsidP="00686039">
            <w:pPr>
              <w:spacing w:before="60" w:after="60"/>
              <w:rPr>
                <w:rFonts w:cs="Arial"/>
                <w:sz w:val="20"/>
                <w:szCs w:val="20"/>
              </w:rPr>
            </w:pPr>
            <w:r>
              <w:rPr>
                <w:rFonts w:cs="Arial"/>
                <w:sz w:val="20"/>
                <w:szCs w:val="20"/>
              </w:rPr>
              <w:t>Gap</w:t>
            </w:r>
          </w:p>
        </w:tc>
      </w:tr>
      <w:tr w:rsidR="00625741" w:rsidRPr="00A65F94" w:rsidTr="00CC088F">
        <w:trPr>
          <w:trHeight w:val="642"/>
          <w:tblHeader/>
        </w:trPr>
        <w:tc>
          <w:tcPr>
            <w:tcW w:w="3964" w:type="pct"/>
            <w:tcBorders>
              <w:top w:val="single" w:sz="4" w:space="0" w:color="auto"/>
              <w:bottom w:val="single" w:sz="4" w:space="0" w:color="auto"/>
            </w:tcBorders>
            <w:shd w:val="clear" w:color="auto" w:fill="auto"/>
          </w:tcPr>
          <w:p w:rsidR="00625741" w:rsidRPr="00A65F94" w:rsidRDefault="00625741" w:rsidP="0030190D">
            <w:pPr>
              <w:numPr>
                <w:ilvl w:val="0"/>
                <w:numId w:val="7"/>
              </w:numPr>
              <w:spacing w:before="60" w:after="60"/>
              <w:rPr>
                <w:rFonts w:cs="Arial"/>
                <w:sz w:val="20"/>
                <w:szCs w:val="20"/>
              </w:rPr>
            </w:pPr>
            <w:r w:rsidRPr="00A65F94">
              <w:rPr>
                <w:rFonts w:cs="Arial"/>
                <w:color w:val="000000"/>
                <w:sz w:val="20"/>
                <w:szCs w:val="20"/>
              </w:rPr>
              <w:t xml:space="preserve">Service providers take into account individual choice and the rights of each person and act in their best interests in relation to nutritional and behaviour management practices in line with relevant legislation, convention, policies and practices. </w:t>
            </w:r>
          </w:p>
        </w:tc>
        <w:tc>
          <w:tcPr>
            <w:tcW w:w="1036" w:type="pct"/>
            <w:tcBorders>
              <w:top w:val="single" w:sz="4" w:space="0" w:color="auto"/>
              <w:bottom w:val="single" w:sz="4" w:space="0" w:color="auto"/>
            </w:tcBorders>
            <w:shd w:val="clear" w:color="auto" w:fill="92D050"/>
          </w:tcPr>
          <w:p w:rsidR="00625741" w:rsidRPr="00A65F94" w:rsidRDefault="00625741" w:rsidP="00686039">
            <w:pPr>
              <w:spacing w:before="60" w:after="60"/>
              <w:rPr>
                <w:rFonts w:cs="Arial"/>
                <w:sz w:val="20"/>
                <w:szCs w:val="20"/>
              </w:rPr>
            </w:pPr>
            <w:r w:rsidRPr="005C5057">
              <w:rPr>
                <w:rFonts w:cs="Arial"/>
                <w:sz w:val="20"/>
                <w:szCs w:val="20"/>
              </w:rPr>
              <w:t>Meets NSW DSS</w:t>
            </w:r>
          </w:p>
        </w:tc>
      </w:tr>
      <w:tr w:rsidR="00625741" w:rsidRPr="00A65F94" w:rsidTr="00CC088F">
        <w:trPr>
          <w:tblHeader/>
        </w:trPr>
        <w:tc>
          <w:tcPr>
            <w:tcW w:w="3964" w:type="pct"/>
            <w:tcBorders>
              <w:top w:val="single" w:sz="4" w:space="0" w:color="auto"/>
              <w:bottom w:val="single" w:sz="4" w:space="0" w:color="auto"/>
            </w:tcBorders>
            <w:shd w:val="clear" w:color="auto" w:fill="auto"/>
          </w:tcPr>
          <w:p w:rsidR="00625741" w:rsidRPr="00A65F94" w:rsidRDefault="00625741" w:rsidP="0030190D">
            <w:pPr>
              <w:pStyle w:val="Pa8"/>
              <w:numPr>
                <w:ilvl w:val="0"/>
                <w:numId w:val="7"/>
              </w:numPr>
              <w:spacing w:before="60" w:after="60"/>
              <w:rPr>
                <w:rFonts w:ascii="Arial" w:hAnsi="Arial" w:cs="Arial"/>
                <w:color w:val="000000"/>
                <w:sz w:val="20"/>
                <w:szCs w:val="20"/>
              </w:rPr>
            </w:pPr>
            <w:r w:rsidRPr="00A65F94">
              <w:rPr>
                <w:rFonts w:ascii="Arial" w:hAnsi="Arial" w:cs="Arial"/>
                <w:color w:val="000000"/>
                <w:sz w:val="20"/>
                <w:szCs w:val="20"/>
              </w:rPr>
              <w:t>Service providers have knowledge and skills to implement reporting processes on incidents of alleged or known discrimination, abuse, neglect or exploitation and know how to notify the relevant external authorities.</w:t>
            </w:r>
          </w:p>
        </w:tc>
        <w:tc>
          <w:tcPr>
            <w:tcW w:w="1036" w:type="pct"/>
            <w:tcBorders>
              <w:top w:val="single" w:sz="4" w:space="0" w:color="auto"/>
              <w:bottom w:val="single" w:sz="4" w:space="0" w:color="auto"/>
            </w:tcBorders>
            <w:shd w:val="clear" w:color="auto" w:fill="92D050"/>
          </w:tcPr>
          <w:p w:rsidR="00625741" w:rsidRPr="00A65F94" w:rsidRDefault="00625741" w:rsidP="00686039">
            <w:pPr>
              <w:spacing w:before="60" w:after="60"/>
              <w:rPr>
                <w:rFonts w:cs="Arial"/>
                <w:sz w:val="20"/>
                <w:szCs w:val="20"/>
              </w:rPr>
            </w:pPr>
            <w:r w:rsidRPr="005C5057">
              <w:rPr>
                <w:rFonts w:cs="Arial"/>
                <w:sz w:val="20"/>
                <w:szCs w:val="20"/>
              </w:rPr>
              <w:t>Meets NSW DSS</w:t>
            </w:r>
          </w:p>
        </w:tc>
      </w:tr>
      <w:tr w:rsidR="00625741" w:rsidRPr="00A65F94" w:rsidTr="00CC088F">
        <w:trPr>
          <w:tblHeader/>
        </w:trPr>
        <w:tc>
          <w:tcPr>
            <w:tcW w:w="3964" w:type="pct"/>
            <w:tcBorders>
              <w:top w:val="single" w:sz="4" w:space="0" w:color="auto"/>
              <w:bottom w:val="single" w:sz="4" w:space="0" w:color="auto"/>
            </w:tcBorders>
            <w:shd w:val="clear" w:color="auto" w:fill="auto"/>
          </w:tcPr>
          <w:p w:rsidR="00625741" w:rsidRPr="00A65F94" w:rsidRDefault="00625741" w:rsidP="0030190D">
            <w:pPr>
              <w:pStyle w:val="Pa8"/>
              <w:numPr>
                <w:ilvl w:val="0"/>
                <w:numId w:val="7"/>
              </w:numPr>
              <w:spacing w:before="60" w:after="60"/>
              <w:rPr>
                <w:rFonts w:ascii="Arial" w:hAnsi="Arial" w:cs="Arial"/>
                <w:color w:val="000000"/>
                <w:sz w:val="20"/>
                <w:szCs w:val="20"/>
              </w:rPr>
            </w:pPr>
            <w:r w:rsidRPr="00A65F94">
              <w:rPr>
                <w:rFonts w:ascii="Arial" w:hAnsi="Arial" w:cs="Arial"/>
                <w:color w:val="000000"/>
                <w:sz w:val="20"/>
                <w:szCs w:val="20"/>
              </w:rPr>
              <w:t xml:space="preserve">Service providers offer appropriate support to the person and their family or carer when they raise or pursue allegations of discrimination, abuse, neglect or exploitation. </w:t>
            </w:r>
          </w:p>
        </w:tc>
        <w:tc>
          <w:tcPr>
            <w:tcW w:w="1036" w:type="pct"/>
            <w:tcBorders>
              <w:top w:val="single" w:sz="4" w:space="0" w:color="auto"/>
              <w:bottom w:val="single" w:sz="4" w:space="0" w:color="auto"/>
            </w:tcBorders>
            <w:shd w:val="clear" w:color="auto" w:fill="92D050"/>
          </w:tcPr>
          <w:p w:rsidR="00625741" w:rsidRPr="00A65F94" w:rsidRDefault="00625741" w:rsidP="00D97F65">
            <w:pPr>
              <w:spacing w:before="60" w:after="60"/>
              <w:rPr>
                <w:rFonts w:cs="Arial"/>
                <w:sz w:val="20"/>
                <w:szCs w:val="20"/>
              </w:rPr>
            </w:pPr>
            <w:r w:rsidRPr="005C5057">
              <w:rPr>
                <w:rFonts w:cs="Arial"/>
                <w:sz w:val="20"/>
                <w:szCs w:val="20"/>
              </w:rPr>
              <w:t>Meets NSW DSS</w:t>
            </w:r>
          </w:p>
        </w:tc>
      </w:tr>
      <w:bookmarkEnd w:id="65"/>
    </w:tbl>
    <w:p w:rsidR="00315019" w:rsidRDefault="00315019" w:rsidP="00315019">
      <w:pPr>
        <w:spacing w:beforeLines="60" w:before="144" w:afterLines="60" w:after="144"/>
        <w:rPr>
          <w:rFonts w:cs="Arial"/>
          <w:sz w:val="36"/>
          <w:szCs w:val="36"/>
        </w:rPr>
      </w:pPr>
    </w:p>
    <w:p w:rsidR="00315019" w:rsidRDefault="00315019" w:rsidP="00D97F65">
      <w:pPr>
        <w:spacing w:beforeLines="60" w:before="144" w:afterLines="60" w:after="144"/>
        <w:rPr>
          <w:rFonts w:cs="Arial"/>
          <w:sz w:val="36"/>
          <w:szCs w:val="36"/>
        </w:rPr>
      </w:pPr>
    </w:p>
    <w:p w:rsidR="00315019" w:rsidRDefault="00315019" w:rsidP="00315019">
      <w:pPr>
        <w:spacing w:beforeLines="60" w:before="144" w:afterLines="60" w:after="144"/>
        <w:rPr>
          <w:rFonts w:cs="Arial"/>
          <w:sz w:val="36"/>
          <w:szCs w:val="36"/>
        </w:rPr>
      </w:pPr>
    </w:p>
    <w:p w:rsidR="00315019" w:rsidRPr="00E858D1" w:rsidRDefault="00315019" w:rsidP="002F486E">
      <w:pPr>
        <w:pStyle w:val="Heading2"/>
        <w:ind w:left="-284"/>
      </w:pPr>
      <w:r>
        <w:br w:type="page"/>
      </w:r>
      <w:bookmarkStart w:id="66" w:name="_Toc391374584"/>
      <w:bookmarkStart w:id="67" w:name="_Toc404605489"/>
      <w:bookmarkStart w:id="68" w:name="_Toc410898317"/>
      <w:r w:rsidRPr="00686039">
        <w:lastRenderedPageBreak/>
        <w:t>NSW Disability Services Standard 2: Participation and inclusion</w:t>
      </w:r>
      <w:bookmarkEnd w:id="66"/>
      <w:bookmarkEnd w:id="67"/>
      <w:bookmarkEnd w:id="68"/>
    </w:p>
    <w:p w:rsidR="00315019" w:rsidRPr="002F486E" w:rsidRDefault="00315019" w:rsidP="002F486E">
      <w:pPr>
        <w:pStyle w:val="Heading3"/>
        <w:rPr>
          <w:b/>
        </w:rPr>
      </w:pPr>
      <w:bookmarkStart w:id="69" w:name="_Toc391374585"/>
      <w:bookmarkStart w:id="70" w:name="_Toc404605490"/>
      <w:bookmarkStart w:id="71" w:name="_Toc405389108"/>
      <w:bookmarkStart w:id="72" w:name="_Toc410898318"/>
      <w:r w:rsidRPr="002F486E">
        <w:rPr>
          <w:b/>
          <w:color w:val="008080"/>
        </w:rPr>
        <w:t xml:space="preserve">JAS-ANZ Analysis of </w:t>
      </w:r>
      <w:r w:rsidR="0020526F" w:rsidRPr="002F486E">
        <w:rPr>
          <w:b/>
          <w:color w:val="008080"/>
        </w:rPr>
        <w:t>NSW Child Safe Standards for Permanent Care</w:t>
      </w:r>
      <w:bookmarkEnd w:id="69"/>
      <w:bookmarkEnd w:id="70"/>
      <w:bookmarkEnd w:id="71"/>
      <w:bookmarkEnd w:id="72"/>
      <w:r w:rsidRPr="002F486E">
        <w:rPr>
          <w:b/>
        </w:rPr>
        <w:t xml:space="preserve"> </w:t>
      </w:r>
    </w:p>
    <w:p w:rsidR="007226B4" w:rsidRPr="007226B4" w:rsidRDefault="007226B4" w:rsidP="007226B4"/>
    <w:p w:rsidR="009D64CD" w:rsidRPr="007825EC" w:rsidRDefault="007825EC" w:rsidP="00142D2B">
      <w:pPr>
        <w:pStyle w:val="Heading4"/>
      </w:pPr>
      <w:r w:rsidRPr="007825EC">
        <w:t>Practice Requirement 2.1</w:t>
      </w:r>
    </w:p>
    <w:p w:rsidR="007825EC" w:rsidRPr="007825EC" w:rsidRDefault="007825EC" w:rsidP="00C7444C">
      <w:pPr>
        <w:ind w:left="-284"/>
        <w:rPr>
          <w:rFonts w:cs="Arial"/>
        </w:rPr>
      </w:pPr>
    </w:p>
    <w:p w:rsidR="00197DBD" w:rsidRDefault="00622288" w:rsidP="00C7444C">
      <w:pPr>
        <w:ind w:left="-284"/>
        <w:rPr>
          <w:rFonts w:cs="Arial"/>
        </w:rPr>
      </w:pPr>
      <w:r w:rsidRPr="007825EC">
        <w:rPr>
          <w:rFonts w:cs="Arial"/>
        </w:rPr>
        <w:t>The NSW Child Safe Standards for Permanent Care against NSW DSS do not have a specific standard on Participation and Inclusion.</w:t>
      </w:r>
    </w:p>
    <w:p w:rsidR="005E533E" w:rsidRPr="007825EC" w:rsidRDefault="00197DBD" w:rsidP="00C7444C">
      <w:pPr>
        <w:ind w:left="-284"/>
        <w:rPr>
          <w:rFonts w:cs="Arial"/>
        </w:rPr>
      </w:pPr>
      <w:r w:rsidRPr="007825EC">
        <w:rPr>
          <w:rFonts w:cs="Arial"/>
        </w:rPr>
        <w:t xml:space="preserve"> </w:t>
      </w:r>
    </w:p>
    <w:p w:rsidR="005E533E" w:rsidRPr="008A31B4" w:rsidRDefault="005E533E" w:rsidP="00142D2B">
      <w:pPr>
        <w:pStyle w:val="Heading5"/>
      </w:pPr>
      <w:r w:rsidRPr="008A31B4">
        <w:t>Practice element 1</w:t>
      </w:r>
    </w:p>
    <w:p w:rsidR="005E533E" w:rsidRPr="007825EC" w:rsidRDefault="005E533E" w:rsidP="00C7444C">
      <w:pPr>
        <w:ind w:left="-284"/>
        <w:rPr>
          <w:rFonts w:cs="Arial"/>
        </w:rPr>
      </w:pPr>
    </w:p>
    <w:p w:rsidR="00BB614B" w:rsidRDefault="005E533E" w:rsidP="00C7444C">
      <w:pPr>
        <w:ind w:left="-284"/>
        <w:rPr>
          <w:rFonts w:cs="Arial"/>
        </w:rPr>
      </w:pPr>
      <w:r w:rsidRPr="004D4D52">
        <w:rPr>
          <w:rFonts w:cs="Arial"/>
        </w:rPr>
        <w:t xml:space="preserve">Standard 1: Children’s </w:t>
      </w:r>
      <w:r w:rsidR="007825EC" w:rsidRPr="004D4D52">
        <w:rPr>
          <w:rFonts w:cs="Arial"/>
        </w:rPr>
        <w:t>rights, provides</w:t>
      </w:r>
      <w:r w:rsidRPr="004D4D52">
        <w:rPr>
          <w:rFonts w:cs="Arial"/>
        </w:rPr>
        <w:t xml:space="preserve"> that children and young people should be supported to maintain family and other important relationships.</w:t>
      </w:r>
      <w:r w:rsidR="004D4D52">
        <w:rPr>
          <w:rFonts w:cs="Arial"/>
        </w:rPr>
        <w:t xml:space="preserve"> Standard 4: </w:t>
      </w:r>
      <w:r w:rsidR="004D4D52" w:rsidRPr="008A3CE8">
        <w:rPr>
          <w:rFonts w:cs="Arial"/>
        </w:rPr>
        <w:t>Identit</w:t>
      </w:r>
      <w:r w:rsidRPr="008A3CE8">
        <w:rPr>
          <w:rFonts w:cs="Arial"/>
        </w:rPr>
        <w:t>y</w:t>
      </w:r>
      <w:r w:rsidR="00BB614B">
        <w:rPr>
          <w:rFonts w:cs="Arial"/>
        </w:rPr>
        <w:t>,</w:t>
      </w:r>
      <w:r w:rsidRPr="008A3CE8">
        <w:rPr>
          <w:rFonts w:cs="Arial"/>
        </w:rPr>
        <w:t xml:space="preserve"> </w:t>
      </w:r>
      <w:r w:rsidR="004839A4" w:rsidRPr="008A3CE8">
        <w:rPr>
          <w:rFonts w:cs="Arial"/>
        </w:rPr>
        <w:t>requires</w:t>
      </w:r>
      <w:r w:rsidR="004839A4" w:rsidRPr="004D4D52">
        <w:rPr>
          <w:rFonts w:cs="Arial"/>
        </w:rPr>
        <w:t xml:space="preserve"> that aboriginal children and young people and children and young people form culturally and linguistically diverse backgrounds are supported to maintain meaningful connections with community, culture, language and spirituality.</w:t>
      </w:r>
      <w:r w:rsidR="004D4D52">
        <w:rPr>
          <w:rFonts w:cs="Arial"/>
        </w:rPr>
        <w:t xml:space="preserve"> </w:t>
      </w:r>
    </w:p>
    <w:p w:rsidR="00BB614B" w:rsidRDefault="00BB614B" w:rsidP="00C7444C">
      <w:pPr>
        <w:ind w:left="-284"/>
        <w:rPr>
          <w:rFonts w:cs="Arial"/>
        </w:rPr>
      </w:pPr>
    </w:p>
    <w:p w:rsidR="004839A4" w:rsidRPr="004D4D52" w:rsidRDefault="004839A4" w:rsidP="00C7444C">
      <w:pPr>
        <w:ind w:left="-284"/>
        <w:rPr>
          <w:rFonts w:cs="Arial"/>
        </w:rPr>
      </w:pPr>
      <w:r w:rsidRPr="004D4D52">
        <w:rPr>
          <w:rFonts w:cs="Arial"/>
        </w:rPr>
        <w:t>Standard 5: Family and significant others ensures that where possible and appropriate, children and young people are placed within reasonable proximity to their family and community.</w:t>
      </w:r>
      <w:r w:rsidR="004D4D52">
        <w:rPr>
          <w:rFonts w:cs="Arial"/>
        </w:rPr>
        <w:t xml:space="preserve"> </w:t>
      </w:r>
      <w:r w:rsidRPr="004D4D52">
        <w:rPr>
          <w:rFonts w:cs="Arial"/>
        </w:rPr>
        <w:t>Standard 8: Emotional and social development</w:t>
      </w:r>
      <w:r w:rsidR="00BB614B">
        <w:rPr>
          <w:rFonts w:cs="Arial"/>
        </w:rPr>
        <w:t>,</w:t>
      </w:r>
      <w:r w:rsidRPr="004D4D52">
        <w:rPr>
          <w:rFonts w:cs="Arial"/>
        </w:rPr>
        <w:t xml:space="preserve"> requires that children and young people are supported to establish and maintain peer relationships, and participate in age appropriate social and recreational activities.</w:t>
      </w:r>
      <w:r w:rsidR="004D4D52">
        <w:rPr>
          <w:rFonts w:cs="Arial"/>
        </w:rPr>
        <w:t xml:space="preserve"> </w:t>
      </w:r>
      <w:r w:rsidRPr="004D4D52">
        <w:rPr>
          <w:rFonts w:cs="Arial"/>
        </w:rPr>
        <w:t>Standard 12: Living</w:t>
      </w:r>
      <w:r w:rsidR="00BB614B">
        <w:rPr>
          <w:rFonts w:cs="Arial"/>
        </w:rPr>
        <w:t>,</w:t>
      </w:r>
      <w:r w:rsidRPr="004D4D52">
        <w:rPr>
          <w:rFonts w:cs="Arial"/>
        </w:rPr>
        <w:t xml:space="preserve"> independently requires that young people are provided with support in securing accommodation, education and training, employment etc.</w:t>
      </w:r>
    </w:p>
    <w:p w:rsidR="004839A4" w:rsidRPr="007825EC" w:rsidRDefault="004839A4" w:rsidP="00C7444C">
      <w:pPr>
        <w:ind w:left="-284"/>
        <w:rPr>
          <w:rFonts w:cs="Arial"/>
        </w:rPr>
      </w:pPr>
    </w:p>
    <w:p w:rsidR="004839A4" w:rsidRPr="008A31B4" w:rsidRDefault="004839A4" w:rsidP="00142D2B">
      <w:pPr>
        <w:pStyle w:val="Heading5"/>
      </w:pPr>
      <w:r w:rsidRPr="008A31B4">
        <w:t>Practice element 2</w:t>
      </w:r>
    </w:p>
    <w:p w:rsidR="004839A4" w:rsidRPr="007825EC" w:rsidRDefault="004839A4" w:rsidP="00C7444C">
      <w:pPr>
        <w:ind w:left="-284"/>
        <w:rPr>
          <w:rFonts w:cs="Arial"/>
        </w:rPr>
      </w:pPr>
    </w:p>
    <w:p w:rsidR="00377669" w:rsidRDefault="004839A4" w:rsidP="00C7444C">
      <w:pPr>
        <w:ind w:left="-284"/>
        <w:rPr>
          <w:rFonts w:cs="Arial"/>
        </w:rPr>
      </w:pPr>
      <w:r w:rsidRPr="0064272A">
        <w:rPr>
          <w:rFonts w:cs="Arial"/>
        </w:rPr>
        <w:t xml:space="preserve">Standard 18: Recruitment of staff and volunteers </w:t>
      </w:r>
      <w:r w:rsidR="00BB614B">
        <w:rPr>
          <w:rFonts w:cs="Arial"/>
        </w:rPr>
        <w:t>,</w:t>
      </w:r>
      <w:r w:rsidRPr="0064272A">
        <w:rPr>
          <w:rFonts w:cs="Arial"/>
        </w:rPr>
        <w:t>ensures that children and young people have the right to receive quality services relevant to their culture and background</w:t>
      </w:r>
      <w:r w:rsidR="0064272A">
        <w:rPr>
          <w:rFonts w:cs="Arial"/>
        </w:rPr>
        <w:t>.</w:t>
      </w:r>
    </w:p>
    <w:p w:rsidR="00BB614B" w:rsidRPr="0064272A" w:rsidRDefault="00BB614B" w:rsidP="00C7444C">
      <w:pPr>
        <w:ind w:left="-284"/>
        <w:rPr>
          <w:rFonts w:cs="Arial"/>
        </w:rPr>
      </w:pPr>
    </w:p>
    <w:p w:rsidR="00377669" w:rsidRDefault="00377669" w:rsidP="00C7444C">
      <w:pPr>
        <w:ind w:left="-284"/>
        <w:rPr>
          <w:rFonts w:cs="Arial"/>
        </w:rPr>
      </w:pPr>
      <w:r w:rsidRPr="0064272A">
        <w:rPr>
          <w:rFonts w:cs="Arial"/>
        </w:rPr>
        <w:t>Standard 20: Training and development</w:t>
      </w:r>
      <w:r w:rsidR="00BB614B">
        <w:rPr>
          <w:rFonts w:cs="Arial"/>
        </w:rPr>
        <w:t>,</w:t>
      </w:r>
      <w:r w:rsidRPr="0064272A">
        <w:rPr>
          <w:rFonts w:cs="Arial"/>
        </w:rPr>
        <w:t xml:space="preserve"> ensures that people who work with children and young people (i.e. staff and volunteers) are provided with training to assist them in meeting their health, education, social, emotional and cultural needs.</w:t>
      </w:r>
    </w:p>
    <w:p w:rsidR="00BB614B" w:rsidRPr="0064272A" w:rsidRDefault="00BB614B" w:rsidP="00C7444C">
      <w:pPr>
        <w:ind w:left="-284"/>
        <w:rPr>
          <w:rFonts w:cs="Arial"/>
        </w:rPr>
      </w:pPr>
    </w:p>
    <w:p w:rsidR="00377669" w:rsidRPr="007825EC" w:rsidRDefault="00377669" w:rsidP="00EF3BCF">
      <w:pPr>
        <w:ind w:left="-284"/>
        <w:rPr>
          <w:rFonts w:cs="Arial"/>
        </w:rPr>
      </w:pPr>
      <w:r w:rsidRPr="0064272A">
        <w:rPr>
          <w:rFonts w:cs="Arial"/>
        </w:rPr>
        <w:t xml:space="preserve">Standard 4: </w:t>
      </w:r>
      <w:r w:rsidRPr="008A3CE8">
        <w:rPr>
          <w:rFonts w:cs="Arial"/>
        </w:rPr>
        <w:t>Identi</w:t>
      </w:r>
      <w:r w:rsidR="00B76948" w:rsidRPr="008A3CE8">
        <w:rPr>
          <w:rFonts w:cs="Arial"/>
        </w:rPr>
        <w:t>t</w:t>
      </w:r>
      <w:r w:rsidRPr="008A3CE8">
        <w:rPr>
          <w:rFonts w:cs="Arial"/>
        </w:rPr>
        <w:t>y</w:t>
      </w:r>
      <w:r w:rsidR="00BB614B">
        <w:rPr>
          <w:rFonts w:cs="Arial"/>
        </w:rPr>
        <w:t>,</w:t>
      </w:r>
      <w:r w:rsidRPr="008A3CE8">
        <w:rPr>
          <w:rFonts w:cs="Arial"/>
        </w:rPr>
        <w:t xml:space="preserve"> requires</w:t>
      </w:r>
      <w:r w:rsidRPr="0064272A">
        <w:rPr>
          <w:rFonts w:cs="Arial"/>
        </w:rPr>
        <w:t xml:space="preserve"> that children and young people are supported to make informed, personal choices, and that people who work with them receive adequate training and support to </w:t>
      </w:r>
      <w:r w:rsidRPr="008A3CE8">
        <w:rPr>
          <w:rFonts w:cs="Arial"/>
        </w:rPr>
        <w:t>undertake life story work.</w:t>
      </w:r>
      <w:r w:rsidR="00276FA8">
        <w:rPr>
          <w:rFonts w:cs="Arial"/>
        </w:rPr>
        <w:t xml:space="preserve"> </w:t>
      </w:r>
      <w:r w:rsidRPr="0064272A">
        <w:rPr>
          <w:rFonts w:cs="Arial"/>
        </w:rPr>
        <w:t xml:space="preserve">There is a consistent reference throughout the NSW Child Safe Standards for Permanent Care </w:t>
      </w:r>
      <w:r w:rsidR="00401958" w:rsidRPr="0064272A">
        <w:rPr>
          <w:rFonts w:cs="Arial"/>
        </w:rPr>
        <w:t>to the “best interests” of children and young people, however the Standards do not specifically require</w:t>
      </w:r>
      <w:r w:rsidRPr="0064272A">
        <w:rPr>
          <w:rFonts w:cs="Arial"/>
        </w:rPr>
        <w:t xml:space="preserve"> staff and volunteers to understand, respect and act on the interest and skill development of people with disability</w:t>
      </w:r>
      <w:r w:rsidR="004839A4" w:rsidRPr="0064272A">
        <w:rPr>
          <w:rFonts w:cs="Arial"/>
        </w:rPr>
        <w:t>.</w:t>
      </w:r>
    </w:p>
    <w:p w:rsidR="00377669" w:rsidRPr="008A31B4" w:rsidRDefault="00377669" w:rsidP="00142D2B">
      <w:pPr>
        <w:pStyle w:val="Heading5"/>
      </w:pPr>
      <w:r w:rsidRPr="008A31B4">
        <w:lastRenderedPageBreak/>
        <w:t>Practice element 3</w:t>
      </w:r>
    </w:p>
    <w:p w:rsidR="00377669" w:rsidRPr="007825EC" w:rsidRDefault="00377669" w:rsidP="00C7444C">
      <w:pPr>
        <w:ind w:left="-284"/>
        <w:rPr>
          <w:rFonts w:cs="Arial"/>
        </w:rPr>
      </w:pPr>
    </w:p>
    <w:p w:rsidR="00195DD5" w:rsidRPr="0064272A" w:rsidRDefault="00401958" w:rsidP="00C7444C">
      <w:pPr>
        <w:ind w:left="-284"/>
        <w:rPr>
          <w:rFonts w:cs="Arial"/>
        </w:rPr>
      </w:pPr>
      <w:r w:rsidRPr="0064272A">
        <w:rPr>
          <w:rFonts w:cs="Arial"/>
        </w:rPr>
        <w:t xml:space="preserve">Standard 4: </w:t>
      </w:r>
      <w:r w:rsidRPr="008A3CE8">
        <w:rPr>
          <w:rFonts w:cs="Arial"/>
        </w:rPr>
        <w:t>Identi</w:t>
      </w:r>
      <w:r w:rsidR="00E073B6" w:rsidRPr="008A3CE8">
        <w:rPr>
          <w:rFonts w:cs="Arial"/>
        </w:rPr>
        <w:t>t</w:t>
      </w:r>
      <w:r w:rsidRPr="008A3CE8">
        <w:rPr>
          <w:rFonts w:cs="Arial"/>
        </w:rPr>
        <w:t>y</w:t>
      </w:r>
      <w:r w:rsidR="00276FA8">
        <w:rPr>
          <w:rFonts w:cs="Arial"/>
        </w:rPr>
        <w:t>,</w:t>
      </w:r>
      <w:r w:rsidRPr="008A3CE8">
        <w:rPr>
          <w:rFonts w:cs="Arial"/>
        </w:rPr>
        <w:t xml:space="preserve"> ensures</w:t>
      </w:r>
      <w:r w:rsidRPr="0064272A">
        <w:rPr>
          <w:rFonts w:cs="Arial"/>
        </w:rPr>
        <w:t xml:space="preserve"> that children and young people are supported to maintain meaningful connections with community, culture, language and spirituality.</w:t>
      </w:r>
      <w:r w:rsidR="009A3C2A">
        <w:rPr>
          <w:rFonts w:cs="Arial"/>
        </w:rPr>
        <w:t xml:space="preserve"> </w:t>
      </w:r>
      <w:r w:rsidRPr="0064272A">
        <w:rPr>
          <w:rFonts w:cs="Arial"/>
        </w:rPr>
        <w:t xml:space="preserve">Likewise in Standard 5: Family and significant others, children and young people who cannot remain </w:t>
      </w:r>
      <w:r w:rsidR="00195DD5" w:rsidRPr="0064272A">
        <w:rPr>
          <w:rFonts w:cs="Arial"/>
        </w:rPr>
        <w:t xml:space="preserve">in </w:t>
      </w:r>
      <w:r w:rsidRPr="0064272A">
        <w:rPr>
          <w:rFonts w:cs="Arial"/>
        </w:rPr>
        <w:t>the care of families are entitled to ongoing relationships with family, people of significance, friends and community.</w:t>
      </w:r>
      <w:r w:rsidR="009A3C2A">
        <w:rPr>
          <w:rFonts w:cs="Arial"/>
        </w:rPr>
        <w:t xml:space="preserve"> However, there is no reference to working with people with disability and their community to promote opportunities and participation.</w:t>
      </w:r>
    </w:p>
    <w:p w:rsidR="00195DD5" w:rsidRPr="007825EC" w:rsidRDefault="00195DD5" w:rsidP="00C7444C">
      <w:pPr>
        <w:ind w:left="-284"/>
        <w:rPr>
          <w:rFonts w:cs="Arial"/>
        </w:rPr>
      </w:pPr>
    </w:p>
    <w:p w:rsidR="00195DD5" w:rsidRPr="008A31B4" w:rsidRDefault="00195DD5" w:rsidP="00142D2B">
      <w:pPr>
        <w:pStyle w:val="Heading5"/>
      </w:pPr>
      <w:r w:rsidRPr="008A31B4">
        <w:t>Practice element 4</w:t>
      </w:r>
    </w:p>
    <w:p w:rsidR="00195DD5" w:rsidRPr="007825EC" w:rsidRDefault="00195DD5" w:rsidP="00C7444C">
      <w:pPr>
        <w:ind w:left="-284"/>
        <w:rPr>
          <w:rFonts w:cs="Arial"/>
        </w:rPr>
      </w:pPr>
    </w:p>
    <w:p w:rsidR="00195DD5" w:rsidRDefault="00195DD5" w:rsidP="00C7444C">
      <w:pPr>
        <w:ind w:left="-284"/>
        <w:rPr>
          <w:rFonts w:cs="Arial"/>
        </w:rPr>
      </w:pPr>
      <w:r w:rsidRPr="0064272A">
        <w:rPr>
          <w:rFonts w:cs="Arial"/>
        </w:rPr>
        <w:t xml:space="preserve">There is reference to </w:t>
      </w:r>
      <w:r w:rsidR="00810723" w:rsidRPr="0064272A">
        <w:rPr>
          <w:rFonts w:cs="Arial"/>
        </w:rPr>
        <w:t xml:space="preserve">facilitating </w:t>
      </w:r>
      <w:r w:rsidRPr="0064272A">
        <w:rPr>
          <w:rFonts w:cs="Arial"/>
        </w:rPr>
        <w:t>advocacy (organisations or individuals) for children and young people unde</w:t>
      </w:r>
      <w:r w:rsidR="00810723" w:rsidRPr="0064272A">
        <w:rPr>
          <w:rFonts w:cs="Arial"/>
        </w:rPr>
        <w:t>r Standard 1: Children’s rights, though not in the context of promoting their connection, inclusion and participation.</w:t>
      </w:r>
    </w:p>
    <w:p w:rsidR="00276FA8" w:rsidRPr="0064272A" w:rsidRDefault="00276FA8" w:rsidP="00C7444C">
      <w:pPr>
        <w:ind w:left="-284"/>
        <w:rPr>
          <w:rFonts w:cs="Arial"/>
        </w:rPr>
      </w:pPr>
    </w:p>
    <w:p w:rsidR="00810723" w:rsidRPr="0064272A" w:rsidRDefault="00195DD5" w:rsidP="00C7444C">
      <w:pPr>
        <w:ind w:left="-284"/>
        <w:rPr>
          <w:rFonts w:cs="Arial"/>
        </w:rPr>
      </w:pPr>
      <w:r w:rsidRPr="0064272A">
        <w:rPr>
          <w:rFonts w:cs="Arial"/>
        </w:rPr>
        <w:t xml:space="preserve">Standard 4: </w:t>
      </w:r>
      <w:r w:rsidRPr="008A3CE8">
        <w:rPr>
          <w:rFonts w:cs="Arial"/>
        </w:rPr>
        <w:t>Identi</w:t>
      </w:r>
      <w:r w:rsidR="00E073B6" w:rsidRPr="008A3CE8">
        <w:rPr>
          <w:rFonts w:cs="Arial"/>
        </w:rPr>
        <w:t>t</w:t>
      </w:r>
      <w:r w:rsidRPr="008A3CE8">
        <w:rPr>
          <w:rFonts w:cs="Arial"/>
        </w:rPr>
        <w:t>y</w:t>
      </w:r>
      <w:r w:rsidR="00276FA8">
        <w:rPr>
          <w:rFonts w:cs="Arial"/>
        </w:rPr>
        <w:t>,</w:t>
      </w:r>
      <w:r w:rsidRPr="008A3CE8">
        <w:rPr>
          <w:rFonts w:cs="Arial"/>
        </w:rPr>
        <w:t xml:space="preserve"> requires</w:t>
      </w:r>
      <w:r w:rsidRPr="0064272A">
        <w:rPr>
          <w:rFonts w:cs="Arial"/>
        </w:rPr>
        <w:t xml:space="preserve"> that children and young people are supported to make informed, personal choices, and participate in activities/experiences relevant to their background, culture and identity, and </w:t>
      </w:r>
      <w:r w:rsidR="00810723" w:rsidRPr="0064272A">
        <w:rPr>
          <w:rFonts w:cs="Arial"/>
        </w:rPr>
        <w:t xml:space="preserve">also maintain meaningful connections with family, community, culture and language. </w:t>
      </w:r>
      <w:r w:rsidR="00276FA8">
        <w:rPr>
          <w:rFonts w:cs="Arial"/>
        </w:rPr>
        <w:t xml:space="preserve"> </w:t>
      </w:r>
      <w:r w:rsidR="00810723" w:rsidRPr="0064272A">
        <w:rPr>
          <w:rFonts w:cs="Arial"/>
        </w:rPr>
        <w:t xml:space="preserve">For children and young people who cannot remain in the care of their families, Standard 5, Family and significant others, requires that they are entitled to ongoing relationships with family, people of significance, friends and community. </w:t>
      </w:r>
    </w:p>
    <w:p w:rsidR="00195DD5" w:rsidRPr="007825EC" w:rsidRDefault="00195DD5" w:rsidP="00C7444C">
      <w:pPr>
        <w:ind w:left="-284"/>
        <w:rPr>
          <w:rFonts w:cs="Arial"/>
        </w:rPr>
      </w:pPr>
    </w:p>
    <w:p w:rsidR="00622288" w:rsidRPr="008A31B4" w:rsidRDefault="006A1CD4" w:rsidP="00142D2B">
      <w:pPr>
        <w:pStyle w:val="Heading5"/>
      </w:pPr>
      <w:r w:rsidRPr="008A31B4">
        <w:t>Practice element 5</w:t>
      </w:r>
    </w:p>
    <w:p w:rsidR="006A1CD4" w:rsidRPr="007825EC" w:rsidRDefault="006A1CD4" w:rsidP="00C7444C">
      <w:pPr>
        <w:ind w:left="-284"/>
        <w:rPr>
          <w:rFonts w:cs="Arial"/>
        </w:rPr>
      </w:pPr>
    </w:p>
    <w:p w:rsidR="006A1CD4" w:rsidRPr="0064272A" w:rsidRDefault="006A1CD4" w:rsidP="00C7444C">
      <w:pPr>
        <w:ind w:left="-284"/>
        <w:rPr>
          <w:rFonts w:cs="Arial"/>
        </w:rPr>
      </w:pPr>
      <w:r w:rsidRPr="0064272A">
        <w:rPr>
          <w:rFonts w:cs="Arial"/>
        </w:rPr>
        <w:t>There are no commonalities within the NSW Child Safe Standards for Permanent Care.</w:t>
      </w:r>
    </w:p>
    <w:p w:rsidR="006A1CD4" w:rsidRPr="007825EC" w:rsidRDefault="006A1CD4" w:rsidP="00C7444C">
      <w:pPr>
        <w:ind w:left="-284"/>
        <w:rPr>
          <w:rFonts w:cs="Arial"/>
          <w:b/>
        </w:rPr>
      </w:pPr>
    </w:p>
    <w:p w:rsidR="007825EC" w:rsidRPr="007825EC" w:rsidRDefault="007825EC" w:rsidP="00142D2B">
      <w:pPr>
        <w:pStyle w:val="Heading4"/>
      </w:pPr>
      <w:r w:rsidRPr="007825EC">
        <w:t>Practice Requirement 2.2</w:t>
      </w:r>
    </w:p>
    <w:p w:rsidR="006A1CD4" w:rsidRPr="007825EC" w:rsidRDefault="006A1CD4" w:rsidP="00C7444C">
      <w:pPr>
        <w:ind w:left="-284"/>
        <w:rPr>
          <w:rFonts w:cs="Arial"/>
        </w:rPr>
      </w:pPr>
    </w:p>
    <w:p w:rsidR="006A1CD4" w:rsidRPr="008A31B4" w:rsidRDefault="006A1CD4" w:rsidP="00142D2B">
      <w:pPr>
        <w:pStyle w:val="Heading5"/>
      </w:pPr>
      <w:r w:rsidRPr="008A31B4">
        <w:t>Practice element 6</w:t>
      </w:r>
    </w:p>
    <w:p w:rsidR="006A1CD4" w:rsidRPr="007825EC" w:rsidRDefault="006A1CD4" w:rsidP="00C7444C">
      <w:pPr>
        <w:ind w:left="-284"/>
        <w:rPr>
          <w:rFonts w:cs="Arial"/>
        </w:rPr>
      </w:pPr>
    </w:p>
    <w:p w:rsidR="00D33FF3" w:rsidRDefault="006A1CD4" w:rsidP="00C7444C">
      <w:pPr>
        <w:ind w:left="-284"/>
        <w:rPr>
          <w:rFonts w:cs="Arial"/>
        </w:rPr>
      </w:pPr>
      <w:r w:rsidRPr="0064272A">
        <w:rPr>
          <w:rFonts w:cs="Arial"/>
        </w:rPr>
        <w:t>Standard 22</w:t>
      </w:r>
      <w:r w:rsidR="00D33FF3" w:rsidRPr="0064272A">
        <w:rPr>
          <w:rFonts w:cs="Arial"/>
        </w:rPr>
        <w:t>:</w:t>
      </w:r>
      <w:r w:rsidRPr="0064272A">
        <w:rPr>
          <w:rFonts w:cs="Arial"/>
        </w:rPr>
        <w:t xml:space="preserve"> Governance</w:t>
      </w:r>
      <w:r w:rsidR="0064272A">
        <w:rPr>
          <w:rFonts w:cs="Arial"/>
        </w:rPr>
        <w:t>,</w:t>
      </w:r>
      <w:r w:rsidRPr="0064272A">
        <w:rPr>
          <w:rFonts w:cs="Arial"/>
        </w:rPr>
        <w:t xml:space="preserve"> ensures that the agency is promoted within the community and maintains connections with other service </w:t>
      </w:r>
      <w:r w:rsidR="00D33FF3" w:rsidRPr="0064272A">
        <w:rPr>
          <w:rFonts w:cs="Arial"/>
        </w:rPr>
        <w:t>providers</w:t>
      </w:r>
      <w:r w:rsidRPr="0064272A">
        <w:rPr>
          <w:rFonts w:cs="Arial"/>
        </w:rPr>
        <w:t xml:space="preserve"> and organisations in the sector</w:t>
      </w:r>
      <w:r w:rsidR="00276FA8">
        <w:rPr>
          <w:rFonts w:cs="Arial"/>
        </w:rPr>
        <w:t xml:space="preserve"> </w:t>
      </w:r>
      <w:r w:rsidR="00D33FF3" w:rsidRPr="0064272A">
        <w:rPr>
          <w:rFonts w:cs="Arial"/>
        </w:rPr>
        <w:t>There are other examples about how services are expected to access appropriate health and support services through Standard 9: Health; through schools or other education institutions through Standard 10: Education, and through a range of independent living arrangements for young people in Standard 12: Living independently.</w:t>
      </w:r>
    </w:p>
    <w:p w:rsidR="00276FA8" w:rsidRPr="0064272A" w:rsidRDefault="00276FA8" w:rsidP="00C7444C">
      <w:pPr>
        <w:ind w:left="-284"/>
        <w:rPr>
          <w:rFonts w:cs="Arial"/>
        </w:rPr>
      </w:pPr>
    </w:p>
    <w:p w:rsidR="00D33FF3" w:rsidRPr="0064272A" w:rsidRDefault="00D33FF3" w:rsidP="00EF3BCF">
      <w:pPr>
        <w:spacing w:after="240"/>
        <w:ind w:left="-284"/>
        <w:rPr>
          <w:rFonts w:cs="Arial"/>
        </w:rPr>
      </w:pPr>
      <w:r w:rsidRPr="0064272A">
        <w:rPr>
          <w:rFonts w:cs="Arial"/>
        </w:rPr>
        <w:t>There is no specific requirement within the Standards to minimise barriers to participation, however some of the requirements within the Standards are proactive strategies which would work towards minimising barriers.</w:t>
      </w:r>
    </w:p>
    <w:p w:rsidR="00EF3BCF" w:rsidRDefault="00EF3BCF">
      <w:pPr>
        <w:rPr>
          <w:rFonts w:cs="Arial"/>
          <w:i/>
        </w:rPr>
      </w:pPr>
      <w:r>
        <w:br w:type="page"/>
      </w:r>
    </w:p>
    <w:p w:rsidR="00D33FF3" w:rsidRPr="008A31B4" w:rsidRDefault="00D33FF3" w:rsidP="00142D2B">
      <w:pPr>
        <w:pStyle w:val="Heading5"/>
      </w:pPr>
      <w:r w:rsidRPr="008A31B4">
        <w:lastRenderedPageBreak/>
        <w:t>Practice element 7</w:t>
      </w:r>
    </w:p>
    <w:p w:rsidR="00D33FF3" w:rsidRPr="007825EC" w:rsidRDefault="00D33FF3" w:rsidP="00C7444C">
      <w:pPr>
        <w:ind w:left="-284"/>
        <w:rPr>
          <w:rFonts w:cs="Arial"/>
        </w:rPr>
      </w:pPr>
    </w:p>
    <w:p w:rsidR="00E945EB" w:rsidRPr="0064272A" w:rsidRDefault="008A31B4" w:rsidP="00C7444C">
      <w:pPr>
        <w:ind w:left="-284"/>
        <w:rPr>
          <w:rFonts w:cs="Arial"/>
        </w:rPr>
      </w:pPr>
      <w:r>
        <w:rPr>
          <w:rFonts w:cs="Arial"/>
        </w:rPr>
        <w:t xml:space="preserve">Standard 4: </w:t>
      </w:r>
      <w:r w:rsidR="00E945EB" w:rsidRPr="008A3CE8">
        <w:rPr>
          <w:rFonts w:cs="Arial"/>
        </w:rPr>
        <w:t>Identi</w:t>
      </w:r>
      <w:r w:rsidR="00E073B6" w:rsidRPr="008A3CE8">
        <w:rPr>
          <w:rFonts w:cs="Arial"/>
        </w:rPr>
        <w:t>t</w:t>
      </w:r>
      <w:r w:rsidR="00E945EB" w:rsidRPr="008A3CE8">
        <w:rPr>
          <w:rFonts w:cs="Arial"/>
        </w:rPr>
        <w:t>y</w:t>
      </w:r>
      <w:r w:rsidR="00276FA8">
        <w:rPr>
          <w:rFonts w:cs="Arial"/>
        </w:rPr>
        <w:t>,</w:t>
      </w:r>
      <w:r w:rsidR="00E945EB" w:rsidRPr="008A3CE8">
        <w:rPr>
          <w:rFonts w:cs="Arial"/>
        </w:rPr>
        <w:t xml:space="preserve"> requires</w:t>
      </w:r>
      <w:r w:rsidR="00E945EB" w:rsidRPr="0064272A">
        <w:rPr>
          <w:rFonts w:cs="Arial"/>
        </w:rPr>
        <w:t xml:space="preserve"> that children and young people’s preferences are respected, and they are assisted to develop a positive sense of identity.</w:t>
      </w:r>
    </w:p>
    <w:p w:rsidR="00276FA8" w:rsidRDefault="00276FA8" w:rsidP="00C7444C">
      <w:pPr>
        <w:ind w:left="-284"/>
        <w:rPr>
          <w:rFonts w:cs="Arial"/>
        </w:rPr>
      </w:pPr>
    </w:p>
    <w:p w:rsidR="00324C84" w:rsidRDefault="00324C84" w:rsidP="00C7444C">
      <w:pPr>
        <w:ind w:left="-284"/>
        <w:rPr>
          <w:rFonts w:cs="Arial"/>
        </w:rPr>
      </w:pPr>
      <w:r w:rsidRPr="0064272A">
        <w:rPr>
          <w:rFonts w:cs="Arial"/>
        </w:rPr>
        <w:t>Standard 18</w:t>
      </w:r>
      <w:r w:rsidR="00276FA8">
        <w:rPr>
          <w:rFonts w:cs="Arial"/>
        </w:rPr>
        <w:t xml:space="preserve">: </w:t>
      </w:r>
      <w:r w:rsidRPr="0064272A">
        <w:rPr>
          <w:rFonts w:cs="Arial"/>
        </w:rPr>
        <w:t>Recruitment of staff and volunteers</w:t>
      </w:r>
      <w:r w:rsidR="00276FA8">
        <w:rPr>
          <w:rFonts w:cs="Arial"/>
        </w:rPr>
        <w:t>,</w:t>
      </w:r>
      <w:r w:rsidRPr="0064272A">
        <w:rPr>
          <w:rFonts w:cs="Arial"/>
        </w:rPr>
        <w:t xml:space="preserve"> makes it clear that people who work with children and young people require appropriate skills and experience and personal qualities.</w:t>
      </w:r>
      <w:r w:rsidR="00276FA8">
        <w:rPr>
          <w:rFonts w:cs="Arial"/>
        </w:rPr>
        <w:t xml:space="preserve"> </w:t>
      </w:r>
      <w:r w:rsidRPr="0064272A">
        <w:rPr>
          <w:rFonts w:cs="Arial"/>
        </w:rPr>
        <w:t>Furthermore Standard 21: Supervision and support</w:t>
      </w:r>
      <w:r w:rsidR="00276FA8">
        <w:rPr>
          <w:rFonts w:cs="Arial"/>
        </w:rPr>
        <w:t xml:space="preserve">, </w:t>
      </w:r>
      <w:r w:rsidRPr="0064272A">
        <w:rPr>
          <w:rFonts w:cs="Arial"/>
        </w:rPr>
        <w:t>ensures that the agency clearly articulates its expectation regarding the behaviour and conduct of people who work with and care for children and young people, with the view to facilitating better outcomes for children and young people.</w:t>
      </w:r>
    </w:p>
    <w:p w:rsidR="00276FA8" w:rsidRPr="0064272A" w:rsidRDefault="00276FA8" w:rsidP="00C7444C">
      <w:pPr>
        <w:ind w:left="-284"/>
        <w:rPr>
          <w:rFonts w:cs="Arial"/>
        </w:rPr>
      </w:pPr>
    </w:p>
    <w:p w:rsidR="00324C84" w:rsidRPr="0064272A" w:rsidRDefault="00324C84" w:rsidP="00C7444C">
      <w:pPr>
        <w:ind w:left="-284"/>
        <w:rPr>
          <w:rFonts w:cs="Arial"/>
        </w:rPr>
      </w:pPr>
      <w:r w:rsidRPr="0064272A">
        <w:rPr>
          <w:rFonts w:cs="Arial"/>
        </w:rPr>
        <w:t>These Standards do not directly refer to respectful and inclusive beh</w:t>
      </w:r>
      <w:r w:rsidR="00E945EB" w:rsidRPr="0064272A">
        <w:rPr>
          <w:rFonts w:cs="Arial"/>
        </w:rPr>
        <w:t>aviour. However the Children’s Guardian expects through its process of Continuous Quality improvement (page 3</w:t>
      </w:r>
      <w:r w:rsidR="008D5767" w:rsidRPr="0064272A">
        <w:rPr>
          <w:rFonts w:cs="Arial"/>
        </w:rPr>
        <w:t>) that</w:t>
      </w:r>
      <w:r w:rsidR="00E945EB" w:rsidRPr="0064272A">
        <w:rPr>
          <w:rFonts w:cs="Arial"/>
        </w:rPr>
        <w:t xml:space="preserve"> children and young people will be cared by ‘caring and skilled adults’ and supported to ‘develop resilience and a positive sense of identity’.</w:t>
      </w:r>
    </w:p>
    <w:p w:rsidR="008D5767" w:rsidRPr="00EF3BCF" w:rsidRDefault="008D5767" w:rsidP="00EF3BCF">
      <w:pPr>
        <w:ind w:left="714" w:hanging="357"/>
        <w:rPr>
          <w:rFonts w:cs="Arial"/>
        </w:rPr>
      </w:pPr>
    </w:p>
    <w:p w:rsidR="008D5767" w:rsidRPr="008A31B4" w:rsidRDefault="008D5767" w:rsidP="00142D2B">
      <w:pPr>
        <w:pStyle w:val="Heading5"/>
      </w:pPr>
      <w:r w:rsidRPr="008A31B4">
        <w:t>Practice element 8</w:t>
      </w:r>
    </w:p>
    <w:p w:rsidR="008D5767" w:rsidRPr="007825EC" w:rsidRDefault="008D5767" w:rsidP="00C7444C">
      <w:pPr>
        <w:ind w:left="-284"/>
        <w:rPr>
          <w:rFonts w:cs="Arial"/>
        </w:rPr>
      </w:pPr>
    </w:p>
    <w:p w:rsidR="00D33FF3" w:rsidRPr="0064272A" w:rsidRDefault="008D5767" w:rsidP="00C7444C">
      <w:pPr>
        <w:ind w:left="-284"/>
        <w:rPr>
          <w:rFonts w:cs="Arial"/>
        </w:rPr>
      </w:pPr>
      <w:r w:rsidRPr="0064272A">
        <w:rPr>
          <w:rFonts w:cs="Arial"/>
        </w:rPr>
        <w:t>Refer to examples provided for Practice element 6</w:t>
      </w:r>
      <w:r w:rsidR="0064272A">
        <w:rPr>
          <w:rFonts w:cs="Arial"/>
        </w:rPr>
        <w:t>.</w:t>
      </w:r>
    </w:p>
    <w:p w:rsidR="00276FA8" w:rsidRDefault="00276FA8" w:rsidP="00C7444C">
      <w:pPr>
        <w:ind w:left="-284"/>
        <w:rPr>
          <w:rFonts w:cs="Arial"/>
        </w:rPr>
      </w:pPr>
    </w:p>
    <w:p w:rsidR="008D5767" w:rsidRPr="0064272A" w:rsidRDefault="00825AF6" w:rsidP="00C7444C">
      <w:pPr>
        <w:ind w:left="-284"/>
        <w:rPr>
          <w:rFonts w:cs="Arial"/>
        </w:rPr>
      </w:pPr>
      <w:r w:rsidRPr="0064272A">
        <w:rPr>
          <w:rFonts w:cs="Arial"/>
        </w:rPr>
        <w:t>Importantly, Standard 22: Governance</w:t>
      </w:r>
      <w:r w:rsidR="00276FA8">
        <w:rPr>
          <w:rFonts w:cs="Arial"/>
        </w:rPr>
        <w:t>,</w:t>
      </w:r>
      <w:r w:rsidRPr="0064272A">
        <w:rPr>
          <w:rFonts w:cs="Arial"/>
        </w:rPr>
        <w:t xml:space="preserve"> requires that the agency maintains connections with other service providers and organisations in the sector, and Standard 23: Strategic planning and evaluation</w:t>
      </w:r>
      <w:r w:rsidR="00276FA8">
        <w:rPr>
          <w:rFonts w:cs="Arial"/>
        </w:rPr>
        <w:t>,</w:t>
      </w:r>
      <w:r w:rsidRPr="0064272A">
        <w:rPr>
          <w:rFonts w:cs="Arial"/>
        </w:rPr>
        <w:t xml:space="preserve"> requires that the governing authority seeks opportunities to participate in whole of sector improvements. </w:t>
      </w:r>
    </w:p>
    <w:p w:rsidR="00825AF6" w:rsidRPr="00EF3BCF" w:rsidRDefault="00825AF6" w:rsidP="00EF3BCF">
      <w:pPr>
        <w:ind w:left="-284"/>
        <w:rPr>
          <w:rFonts w:cs="Arial"/>
        </w:rPr>
      </w:pPr>
      <w:r w:rsidRPr="0064272A">
        <w:rPr>
          <w:rFonts w:cs="Arial"/>
        </w:rPr>
        <w:t xml:space="preserve">There is not the specific reference within the NSW Child Safe Standards for Permanent Care to </w:t>
      </w:r>
      <w:r w:rsidR="009A3C2A">
        <w:rPr>
          <w:rFonts w:cs="Arial"/>
        </w:rPr>
        <w:t xml:space="preserve">develop ways to maintain and develop local connections so that </w:t>
      </w:r>
      <w:r w:rsidRPr="0064272A">
        <w:rPr>
          <w:rFonts w:cs="Arial"/>
        </w:rPr>
        <w:t>options for people with a disability</w:t>
      </w:r>
      <w:r w:rsidR="009A3C2A">
        <w:rPr>
          <w:rFonts w:cs="Arial"/>
        </w:rPr>
        <w:t xml:space="preserve"> are included and valued over time</w:t>
      </w:r>
      <w:r w:rsidR="00904AC7">
        <w:rPr>
          <w:rFonts w:cs="Arial"/>
        </w:rPr>
        <w:t>.</w:t>
      </w:r>
    </w:p>
    <w:p w:rsidR="00825AF6" w:rsidRPr="007825EC" w:rsidRDefault="00825AF6" w:rsidP="00EF3BCF">
      <w:pPr>
        <w:pStyle w:val="Heading5"/>
        <w:spacing w:before="240" w:after="240"/>
      </w:pPr>
      <w:r w:rsidRPr="008A31B4">
        <w:t>Practice element 9</w:t>
      </w:r>
    </w:p>
    <w:p w:rsidR="00825AF6" w:rsidRPr="007825EC" w:rsidRDefault="00825AF6" w:rsidP="00C7444C">
      <w:pPr>
        <w:ind w:left="-284"/>
        <w:rPr>
          <w:rFonts w:cs="Arial"/>
        </w:rPr>
      </w:pPr>
      <w:r w:rsidRPr="007825EC">
        <w:rPr>
          <w:rFonts w:cs="Arial"/>
        </w:rPr>
        <w:t>There are no commonalities within the NSW Child Safe Standards for Permanent Care</w:t>
      </w:r>
      <w:r w:rsidR="00276FA8">
        <w:rPr>
          <w:rFonts w:cs="Arial"/>
        </w:rPr>
        <w:t>.</w:t>
      </w:r>
    </w:p>
    <w:p w:rsidR="00964F75" w:rsidRPr="007825EC" w:rsidRDefault="00964F75" w:rsidP="00C7444C">
      <w:pPr>
        <w:widowControl w:val="0"/>
        <w:autoSpaceDE w:val="0"/>
        <w:autoSpaceDN w:val="0"/>
        <w:adjustRightInd w:val="0"/>
        <w:ind w:left="-284"/>
        <w:rPr>
          <w:rFonts w:cs="Arial"/>
          <w:lang w:val="en-US"/>
        </w:rPr>
      </w:pPr>
    </w:p>
    <w:p w:rsidR="00377669" w:rsidRPr="00142D2B" w:rsidRDefault="006A1CD4" w:rsidP="00142D2B">
      <w:pPr>
        <w:ind w:left="-284"/>
        <w:rPr>
          <w:i/>
          <w:color w:val="4F81BD"/>
          <w:lang w:val="en-US"/>
        </w:rPr>
      </w:pPr>
      <w:r w:rsidRPr="00142D2B">
        <w:rPr>
          <w:i/>
          <w:color w:val="4F81BD"/>
          <w:lang w:val="en-US"/>
        </w:rPr>
        <w:t xml:space="preserve">Based on </w:t>
      </w:r>
      <w:r w:rsidR="007A0ACD" w:rsidRPr="00142D2B">
        <w:rPr>
          <w:i/>
          <w:color w:val="4F81BD"/>
          <w:lang w:val="en-US"/>
        </w:rPr>
        <w:t>this</w:t>
      </w:r>
      <w:r w:rsidR="006E48C9" w:rsidRPr="00142D2B">
        <w:rPr>
          <w:i/>
          <w:color w:val="4F81BD"/>
          <w:lang w:val="en-US"/>
        </w:rPr>
        <w:t xml:space="preserve">, </w:t>
      </w:r>
      <w:r w:rsidR="007A0ACD" w:rsidRPr="00142D2B">
        <w:rPr>
          <w:i/>
          <w:color w:val="4F81BD"/>
          <w:lang w:val="en-US"/>
        </w:rPr>
        <w:t xml:space="preserve">Practice </w:t>
      </w:r>
      <w:r w:rsidR="006E48C9" w:rsidRPr="00142D2B">
        <w:rPr>
          <w:i/>
          <w:color w:val="4F81BD"/>
          <w:lang w:val="en-US"/>
        </w:rPr>
        <w:t>E</w:t>
      </w:r>
      <w:r w:rsidR="007A0ACD" w:rsidRPr="00142D2B">
        <w:rPr>
          <w:i/>
          <w:color w:val="4F81BD"/>
          <w:lang w:val="en-US"/>
        </w:rPr>
        <w:t>lements</w:t>
      </w:r>
      <w:r w:rsidR="00377669" w:rsidRPr="00142D2B">
        <w:rPr>
          <w:i/>
          <w:color w:val="4F81BD"/>
          <w:lang w:val="en-US"/>
        </w:rPr>
        <w:t xml:space="preserve"> 1</w:t>
      </w:r>
      <w:r w:rsidR="00825AF6" w:rsidRPr="00142D2B">
        <w:rPr>
          <w:i/>
          <w:color w:val="4F81BD"/>
          <w:lang w:val="en-US"/>
        </w:rPr>
        <w:t>, 7</w:t>
      </w:r>
      <w:r w:rsidR="007A0ACD" w:rsidRPr="00142D2B">
        <w:rPr>
          <w:i/>
          <w:color w:val="4F81BD"/>
          <w:lang w:val="en-US"/>
        </w:rPr>
        <w:t xml:space="preserve"> are</w:t>
      </w:r>
      <w:r w:rsidR="00377669" w:rsidRPr="00142D2B">
        <w:rPr>
          <w:i/>
          <w:color w:val="4F81BD"/>
          <w:lang w:val="en-US"/>
        </w:rPr>
        <w:t xml:space="preserve"> met</w:t>
      </w:r>
      <w:r w:rsidR="006E48C9" w:rsidRPr="00142D2B">
        <w:rPr>
          <w:i/>
          <w:color w:val="4F81BD"/>
          <w:lang w:val="en-US"/>
        </w:rPr>
        <w:t>.</w:t>
      </w:r>
    </w:p>
    <w:p w:rsidR="00964F75" w:rsidRPr="00142D2B" w:rsidRDefault="00964F75" w:rsidP="00142D2B">
      <w:pPr>
        <w:ind w:left="-284"/>
        <w:rPr>
          <w:i/>
          <w:color w:val="4F81BD"/>
          <w:lang w:val="en-US"/>
        </w:rPr>
      </w:pPr>
      <w:r w:rsidRPr="00142D2B">
        <w:rPr>
          <w:i/>
          <w:color w:val="4F81BD"/>
          <w:lang w:val="en-US"/>
        </w:rPr>
        <w:t xml:space="preserve">Practice </w:t>
      </w:r>
      <w:r w:rsidR="006E48C9" w:rsidRPr="00142D2B">
        <w:rPr>
          <w:i/>
          <w:color w:val="4F81BD"/>
          <w:lang w:val="en-US"/>
        </w:rPr>
        <w:t>E</w:t>
      </w:r>
      <w:r w:rsidR="007A0ACD" w:rsidRPr="00142D2B">
        <w:rPr>
          <w:i/>
          <w:color w:val="4F81BD"/>
          <w:lang w:val="en-US"/>
        </w:rPr>
        <w:t>lements 2,3,4</w:t>
      </w:r>
      <w:r w:rsidR="00D33FF3" w:rsidRPr="00142D2B">
        <w:rPr>
          <w:i/>
          <w:color w:val="4F81BD"/>
          <w:lang w:val="en-US"/>
        </w:rPr>
        <w:t>, 6</w:t>
      </w:r>
      <w:r w:rsidR="007A0ACD" w:rsidRPr="00142D2B">
        <w:rPr>
          <w:i/>
          <w:color w:val="4F81BD"/>
          <w:lang w:val="en-US"/>
        </w:rPr>
        <w:t xml:space="preserve">, 8 </w:t>
      </w:r>
      <w:r w:rsidRPr="00142D2B">
        <w:rPr>
          <w:i/>
          <w:color w:val="4F81BD"/>
          <w:lang w:val="en-US"/>
        </w:rPr>
        <w:t>are partly met.</w:t>
      </w:r>
    </w:p>
    <w:p w:rsidR="00964F75" w:rsidRPr="00142D2B" w:rsidRDefault="00964F75" w:rsidP="00142D2B">
      <w:pPr>
        <w:ind w:left="-284"/>
        <w:rPr>
          <w:b/>
          <w:i/>
          <w:color w:val="4F81BD"/>
        </w:rPr>
      </w:pPr>
      <w:r w:rsidRPr="00142D2B">
        <w:rPr>
          <w:i/>
          <w:color w:val="4F81BD"/>
          <w:lang w:val="en-US"/>
        </w:rPr>
        <w:t xml:space="preserve">Practice </w:t>
      </w:r>
      <w:r w:rsidR="006E48C9" w:rsidRPr="00142D2B">
        <w:rPr>
          <w:i/>
          <w:color w:val="4F81BD"/>
          <w:lang w:val="en-US"/>
        </w:rPr>
        <w:t>E</w:t>
      </w:r>
      <w:r w:rsidR="006A1CD4" w:rsidRPr="00142D2B">
        <w:rPr>
          <w:i/>
          <w:color w:val="4F81BD"/>
          <w:lang w:val="en-US"/>
        </w:rPr>
        <w:t>lement 5</w:t>
      </w:r>
      <w:r w:rsidR="007A0ACD" w:rsidRPr="00142D2B">
        <w:rPr>
          <w:i/>
          <w:color w:val="4F81BD"/>
          <w:lang w:val="en-US"/>
        </w:rPr>
        <w:t xml:space="preserve"> and 9 are</w:t>
      </w:r>
      <w:r w:rsidR="00825AF6" w:rsidRPr="00142D2B">
        <w:rPr>
          <w:i/>
          <w:color w:val="4F81BD"/>
          <w:lang w:val="en-US"/>
        </w:rPr>
        <w:t xml:space="preserve"> Gap</w:t>
      </w:r>
      <w:r w:rsidR="007A0ACD" w:rsidRPr="00142D2B">
        <w:rPr>
          <w:i/>
          <w:color w:val="4F81BD"/>
          <w:lang w:val="en-US"/>
        </w:rPr>
        <w:t>s.</w:t>
      </w:r>
    </w:p>
    <w:p w:rsidR="00142D2B" w:rsidRDefault="00142D2B">
      <w:pPr>
        <w:rPr>
          <w:rFonts w:cs="Arial"/>
          <w:bCs/>
          <w:color w:val="002664"/>
          <w:sz w:val="32"/>
          <w:szCs w:val="20"/>
        </w:rPr>
      </w:pPr>
      <w:bookmarkStart w:id="73" w:name="_Toc391374586"/>
      <w:bookmarkStart w:id="74" w:name="_Toc404605491"/>
      <w:bookmarkStart w:id="75" w:name="_Toc405389109"/>
      <w:bookmarkStart w:id="76" w:name="_Toc410898319"/>
      <w:r>
        <w:br w:type="page"/>
      </w:r>
    </w:p>
    <w:p w:rsidR="00315019" w:rsidRPr="00686039" w:rsidRDefault="00315019" w:rsidP="002F486E">
      <w:pPr>
        <w:pStyle w:val="Heading3"/>
        <w:ind w:left="0"/>
      </w:pPr>
      <w:r w:rsidRPr="00686039">
        <w:lastRenderedPageBreak/>
        <w:t xml:space="preserve">JAS-ANZ mapping of </w:t>
      </w:r>
      <w:r w:rsidR="0020526F">
        <w:t>NSW Child Safe Standards for Permanent Care</w:t>
      </w:r>
      <w:r w:rsidRPr="00686039">
        <w:t xml:space="preserve"> against NSW DSS</w:t>
      </w:r>
      <w:bookmarkEnd w:id="73"/>
      <w:bookmarkEnd w:id="74"/>
      <w:bookmarkEnd w:id="75"/>
      <w:bookmarkEnd w:id="76"/>
    </w:p>
    <w:p w:rsidR="00086F0B" w:rsidRPr="00086F0B" w:rsidRDefault="00315019" w:rsidP="00142D2B">
      <w:pPr>
        <w:pStyle w:val="Heading4"/>
        <w:ind w:left="0"/>
      </w:pPr>
      <w:bookmarkStart w:id="77" w:name="_Toc391374587"/>
      <w:bookmarkStart w:id="78" w:name="_Toc404605492"/>
      <w:bookmarkStart w:id="79" w:name="_Toc405389110"/>
      <w:bookmarkStart w:id="80" w:name="_Toc410898320"/>
      <w:r w:rsidRPr="00086F0B">
        <w:t>Practice requirement 2.1</w:t>
      </w:r>
      <w:bookmarkStart w:id="81" w:name="_Toc391374588"/>
      <w:bookmarkEnd w:id="77"/>
      <w:bookmarkEnd w:id="78"/>
      <w:bookmarkEnd w:id="79"/>
      <w:bookmarkEnd w:id="80"/>
    </w:p>
    <w:p w:rsidR="00086F0B" w:rsidRDefault="00315019" w:rsidP="00142D2B">
      <w:pPr>
        <w:spacing w:before="120" w:after="120"/>
      </w:pPr>
      <w:bookmarkStart w:id="82" w:name="_Toc404605493"/>
      <w:bookmarkStart w:id="83" w:name="_Toc405389111"/>
      <w:bookmarkStart w:id="84" w:name="_Toc410898321"/>
      <w:r w:rsidRPr="00086F0B">
        <w:t>Each person is actively encouraged and supported to participate in their community in ways that are important to them.</w:t>
      </w:r>
      <w:bookmarkEnd w:id="81"/>
      <w:bookmarkEnd w:id="82"/>
      <w:bookmarkEnd w:id="83"/>
      <w:bookmarkEnd w:id="84"/>
      <w:r w:rsidRPr="00086F0B">
        <w:t xml:space="preserve"> </w:t>
      </w:r>
    </w:p>
    <w:tbl>
      <w:tblPr>
        <w:tblW w:w="5220" w:type="pct"/>
        <w:tblLook w:val="01E0" w:firstRow="1" w:lastRow="1" w:firstColumn="1" w:lastColumn="1" w:noHBand="0" w:noVBand="0"/>
      </w:tblPr>
      <w:tblGrid>
        <w:gridCol w:w="7054"/>
        <w:gridCol w:w="1843"/>
      </w:tblGrid>
      <w:tr w:rsidR="0030768F" w:rsidRPr="00686039" w:rsidTr="00CC088F">
        <w:trPr>
          <w:tblHeader/>
        </w:trPr>
        <w:tc>
          <w:tcPr>
            <w:tcW w:w="3964" w:type="pct"/>
            <w:shd w:val="clear" w:color="auto" w:fill="31849B"/>
          </w:tcPr>
          <w:p w:rsidR="00315019" w:rsidRPr="00562820" w:rsidRDefault="00315019" w:rsidP="00315019">
            <w:pPr>
              <w:pStyle w:val="ADHCsubhead"/>
              <w:spacing w:beforeLines="60" w:before="144" w:afterLines="60" w:after="144"/>
              <w:ind w:left="0" w:firstLine="0"/>
              <w:rPr>
                <w:rFonts w:cs="Arial"/>
                <w:b/>
                <w:color w:val="FFFFFF"/>
                <w:sz w:val="24"/>
                <w:szCs w:val="24"/>
              </w:rPr>
            </w:pPr>
            <w:bookmarkStart w:id="85" w:name="Table4"/>
            <w:r w:rsidRPr="00562820">
              <w:rPr>
                <w:rFonts w:cs="Arial"/>
                <w:b/>
                <w:color w:val="FFFFFF"/>
                <w:sz w:val="24"/>
                <w:szCs w:val="24"/>
              </w:rPr>
              <w:t>Practice elements</w:t>
            </w:r>
          </w:p>
        </w:tc>
        <w:tc>
          <w:tcPr>
            <w:tcW w:w="1036" w:type="pct"/>
            <w:shd w:val="clear" w:color="auto" w:fill="31849B"/>
          </w:tcPr>
          <w:p w:rsidR="00315019" w:rsidRPr="00562820" w:rsidRDefault="00315019" w:rsidP="00315019">
            <w:pPr>
              <w:spacing w:beforeLines="60" w:before="144" w:afterLines="60" w:after="144"/>
              <w:rPr>
                <w:rFonts w:cs="Arial"/>
                <w:b/>
                <w:color w:val="FFFFFF"/>
              </w:rPr>
            </w:pPr>
            <w:r w:rsidRPr="00562820">
              <w:rPr>
                <w:rFonts w:cs="Arial"/>
                <w:b/>
                <w:color w:val="FFFFFF"/>
              </w:rPr>
              <w:t>JAS-ANZ mapping result</w:t>
            </w:r>
          </w:p>
        </w:tc>
      </w:tr>
      <w:tr w:rsidR="00315019" w:rsidRPr="00686039" w:rsidTr="00CC088F">
        <w:trPr>
          <w:tblHeader/>
        </w:trPr>
        <w:tc>
          <w:tcPr>
            <w:tcW w:w="3964" w:type="pct"/>
            <w:tcBorders>
              <w:bottom w:val="single" w:sz="4" w:space="0" w:color="auto"/>
            </w:tcBorders>
            <w:shd w:val="clear" w:color="auto" w:fill="auto"/>
          </w:tcPr>
          <w:p w:rsidR="00315019" w:rsidRPr="00686039" w:rsidRDefault="00315019" w:rsidP="0030190D">
            <w:pPr>
              <w:numPr>
                <w:ilvl w:val="0"/>
                <w:numId w:val="8"/>
              </w:numPr>
              <w:spacing w:before="60" w:after="60"/>
              <w:rPr>
                <w:rFonts w:cs="Arial"/>
                <w:sz w:val="20"/>
                <w:szCs w:val="20"/>
              </w:rPr>
            </w:pPr>
            <w:r w:rsidRPr="00686039">
              <w:rPr>
                <w:rFonts w:cs="Arial"/>
                <w:color w:val="000000"/>
                <w:sz w:val="20"/>
                <w:szCs w:val="20"/>
              </w:rPr>
              <w:t>Service providers support each person to make decisions about how they connect with their chosen community, respectful of their choices and plans including work, learning, leisure and their social lives.</w:t>
            </w:r>
          </w:p>
        </w:tc>
        <w:tc>
          <w:tcPr>
            <w:tcW w:w="1036" w:type="pct"/>
            <w:tcBorders>
              <w:bottom w:val="single" w:sz="4" w:space="0" w:color="auto"/>
            </w:tcBorders>
            <w:shd w:val="clear" w:color="auto" w:fill="92D050"/>
            <w:vAlign w:val="center"/>
          </w:tcPr>
          <w:p w:rsidR="00315019" w:rsidRPr="00686039" w:rsidRDefault="00625741" w:rsidP="00686039">
            <w:pPr>
              <w:spacing w:before="60" w:after="60"/>
              <w:rPr>
                <w:rFonts w:cs="Arial"/>
                <w:sz w:val="20"/>
                <w:szCs w:val="20"/>
              </w:rPr>
            </w:pPr>
            <w:r>
              <w:rPr>
                <w:rFonts w:cs="Arial"/>
                <w:sz w:val="20"/>
                <w:szCs w:val="20"/>
              </w:rPr>
              <w:t>Meets NSW DSS</w:t>
            </w:r>
          </w:p>
        </w:tc>
      </w:tr>
      <w:tr w:rsidR="00315019" w:rsidRPr="00686039" w:rsidTr="00CC088F">
        <w:trPr>
          <w:tblHeader/>
        </w:trPr>
        <w:tc>
          <w:tcPr>
            <w:tcW w:w="3964" w:type="pct"/>
            <w:tcBorders>
              <w:top w:val="single" w:sz="4" w:space="0" w:color="auto"/>
              <w:bottom w:val="single" w:sz="4" w:space="0" w:color="auto"/>
            </w:tcBorders>
            <w:shd w:val="clear" w:color="auto" w:fill="auto"/>
          </w:tcPr>
          <w:p w:rsidR="00315019" w:rsidRPr="00686039" w:rsidRDefault="00315019" w:rsidP="0030190D">
            <w:pPr>
              <w:numPr>
                <w:ilvl w:val="0"/>
                <w:numId w:val="8"/>
              </w:numPr>
              <w:spacing w:before="60" w:after="60"/>
              <w:rPr>
                <w:rFonts w:cs="Arial"/>
                <w:sz w:val="20"/>
                <w:szCs w:val="20"/>
              </w:rPr>
            </w:pPr>
            <w:r w:rsidRPr="00686039">
              <w:rPr>
                <w:rFonts w:cs="Arial"/>
                <w:color w:val="000000"/>
                <w:sz w:val="20"/>
                <w:szCs w:val="20"/>
              </w:rPr>
              <w:t>Training and support is provided to staff and volunteers so workers understand, respect and act on the interests and skill development of people with a disability over time.</w:t>
            </w:r>
          </w:p>
        </w:tc>
        <w:tc>
          <w:tcPr>
            <w:tcW w:w="1036" w:type="pct"/>
            <w:tcBorders>
              <w:top w:val="single" w:sz="4" w:space="0" w:color="auto"/>
              <w:bottom w:val="single" w:sz="4" w:space="0" w:color="auto"/>
            </w:tcBorders>
            <w:shd w:val="clear" w:color="auto" w:fill="FFFF00"/>
            <w:vAlign w:val="center"/>
          </w:tcPr>
          <w:p w:rsidR="00315019" w:rsidRPr="00686039" w:rsidRDefault="00D97F65" w:rsidP="00686039">
            <w:pPr>
              <w:spacing w:before="60" w:after="60"/>
              <w:rPr>
                <w:rFonts w:cs="Arial"/>
                <w:sz w:val="20"/>
                <w:szCs w:val="20"/>
              </w:rPr>
            </w:pPr>
            <w:r>
              <w:rPr>
                <w:rFonts w:cs="Arial"/>
                <w:sz w:val="20"/>
                <w:szCs w:val="20"/>
              </w:rPr>
              <w:t>Partly Met</w:t>
            </w:r>
          </w:p>
        </w:tc>
      </w:tr>
      <w:tr w:rsidR="00D97F65" w:rsidRPr="00686039" w:rsidTr="00CC088F">
        <w:trPr>
          <w:tblHeader/>
        </w:trPr>
        <w:tc>
          <w:tcPr>
            <w:tcW w:w="3964" w:type="pct"/>
            <w:tcBorders>
              <w:top w:val="single" w:sz="4" w:space="0" w:color="auto"/>
              <w:bottom w:val="single" w:sz="4" w:space="0" w:color="auto"/>
            </w:tcBorders>
            <w:shd w:val="clear" w:color="auto" w:fill="auto"/>
          </w:tcPr>
          <w:p w:rsidR="00D97F65" w:rsidRPr="00686039" w:rsidRDefault="00D97F65" w:rsidP="0030190D">
            <w:pPr>
              <w:numPr>
                <w:ilvl w:val="0"/>
                <w:numId w:val="8"/>
              </w:numPr>
              <w:spacing w:before="60" w:after="60"/>
              <w:rPr>
                <w:rFonts w:cs="Arial"/>
                <w:sz w:val="20"/>
                <w:szCs w:val="20"/>
              </w:rPr>
            </w:pPr>
            <w:r w:rsidRPr="00686039">
              <w:rPr>
                <w:rFonts w:cs="Arial"/>
                <w:color w:val="000000"/>
                <w:sz w:val="20"/>
                <w:szCs w:val="20"/>
              </w:rPr>
              <w:t>Service providers work with people with a disability and their community to promote opportunities and support their active and meaningful participation.</w:t>
            </w:r>
          </w:p>
        </w:tc>
        <w:tc>
          <w:tcPr>
            <w:tcW w:w="1036" w:type="pct"/>
            <w:tcBorders>
              <w:top w:val="single" w:sz="4" w:space="0" w:color="auto"/>
              <w:bottom w:val="single" w:sz="4" w:space="0" w:color="auto"/>
            </w:tcBorders>
            <w:shd w:val="clear" w:color="auto" w:fill="FFFF00"/>
            <w:vAlign w:val="center"/>
          </w:tcPr>
          <w:p w:rsidR="00D97F65" w:rsidRPr="00686039" w:rsidRDefault="007A0ACD" w:rsidP="00686039">
            <w:pPr>
              <w:spacing w:before="60" w:after="60"/>
              <w:rPr>
                <w:rFonts w:cs="Arial"/>
                <w:sz w:val="20"/>
                <w:szCs w:val="20"/>
              </w:rPr>
            </w:pPr>
            <w:r>
              <w:rPr>
                <w:rFonts w:cs="Arial"/>
                <w:sz w:val="20"/>
                <w:szCs w:val="20"/>
              </w:rPr>
              <w:t>Partly Met</w:t>
            </w:r>
          </w:p>
        </w:tc>
      </w:tr>
      <w:tr w:rsidR="00D97F65" w:rsidRPr="00686039" w:rsidTr="00CC088F">
        <w:trPr>
          <w:trHeight w:val="824"/>
          <w:tblHeader/>
        </w:trPr>
        <w:tc>
          <w:tcPr>
            <w:tcW w:w="3964" w:type="pct"/>
            <w:tcBorders>
              <w:top w:val="single" w:sz="4" w:space="0" w:color="auto"/>
              <w:bottom w:val="single" w:sz="4" w:space="0" w:color="auto"/>
            </w:tcBorders>
            <w:shd w:val="clear" w:color="auto" w:fill="auto"/>
          </w:tcPr>
          <w:p w:rsidR="00D97F65" w:rsidRPr="00686039" w:rsidRDefault="00D97F65" w:rsidP="0030190D">
            <w:pPr>
              <w:numPr>
                <w:ilvl w:val="0"/>
                <w:numId w:val="8"/>
              </w:numPr>
              <w:spacing w:before="60" w:after="60"/>
              <w:rPr>
                <w:rFonts w:cs="Arial"/>
                <w:sz w:val="20"/>
                <w:szCs w:val="20"/>
              </w:rPr>
            </w:pPr>
            <w:r w:rsidRPr="00686039">
              <w:rPr>
                <w:rFonts w:cs="Arial"/>
                <w:color w:val="000000"/>
                <w:sz w:val="20"/>
                <w:szCs w:val="20"/>
              </w:rPr>
              <w:t>Service providers, with the consent of the person with a disability, work with an individual’s family, carer, significant other or advocate to promote their connection, inclusion and participation in the manner they choose.</w:t>
            </w:r>
          </w:p>
        </w:tc>
        <w:tc>
          <w:tcPr>
            <w:tcW w:w="1036" w:type="pct"/>
            <w:tcBorders>
              <w:top w:val="single" w:sz="4" w:space="0" w:color="auto"/>
              <w:bottom w:val="single" w:sz="4" w:space="0" w:color="auto"/>
            </w:tcBorders>
            <w:shd w:val="clear" w:color="auto" w:fill="FFFF00"/>
            <w:vAlign w:val="center"/>
          </w:tcPr>
          <w:p w:rsidR="00D97F65" w:rsidRPr="00686039" w:rsidRDefault="007A0ACD" w:rsidP="00686039">
            <w:pPr>
              <w:spacing w:before="60" w:after="60"/>
              <w:rPr>
                <w:rFonts w:cs="Arial"/>
                <w:sz w:val="20"/>
                <w:szCs w:val="20"/>
              </w:rPr>
            </w:pPr>
            <w:r>
              <w:rPr>
                <w:rFonts w:cs="Arial"/>
                <w:sz w:val="20"/>
                <w:szCs w:val="20"/>
              </w:rPr>
              <w:t>Partly Met</w:t>
            </w:r>
          </w:p>
        </w:tc>
      </w:tr>
      <w:tr w:rsidR="00D97F65" w:rsidRPr="00686039" w:rsidTr="00CC088F">
        <w:trPr>
          <w:tblHeader/>
        </w:trPr>
        <w:tc>
          <w:tcPr>
            <w:tcW w:w="3964" w:type="pct"/>
            <w:tcBorders>
              <w:top w:val="single" w:sz="4" w:space="0" w:color="auto"/>
              <w:bottom w:val="single" w:sz="4" w:space="0" w:color="auto"/>
            </w:tcBorders>
            <w:shd w:val="clear" w:color="auto" w:fill="auto"/>
          </w:tcPr>
          <w:p w:rsidR="00D97F65" w:rsidRPr="00686039" w:rsidRDefault="00D97F65" w:rsidP="0030190D">
            <w:pPr>
              <w:numPr>
                <w:ilvl w:val="0"/>
                <w:numId w:val="8"/>
              </w:numPr>
              <w:autoSpaceDE w:val="0"/>
              <w:autoSpaceDN w:val="0"/>
              <w:adjustRightInd w:val="0"/>
              <w:spacing w:before="60" w:after="60"/>
              <w:rPr>
                <w:rFonts w:cs="Arial"/>
                <w:color w:val="000000"/>
                <w:sz w:val="20"/>
                <w:szCs w:val="20"/>
              </w:rPr>
            </w:pPr>
            <w:r w:rsidRPr="00686039">
              <w:rPr>
                <w:rFonts w:cs="Arial"/>
                <w:color w:val="000000"/>
                <w:sz w:val="20"/>
                <w:szCs w:val="20"/>
              </w:rPr>
              <w:t xml:space="preserve">For people exiting the criminal justice system, service providers actively support the person to develop their interests and activities in ways that consider the rights and welfare of the broader community. </w:t>
            </w:r>
          </w:p>
        </w:tc>
        <w:tc>
          <w:tcPr>
            <w:tcW w:w="1036" w:type="pct"/>
            <w:tcBorders>
              <w:top w:val="single" w:sz="4" w:space="0" w:color="auto"/>
              <w:bottom w:val="single" w:sz="4" w:space="0" w:color="auto"/>
            </w:tcBorders>
            <w:shd w:val="clear" w:color="auto" w:fill="FFC000"/>
            <w:vAlign w:val="center"/>
          </w:tcPr>
          <w:p w:rsidR="00D97F65" w:rsidRPr="00686039" w:rsidRDefault="00D97F65" w:rsidP="00686039">
            <w:pPr>
              <w:spacing w:before="60" w:after="60"/>
              <w:rPr>
                <w:rFonts w:cs="Arial"/>
                <w:sz w:val="20"/>
                <w:szCs w:val="20"/>
              </w:rPr>
            </w:pPr>
            <w:r>
              <w:rPr>
                <w:rFonts w:cs="Arial"/>
                <w:sz w:val="20"/>
                <w:szCs w:val="20"/>
              </w:rPr>
              <w:t>Gap</w:t>
            </w:r>
          </w:p>
        </w:tc>
      </w:tr>
    </w:tbl>
    <w:p w:rsidR="00D21A64" w:rsidRDefault="00D21A64" w:rsidP="00B915F0">
      <w:pPr>
        <w:autoSpaceDE w:val="0"/>
        <w:autoSpaceDN w:val="0"/>
        <w:adjustRightInd w:val="0"/>
        <w:spacing w:beforeLines="60" w:before="144" w:afterLines="60" w:after="144"/>
        <w:rPr>
          <w:b/>
          <w:sz w:val="23"/>
          <w:szCs w:val="23"/>
        </w:rPr>
      </w:pPr>
      <w:bookmarkStart w:id="86" w:name="_Toc391374589"/>
      <w:bookmarkStart w:id="87" w:name="_Toc404605494"/>
      <w:bookmarkStart w:id="88" w:name="_Toc405389112"/>
      <w:bookmarkEnd w:id="85"/>
    </w:p>
    <w:p w:rsidR="0030768F" w:rsidRPr="00086F0B" w:rsidRDefault="00315019" w:rsidP="00142D2B">
      <w:pPr>
        <w:pStyle w:val="Heading4"/>
        <w:ind w:left="0"/>
      </w:pPr>
      <w:r w:rsidRPr="00086F0B">
        <w:t>Practice requirement 2.2</w:t>
      </w:r>
      <w:bookmarkEnd w:id="86"/>
      <w:bookmarkEnd w:id="87"/>
      <w:bookmarkEnd w:id="88"/>
    </w:p>
    <w:p w:rsidR="00315019" w:rsidRDefault="00315019" w:rsidP="00142D2B">
      <w:pPr>
        <w:spacing w:before="120" w:after="120"/>
      </w:pPr>
      <w:bookmarkStart w:id="89" w:name="_Toc391374590"/>
      <w:bookmarkStart w:id="90" w:name="_Toc404605495"/>
      <w:bookmarkStart w:id="91" w:name="_Toc405389113"/>
      <w:bookmarkStart w:id="92" w:name="_Toc410898322"/>
      <w:r w:rsidRPr="00086F0B">
        <w:t>Service providers develop connections with the community to promote opportunities for active and meaningful participation.</w:t>
      </w:r>
      <w:bookmarkEnd w:id="89"/>
      <w:bookmarkEnd w:id="90"/>
      <w:bookmarkEnd w:id="91"/>
      <w:bookmarkEnd w:id="92"/>
    </w:p>
    <w:tbl>
      <w:tblPr>
        <w:tblW w:w="5220" w:type="pct"/>
        <w:tblLook w:val="01E0" w:firstRow="1" w:lastRow="1" w:firstColumn="1" w:lastColumn="1" w:noHBand="0" w:noVBand="0"/>
      </w:tblPr>
      <w:tblGrid>
        <w:gridCol w:w="7054"/>
        <w:gridCol w:w="1843"/>
      </w:tblGrid>
      <w:tr w:rsidR="0030768F" w:rsidRPr="00686039" w:rsidTr="00CC088F">
        <w:trPr>
          <w:tblHeader/>
        </w:trPr>
        <w:tc>
          <w:tcPr>
            <w:tcW w:w="3964" w:type="pct"/>
            <w:shd w:val="clear" w:color="auto" w:fill="008080"/>
          </w:tcPr>
          <w:p w:rsidR="00315019" w:rsidRPr="00562820" w:rsidRDefault="00315019" w:rsidP="00315019">
            <w:pPr>
              <w:pStyle w:val="ADHCsubhead"/>
              <w:spacing w:beforeLines="60" w:before="144" w:afterLines="60" w:after="144"/>
              <w:ind w:left="0" w:firstLine="0"/>
              <w:rPr>
                <w:rFonts w:cs="Arial"/>
                <w:b/>
                <w:color w:val="FFFFFF"/>
                <w:sz w:val="24"/>
                <w:szCs w:val="24"/>
              </w:rPr>
            </w:pPr>
            <w:bookmarkStart w:id="93" w:name="Table5"/>
            <w:r w:rsidRPr="00562820">
              <w:rPr>
                <w:rFonts w:cs="Arial"/>
                <w:b/>
                <w:color w:val="FFFFFF"/>
                <w:sz w:val="24"/>
                <w:szCs w:val="24"/>
              </w:rPr>
              <w:t>Practice elements</w:t>
            </w:r>
          </w:p>
        </w:tc>
        <w:tc>
          <w:tcPr>
            <w:tcW w:w="1036" w:type="pct"/>
            <w:shd w:val="clear" w:color="auto" w:fill="008080"/>
          </w:tcPr>
          <w:p w:rsidR="00315019" w:rsidRPr="00562820" w:rsidRDefault="00315019" w:rsidP="00315019">
            <w:pPr>
              <w:spacing w:beforeLines="60" w:before="144" w:afterLines="60" w:after="144"/>
              <w:rPr>
                <w:rFonts w:cs="Arial"/>
                <w:b/>
                <w:color w:val="FFFFFF"/>
              </w:rPr>
            </w:pPr>
            <w:r w:rsidRPr="00562820">
              <w:rPr>
                <w:rFonts w:cs="Arial"/>
                <w:b/>
                <w:color w:val="FFFFFF"/>
              </w:rPr>
              <w:t>JAS-ANZ mapping result</w:t>
            </w:r>
          </w:p>
        </w:tc>
      </w:tr>
      <w:tr w:rsidR="00315019" w:rsidRPr="00686039" w:rsidTr="00CC088F">
        <w:trPr>
          <w:tblHeader/>
        </w:trPr>
        <w:tc>
          <w:tcPr>
            <w:tcW w:w="3964" w:type="pct"/>
            <w:tcBorders>
              <w:bottom w:val="single" w:sz="4" w:space="0" w:color="auto"/>
            </w:tcBorders>
            <w:shd w:val="clear" w:color="auto" w:fill="auto"/>
          </w:tcPr>
          <w:p w:rsidR="00315019" w:rsidRPr="00686039" w:rsidRDefault="00315019" w:rsidP="0030190D">
            <w:pPr>
              <w:numPr>
                <w:ilvl w:val="0"/>
                <w:numId w:val="8"/>
              </w:numPr>
              <w:autoSpaceDE w:val="0"/>
              <w:autoSpaceDN w:val="0"/>
              <w:adjustRightInd w:val="0"/>
              <w:spacing w:before="60" w:after="60"/>
              <w:rPr>
                <w:rFonts w:cs="Arial"/>
                <w:color w:val="000000"/>
                <w:sz w:val="20"/>
                <w:szCs w:val="20"/>
              </w:rPr>
            </w:pPr>
            <w:r w:rsidRPr="00686039">
              <w:rPr>
                <w:rFonts w:cs="Arial"/>
                <w:color w:val="000000"/>
                <w:sz w:val="20"/>
                <w:szCs w:val="20"/>
              </w:rPr>
              <w:t>Service providers actively seek information about other supports and services in their local community to enable people with a disability to achieve their goals and to minimise barriers to participation.</w:t>
            </w:r>
          </w:p>
        </w:tc>
        <w:tc>
          <w:tcPr>
            <w:tcW w:w="1036" w:type="pct"/>
            <w:tcBorders>
              <w:bottom w:val="single" w:sz="4" w:space="0" w:color="auto"/>
            </w:tcBorders>
            <w:shd w:val="clear" w:color="auto" w:fill="FFFF00"/>
            <w:vAlign w:val="center"/>
          </w:tcPr>
          <w:p w:rsidR="00315019" w:rsidRPr="00686039" w:rsidRDefault="007A0ACD" w:rsidP="00686039">
            <w:pPr>
              <w:spacing w:before="60" w:after="60"/>
              <w:rPr>
                <w:rFonts w:cs="Arial"/>
                <w:sz w:val="20"/>
                <w:szCs w:val="20"/>
              </w:rPr>
            </w:pPr>
            <w:r>
              <w:rPr>
                <w:rFonts w:cs="Arial"/>
                <w:sz w:val="20"/>
                <w:szCs w:val="20"/>
              </w:rPr>
              <w:t>Partly Met</w:t>
            </w:r>
          </w:p>
        </w:tc>
      </w:tr>
      <w:tr w:rsidR="00315019" w:rsidRPr="00686039" w:rsidTr="00CC088F">
        <w:trPr>
          <w:tblHeader/>
        </w:trPr>
        <w:tc>
          <w:tcPr>
            <w:tcW w:w="3964" w:type="pct"/>
            <w:tcBorders>
              <w:top w:val="single" w:sz="4" w:space="0" w:color="auto"/>
              <w:bottom w:val="single" w:sz="4" w:space="0" w:color="auto"/>
            </w:tcBorders>
            <w:shd w:val="clear" w:color="auto" w:fill="auto"/>
          </w:tcPr>
          <w:p w:rsidR="00315019" w:rsidRPr="00686039" w:rsidRDefault="00315019" w:rsidP="0030190D">
            <w:pPr>
              <w:numPr>
                <w:ilvl w:val="0"/>
                <w:numId w:val="8"/>
              </w:numPr>
              <w:autoSpaceDE w:val="0"/>
              <w:autoSpaceDN w:val="0"/>
              <w:adjustRightInd w:val="0"/>
              <w:spacing w:before="60" w:after="60"/>
              <w:rPr>
                <w:rFonts w:cs="Arial"/>
                <w:color w:val="000000"/>
                <w:sz w:val="20"/>
                <w:szCs w:val="20"/>
              </w:rPr>
            </w:pPr>
            <w:r w:rsidRPr="00686039">
              <w:rPr>
                <w:rFonts w:cs="Arial"/>
                <w:color w:val="000000"/>
                <w:sz w:val="20"/>
                <w:szCs w:val="20"/>
              </w:rPr>
              <w:t>Staff and volunteers model respectful and inclusive behaviour when supporting people in their community as a way of promoting the uniqueness of each individual.</w:t>
            </w:r>
          </w:p>
        </w:tc>
        <w:tc>
          <w:tcPr>
            <w:tcW w:w="1036" w:type="pct"/>
            <w:tcBorders>
              <w:top w:val="single" w:sz="4" w:space="0" w:color="auto"/>
              <w:bottom w:val="single" w:sz="4" w:space="0" w:color="auto"/>
            </w:tcBorders>
            <w:shd w:val="clear" w:color="auto" w:fill="92D050"/>
            <w:vAlign w:val="center"/>
          </w:tcPr>
          <w:p w:rsidR="00315019" w:rsidRPr="00686039" w:rsidRDefault="00625741" w:rsidP="007A0ACD">
            <w:pPr>
              <w:spacing w:before="60" w:after="60"/>
              <w:rPr>
                <w:rFonts w:cs="Arial"/>
                <w:sz w:val="20"/>
                <w:szCs w:val="20"/>
              </w:rPr>
            </w:pPr>
            <w:r>
              <w:rPr>
                <w:rFonts w:cs="Arial"/>
                <w:sz w:val="20"/>
                <w:szCs w:val="20"/>
              </w:rPr>
              <w:t>Meets NSW DSS</w:t>
            </w:r>
          </w:p>
        </w:tc>
      </w:tr>
      <w:tr w:rsidR="00315019" w:rsidRPr="00686039" w:rsidTr="00CC088F">
        <w:trPr>
          <w:tblHeader/>
        </w:trPr>
        <w:tc>
          <w:tcPr>
            <w:tcW w:w="3964" w:type="pct"/>
            <w:tcBorders>
              <w:top w:val="single" w:sz="4" w:space="0" w:color="auto"/>
              <w:bottom w:val="single" w:sz="4" w:space="0" w:color="auto"/>
            </w:tcBorders>
            <w:shd w:val="clear" w:color="auto" w:fill="auto"/>
          </w:tcPr>
          <w:p w:rsidR="00315019" w:rsidRPr="00686039" w:rsidRDefault="00315019" w:rsidP="0030190D">
            <w:pPr>
              <w:numPr>
                <w:ilvl w:val="0"/>
                <w:numId w:val="8"/>
              </w:numPr>
              <w:autoSpaceDE w:val="0"/>
              <w:autoSpaceDN w:val="0"/>
              <w:adjustRightInd w:val="0"/>
              <w:spacing w:before="60" w:after="60"/>
              <w:rPr>
                <w:rFonts w:cs="Arial"/>
                <w:color w:val="000000"/>
                <w:sz w:val="20"/>
                <w:szCs w:val="20"/>
              </w:rPr>
            </w:pPr>
            <w:r w:rsidRPr="00686039">
              <w:rPr>
                <w:rFonts w:cs="Arial"/>
                <w:color w:val="000000"/>
                <w:sz w:val="20"/>
                <w:szCs w:val="20"/>
              </w:rPr>
              <w:t>Service providers develop ways to maintain and further develop their local connections so that options for people with a disability to be included and valued are increased over time.</w:t>
            </w:r>
          </w:p>
        </w:tc>
        <w:tc>
          <w:tcPr>
            <w:tcW w:w="1036" w:type="pct"/>
            <w:tcBorders>
              <w:top w:val="single" w:sz="4" w:space="0" w:color="auto"/>
              <w:bottom w:val="single" w:sz="4" w:space="0" w:color="auto"/>
            </w:tcBorders>
            <w:shd w:val="clear" w:color="auto" w:fill="FFFF00"/>
            <w:vAlign w:val="center"/>
          </w:tcPr>
          <w:p w:rsidR="00315019" w:rsidRPr="00686039" w:rsidRDefault="00D97F65" w:rsidP="00686039">
            <w:pPr>
              <w:spacing w:before="60" w:after="60"/>
              <w:rPr>
                <w:rFonts w:cs="Arial"/>
                <w:sz w:val="20"/>
                <w:szCs w:val="20"/>
              </w:rPr>
            </w:pPr>
            <w:r>
              <w:rPr>
                <w:rFonts w:cs="Arial"/>
                <w:sz w:val="20"/>
                <w:szCs w:val="20"/>
              </w:rPr>
              <w:t>Partly Met</w:t>
            </w:r>
          </w:p>
        </w:tc>
      </w:tr>
      <w:tr w:rsidR="00315019" w:rsidRPr="00686039" w:rsidTr="00CC088F">
        <w:trPr>
          <w:tblHeader/>
        </w:trPr>
        <w:tc>
          <w:tcPr>
            <w:tcW w:w="3964" w:type="pct"/>
            <w:tcBorders>
              <w:top w:val="single" w:sz="4" w:space="0" w:color="auto"/>
              <w:bottom w:val="single" w:sz="4" w:space="0" w:color="auto"/>
            </w:tcBorders>
            <w:shd w:val="clear" w:color="auto" w:fill="auto"/>
          </w:tcPr>
          <w:p w:rsidR="00315019" w:rsidRPr="00686039" w:rsidRDefault="00315019" w:rsidP="0030190D">
            <w:pPr>
              <w:numPr>
                <w:ilvl w:val="0"/>
                <w:numId w:val="8"/>
              </w:numPr>
              <w:autoSpaceDE w:val="0"/>
              <w:autoSpaceDN w:val="0"/>
              <w:adjustRightInd w:val="0"/>
              <w:spacing w:before="60" w:after="60"/>
              <w:rPr>
                <w:rFonts w:cs="Arial"/>
                <w:color w:val="000000"/>
                <w:sz w:val="20"/>
                <w:szCs w:val="20"/>
              </w:rPr>
            </w:pPr>
            <w:r w:rsidRPr="00686039">
              <w:rPr>
                <w:rFonts w:cs="Arial"/>
                <w:color w:val="000000"/>
                <w:sz w:val="20"/>
                <w:szCs w:val="20"/>
              </w:rPr>
              <w:t xml:space="preserve">Service providers actively seek connections with the community for people exiting the criminal justice system. </w:t>
            </w:r>
          </w:p>
        </w:tc>
        <w:tc>
          <w:tcPr>
            <w:tcW w:w="1036" w:type="pct"/>
            <w:tcBorders>
              <w:top w:val="single" w:sz="4" w:space="0" w:color="auto"/>
              <w:bottom w:val="single" w:sz="4" w:space="0" w:color="auto"/>
            </w:tcBorders>
            <w:shd w:val="clear" w:color="auto" w:fill="FFC000"/>
            <w:vAlign w:val="center"/>
          </w:tcPr>
          <w:p w:rsidR="00315019" w:rsidRPr="00686039" w:rsidRDefault="00D97F65" w:rsidP="00686039">
            <w:pPr>
              <w:spacing w:before="60" w:after="60"/>
              <w:rPr>
                <w:rFonts w:cs="Arial"/>
                <w:sz w:val="20"/>
                <w:szCs w:val="20"/>
              </w:rPr>
            </w:pPr>
            <w:r>
              <w:rPr>
                <w:rFonts w:cs="Arial"/>
                <w:sz w:val="20"/>
                <w:szCs w:val="20"/>
              </w:rPr>
              <w:t>Gap</w:t>
            </w:r>
          </w:p>
        </w:tc>
      </w:tr>
      <w:bookmarkEnd w:id="93"/>
    </w:tbl>
    <w:p w:rsidR="00315019" w:rsidRPr="003D1C8D" w:rsidRDefault="00315019" w:rsidP="002F486E">
      <w:pPr>
        <w:pStyle w:val="Heading2"/>
        <w:ind w:left="-284"/>
      </w:pPr>
      <w:r>
        <w:br w:type="page"/>
      </w:r>
      <w:bookmarkStart w:id="94" w:name="_Toc391374591"/>
      <w:bookmarkStart w:id="95" w:name="_Toc404605496"/>
      <w:bookmarkStart w:id="96" w:name="_Toc410898323"/>
      <w:r w:rsidRPr="00A65F94">
        <w:lastRenderedPageBreak/>
        <w:t>NSW Disability Services Standard 3: Individual outcomes</w:t>
      </w:r>
      <w:bookmarkEnd w:id="94"/>
      <w:bookmarkEnd w:id="95"/>
      <w:bookmarkEnd w:id="96"/>
    </w:p>
    <w:p w:rsidR="00FF44F7" w:rsidRPr="002F486E" w:rsidRDefault="00315019" w:rsidP="002F486E">
      <w:pPr>
        <w:pStyle w:val="Heading3"/>
        <w:rPr>
          <w:b/>
        </w:rPr>
      </w:pPr>
      <w:bookmarkStart w:id="97" w:name="_Toc391374592"/>
      <w:bookmarkStart w:id="98" w:name="_Toc404605497"/>
      <w:bookmarkStart w:id="99" w:name="_Toc405389115"/>
      <w:bookmarkStart w:id="100" w:name="_Toc410898324"/>
      <w:r w:rsidRPr="002F486E">
        <w:rPr>
          <w:b/>
          <w:color w:val="008080"/>
        </w:rPr>
        <w:t xml:space="preserve">JAS-ANZ Analysis of </w:t>
      </w:r>
      <w:r w:rsidR="0020526F" w:rsidRPr="002F486E">
        <w:rPr>
          <w:b/>
          <w:color w:val="008080"/>
        </w:rPr>
        <w:t>NSW Child Safe Standards for Permanent Care</w:t>
      </w:r>
      <w:bookmarkEnd w:id="97"/>
      <w:bookmarkEnd w:id="98"/>
      <w:bookmarkEnd w:id="99"/>
      <w:bookmarkEnd w:id="100"/>
      <w:r w:rsidRPr="002F486E">
        <w:rPr>
          <w:b/>
        </w:rPr>
        <w:t xml:space="preserve"> </w:t>
      </w:r>
    </w:p>
    <w:p w:rsidR="00F73C58" w:rsidRPr="007825EC" w:rsidRDefault="003E43EB" w:rsidP="00142D2B">
      <w:pPr>
        <w:pStyle w:val="Heading4"/>
      </w:pPr>
      <w:r w:rsidRPr="007825EC">
        <w:t xml:space="preserve">Practice Requirement 3.1 </w:t>
      </w:r>
    </w:p>
    <w:p w:rsidR="003E43EB" w:rsidRPr="007825EC" w:rsidRDefault="003E43EB" w:rsidP="00C7444C">
      <w:pPr>
        <w:widowControl w:val="0"/>
        <w:autoSpaceDE w:val="0"/>
        <w:autoSpaceDN w:val="0"/>
        <w:adjustRightInd w:val="0"/>
        <w:ind w:left="-284"/>
        <w:rPr>
          <w:rFonts w:cs="Arial"/>
          <w:color w:val="000000"/>
        </w:rPr>
      </w:pPr>
    </w:p>
    <w:p w:rsidR="00F73C58" w:rsidRPr="008A31B4" w:rsidRDefault="00F73C58" w:rsidP="00142D2B">
      <w:pPr>
        <w:pStyle w:val="Heading5"/>
      </w:pPr>
      <w:r w:rsidRPr="008A31B4">
        <w:t>Practice element 1</w:t>
      </w:r>
    </w:p>
    <w:p w:rsidR="00F73C58" w:rsidRPr="007825EC" w:rsidRDefault="00F73C58" w:rsidP="00C7444C">
      <w:pPr>
        <w:widowControl w:val="0"/>
        <w:autoSpaceDE w:val="0"/>
        <w:autoSpaceDN w:val="0"/>
        <w:adjustRightInd w:val="0"/>
        <w:ind w:left="-284"/>
        <w:rPr>
          <w:rFonts w:cs="Arial"/>
          <w:color w:val="000000"/>
        </w:rPr>
      </w:pPr>
    </w:p>
    <w:p w:rsidR="00F73C58" w:rsidRPr="007825EC" w:rsidRDefault="00F73C58" w:rsidP="00C7444C">
      <w:pPr>
        <w:widowControl w:val="0"/>
        <w:autoSpaceDE w:val="0"/>
        <w:autoSpaceDN w:val="0"/>
        <w:adjustRightInd w:val="0"/>
        <w:ind w:left="-284"/>
        <w:rPr>
          <w:rFonts w:cs="Arial"/>
          <w:color w:val="000000"/>
        </w:rPr>
      </w:pPr>
      <w:r w:rsidRPr="007825EC">
        <w:rPr>
          <w:rFonts w:cs="Arial"/>
          <w:color w:val="000000"/>
        </w:rPr>
        <w:t>This element is comprehensively addressed by:</w:t>
      </w:r>
    </w:p>
    <w:p w:rsidR="00F73C58" w:rsidRPr="007825EC" w:rsidRDefault="00F73C58" w:rsidP="00347A70">
      <w:pPr>
        <w:pStyle w:val="ListParagraph"/>
        <w:widowControl w:val="0"/>
        <w:numPr>
          <w:ilvl w:val="0"/>
          <w:numId w:val="17"/>
        </w:numPr>
        <w:autoSpaceDE w:val="0"/>
        <w:autoSpaceDN w:val="0"/>
        <w:adjustRightInd w:val="0"/>
        <w:rPr>
          <w:rFonts w:cs="Arial"/>
          <w:color w:val="000000"/>
        </w:rPr>
      </w:pPr>
      <w:r w:rsidRPr="007825EC">
        <w:rPr>
          <w:rFonts w:cs="Arial"/>
          <w:color w:val="000000"/>
        </w:rPr>
        <w:t xml:space="preserve">Standard 1: </w:t>
      </w:r>
      <w:r w:rsidR="000433B4" w:rsidRPr="007825EC">
        <w:rPr>
          <w:rFonts w:cs="Arial"/>
          <w:color w:val="000000"/>
        </w:rPr>
        <w:t>Children’s rights</w:t>
      </w:r>
    </w:p>
    <w:p w:rsidR="000433B4" w:rsidRPr="007825EC" w:rsidRDefault="000433B4" w:rsidP="00347A70">
      <w:pPr>
        <w:pStyle w:val="ListParagraph"/>
        <w:widowControl w:val="0"/>
        <w:numPr>
          <w:ilvl w:val="0"/>
          <w:numId w:val="17"/>
        </w:numPr>
        <w:autoSpaceDE w:val="0"/>
        <w:autoSpaceDN w:val="0"/>
        <w:adjustRightInd w:val="0"/>
        <w:rPr>
          <w:rFonts w:cs="Arial"/>
          <w:lang w:val="en-US"/>
        </w:rPr>
      </w:pPr>
      <w:r w:rsidRPr="007825EC">
        <w:rPr>
          <w:rFonts w:cs="Arial"/>
          <w:lang w:val="en-US"/>
        </w:rPr>
        <w:t>Standard 4: Identity</w:t>
      </w:r>
    </w:p>
    <w:p w:rsidR="000433B4" w:rsidRPr="007825EC" w:rsidRDefault="000433B4" w:rsidP="00347A70">
      <w:pPr>
        <w:pStyle w:val="ListParagraph"/>
        <w:widowControl w:val="0"/>
        <w:numPr>
          <w:ilvl w:val="0"/>
          <w:numId w:val="17"/>
        </w:numPr>
        <w:autoSpaceDE w:val="0"/>
        <w:autoSpaceDN w:val="0"/>
        <w:adjustRightInd w:val="0"/>
        <w:rPr>
          <w:rFonts w:cs="Arial"/>
          <w:lang w:val="en-US"/>
        </w:rPr>
      </w:pPr>
      <w:r w:rsidRPr="007825EC">
        <w:rPr>
          <w:rFonts w:cs="Arial"/>
          <w:lang w:val="en-US"/>
        </w:rPr>
        <w:t>Standard 6: Participation in decision-making.</w:t>
      </w:r>
    </w:p>
    <w:p w:rsidR="000433B4" w:rsidRPr="007825EC" w:rsidRDefault="000433B4" w:rsidP="00C7444C">
      <w:pPr>
        <w:widowControl w:val="0"/>
        <w:autoSpaceDE w:val="0"/>
        <w:autoSpaceDN w:val="0"/>
        <w:adjustRightInd w:val="0"/>
        <w:ind w:left="-284"/>
        <w:rPr>
          <w:rFonts w:cs="Arial"/>
          <w:lang w:val="en-US"/>
        </w:rPr>
      </w:pPr>
      <w:r w:rsidRPr="007825EC">
        <w:rPr>
          <w:rFonts w:cs="Arial"/>
          <w:lang w:val="en-US"/>
        </w:rPr>
        <w:t xml:space="preserve">Although person </w:t>
      </w:r>
      <w:r w:rsidR="0009531A" w:rsidRPr="007825EC">
        <w:rPr>
          <w:rFonts w:cs="Arial"/>
          <w:lang w:val="en-US"/>
        </w:rPr>
        <w:t>centered</w:t>
      </w:r>
      <w:r w:rsidRPr="007825EC">
        <w:rPr>
          <w:rFonts w:cs="Arial"/>
          <w:lang w:val="en-US"/>
        </w:rPr>
        <w:t xml:space="preserve"> approaches are not specifically identified, there is a consistent individuali</w:t>
      </w:r>
      <w:r w:rsidR="00276FA8">
        <w:rPr>
          <w:rFonts w:cs="Arial"/>
          <w:lang w:val="en-US"/>
        </w:rPr>
        <w:t>s</w:t>
      </w:r>
      <w:r w:rsidRPr="007825EC">
        <w:rPr>
          <w:rFonts w:cs="Arial"/>
          <w:lang w:val="en-US"/>
        </w:rPr>
        <w:t>ed theme throughout the Standards, which are underpinned by the UN Convention on the Rights of the Child, which ensures the rights of children and young people are the primary focus.</w:t>
      </w:r>
    </w:p>
    <w:p w:rsidR="00F73C58" w:rsidRPr="007825EC" w:rsidRDefault="00F73C58" w:rsidP="00FF44F7">
      <w:pPr>
        <w:widowControl w:val="0"/>
        <w:autoSpaceDE w:val="0"/>
        <w:autoSpaceDN w:val="0"/>
        <w:adjustRightInd w:val="0"/>
        <w:rPr>
          <w:rFonts w:cs="Arial"/>
          <w:lang w:val="en-US"/>
        </w:rPr>
      </w:pPr>
    </w:p>
    <w:p w:rsidR="000433B4" w:rsidRPr="008A31B4" w:rsidRDefault="000433B4" w:rsidP="00142D2B">
      <w:pPr>
        <w:pStyle w:val="Heading5"/>
        <w:rPr>
          <w:lang w:val="en-US"/>
        </w:rPr>
      </w:pPr>
      <w:r w:rsidRPr="008A31B4">
        <w:rPr>
          <w:lang w:val="en-US"/>
        </w:rPr>
        <w:t>Practice element 2</w:t>
      </w:r>
    </w:p>
    <w:p w:rsidR="00237D5E" w:rsidRPr="007825EC" w:rsidRDefault="00237D5E" w:rsidP="00C7444C">
      <w:pPr>
        <w:widowControl w:val="0"/>
        <w:autoSpaceDE w:val="0"/>
        <w:autoSpaceDN w:val="0"/>
        <w:adjustRightInd w:val="0"/>
        <w:ind w:left="-284"/>
        <w:rPr>
          <w:rFonts w:cs="Arial"/>
          <w:color w:val="000000"/>
        </w:rPr>
      </w:pPr>
    </w:p>
    <w:p w:rsidR="00237D5E" w:rsidRPr="007825EC" w:rsidRDefault="00237D5E" w:rsidP="00C7444C">
      <w:pPr>
        <w:widowControl w:val="0"/>
        <w:autoSpaceDE w:val="0"/>
        <w:autoSpaceDN w:val="0"/>
        <w:adjustRightInd w:val="0"/>
        <w:ind w:left="-284"/>
        <w:rPr>
          <w:rFonts w:cs="Arial"/>
          <w:lang w:val="en-US"/>
        </w:rPr>
      </w:pPr>
      <w:r w:rsidRPr="007825EC">
        <w:rPr>
          <w:rFonts w:cs="Arial"/>
          <w:color w:val="000000"/>
        </w:rPr>
        <w:t xml:space="preserve">The target group within the NSW Child Safe Standards </w:t>
      </w:r>
      <w:r w:rsidR="00276FA8">
        <w:rPr>
          <w:rFonts w:cs="Arial"/>
          <w:color w:val="000000"/>
        </w:rPr>
        <w:t xml:space="preserve">for Permanent Care </w:t>
      </w:r>
      <w:r w:rsidRPr="007825EC">
        <w:rPr>
          <w:rFonts w:cs="Arial"/>
          <w:color w:val="000000"/>
        </w:rPr>
        <w:t xml:space="preserve">are children and young adults. </w:t>
      </w:r>
    </w:p>
    <w:p w:rsidR="00B376D1" w:rsidRPr="007825EC" w:rsidRDefault="00B376D1" w:rsidP="00FF44F7">
      <w:pPr>
        <w:widowControl w:val="0"/>
        <w:autoSpaceDE w:val="0"/>
        <w:autoSpaceDN w:val="0"/>
        <w:adjustRightInd w:val="0"/>
        <w:rPr>
          <w:rFonts w:cs="Arial"/>
          <w:color w:val="000000"/>
        </w:rPr>
      </w:pPr>
    </w:p>
    <w:p w:rsidR="00B376D1" w:rsidRPr="007825EC" w:rsidRDefault="00B376D1" w:rsidP="00347A70">
      <w:pPr>
        <w:pStyle w:val="ListParagraph"/>
        <w:widowControl w:val="0"/>
        <w:numPr>
          <w:ilvl w:val="0"/>
          <w:numId w:val="18"/>
        </w:numPr>
        <w:autoSpaceDE w:val="0"/>
        <w:autoSpaceDN w:val="0"/>
        <w:adjustRightInd w:val="0"/>
        <w:rPr>
          <w:rFonts w:cs="Arial"/>
          <w:color w:val="000000"/>
        </w:rPr>
      </w:pPr>
      <w:r w:rsidRPr="007825EC">
        <w:rPr>
          <w:rFonts w:cs="Arial"/>
          <w:color w:val="000000"/>
        </w:rPr>
        <w:t>Standard 6: Participation</w:t>
      </w:r>
      <w:r w:rsidR="00276FA8">
        <w:rPr>
          <w:rFonts w:cs="Arial"/>
          <w:color w:val="000000"/>
        </w:rPr>
        <w:t xml:space="preserve">, </w:t>
      </w:r>
      <w:r w:rsidRPr="007825EC">
        <w:rPr>
          <w:rFonts w:cs="Arial"/>
          <w:color w:val="000000"/>
        </w:rPr>
        <w:t>in decision making requires that children and young people are included in decision-making processes, and may choose the level of their participation.</w:t>
      </w:r>
    </w:p>
    <w:p w:rsidR="00B376D1" w:rsidRPr="007825EC" w:rsidRDefault="00B376D1" w:rsidP="00347A70">
      <w:pPr>
        <w:pStyle w:val="ListParagraph"/>
        <w:widowControl w:val="0"/>
        <w:numPr>
          <w:ilvl w:val="0"/>
          <w:numId w:val="18"/>
        </w:numPr>
        <w:autoSpaceDE w:val="0"/>
        <w:autoSpaceDN w:val="0"/>
        <w:adjustRightInd w:val="0"/>
        <w:rPr>
          <w:rFonts w:cs="Arial"/>
          <w:color w:val="000000"/>
        </w:rPr>
      </w:pPr>
      <w:r w:rsidRPr="007825EC">
        <w:rPr>
          <w:rFonts w:cs="Arial"/>
          <w:color w:val="000000"/>
        </w:rPr>
        <w:t>Standard 5: Family and significant others</w:t>
      </w:r>
      <w:r w:rsidR="00276FA8">
        <w:rPr>
          <w:rFonts w:cs="Arial"/>
          <w:color w:val="000000"/>
        </w:rPr>
        <w:t>,</w:t>
      </w:r>
      <w:r w:rsidRPr="007825EC">
        <w:rPr>
          <w:rFonts w:cs="Arial"/>
          <w:color w:val="000000"/>
        </w:rPr>
        <w:t xml:space="preserve"> ensures that children and young people remain connected to significant people, and families contribute to decision-making processes that concern their child.</w:t>
      </w:r>
    </w:p>
    <w:p w:rsidR="00B376D1" w:rsidRPr="007825EC" w:rsidRDefault="00B376D1" w:rsidP="00347A70">
      <w:pPr>
        <w:pStyle w:val="ListParagraph"/>
        <w:widowControl w:val="0"/>
        <w:numPr>
          <w:ilvl w:val="0"/>
          <w:numId w:val="18"/>
        </w:numPr>
        <w:autoSpaceDE w:val="0"/>
        <w:autoSpaceDN w:val="0"/>
        <w:adjustRightInd w:val="0"/>
        <w:rPr>
          <w:rFonts w:cs="Arial"/>
          <w:color w:val="000000"/>
        </w:rPr>
      </w:pPr>
      <w:r w:rsidRPr="007825EC">
        <w:rPr>
          <w:rFonts w:cs="Arial"/>
          <w:color w:val="000000"/>
        </w:rPr>
        <w:t>Standard 1: Children’s rights also requires that children and young people must be provided with opportunities to participate in decisions that affect their lives</w:t>
      </w:r>
      <w:r w:rsidR="00237D5E" w:rsidRPr="007825EC">
        <w:rPr>
          <w:rFonts w:cs="Arial"/>
          <w:color w:val="000000"/>
        </w:rPr>
        <w:t>, and are given information in a man</w:t>
      </w:r>
      <w:r w:rsidR="007221CF">
        <w:rPr>
          <w:rFonts w:cs="Arial"/>
          <w:color w:val="000000"/>
        </w:rPr>
        <w:t>n</w:t>
      </w:r>
      <w:r w:rsidR="00237D5E" w:rsidRPr="007825EC">
        <w:rPr>
          <w:rFonts w:cs="Arial"/>
          <w:color w:val="000000"/>
        </w:rPr>
        <w:t>er they can understand about access to organisations or individuals who will advocate on their behalf.</w:t>
      </w:r>
    </w:p>
    <w:p w:rsidR="00237D5E" w:rsidRPr="00904AC7" w:rsidRDefault="00237D5E" w:rsidP="00C7444C">
      <w:pPr>
        <w:widowControl w:val="0"/>
        <w:autoSpaceDE w:val="0"/>
        <w:autoSpaceDN w:val="0"/>
        <w:adjustRightInd w:val="0"/>
        <w:ind w:left="-284"/>
        <w:rPr>
          <w:rFonts w:cs="Arial"/>
          <w:color w:val="000000"/>
        </w:rPr>
      </w:pPr>
      <w:r w:rsidRPr="00904AC7">
        <w:rPr>
          <w:rFonts w:cs="Arial"/>
          <w:color w:val="000000"/>
        </w:rPr>
        <w:t>The Standards do not specifically identify how children and young people determine the involvement of their family, carers and advocates, which is reasonable given that the target group is children and young people.</w:t>
      </w:r>
    </w:p>
    <w:p w:rsidR="00237D5E" w:rsidRPr="007825EC" w:rsidRDefault="00237D5E" w:rsidP="00C7444C">
      <w:pPr>
        <w:widowControl w:val="0"/>
        <w:autoSpaceDE w:val="0"/>
        <w:autoSpaceDN w:val="0"/>
        <w:adjustRightInd w:val="0"/>
        <w:ind w:left="-284"/>
        <w:rPr>
          <w:rFonts w:cs="Arial"/>
          <w:color w:val="000000"/>
        </w:rPr>
      </w:pPr>
    </w:p>
    <w:p w:rsidR="00237D5E" w:rsidRPr="008A31B4" w:rsidRDefault="00237D5E" w:rsidP="00142D2B">
      <w:pPr>
        <w:pStyle w:val="Heading5"/>
      </w:pPr>
      <w:r w:rsidRPr="008A31B4">
        <w:t>Practice element 3</w:t>
      </w:r>
    </w:p>
    <w:p w:rsidR="00FE7A65" w:rsidRPr="007825EC" w:rsidRDefault="00FE7A65" w:rsidP="00C7444C">
      <w:pPr>
        <w:widowControl w:val="0"/>
        <w:autoSpaceDE w:val="0"/>
        <w:autoSpaceDN w:val="0"/>
        <w:adjustRightInd w:val="0"/>
        <w:ind w:left="-284"/>
        <w:rPr>
          <w:rFonts w:cs="Arial"/>
          <w:color w:val="000000"/>
        </w:rPr>
      </w:pPr>
    </w:p>
    <w:p w:rsidR="00BD0262" w:rsidRPr="007825EC" w:rsidRDefault="00AC2475" w:rsidP="00C7444C">
      <w:pPr>
        <w:widowControl w:val="0"/>
        <w:autoSpaceDE w:val="0"/>
        <w:autoSpaceDN w:val="0"/>
        <w:adjustRightInd w:val="0"/>
        <w:ind w:left="-284"/>
        <w:rPr>
          <w:rFonts w:cs="Arial"/>
          <w:color w:val="000000"/>
        </w:rPr>
      </w:pPr>
      <w:r w:rsidRPr="007825EC">
        <w:rPr>
          <w:rFonts w:cs="Arial"/>
          <w:color w:val="000000"/>
        </w:rPr>
        <w:t>The role of children and young people in decision making processes is addressed under Practice element 2. Standard 6: Participation in decision making</w:t>
      </w:r>
      <w:r w:rsidR="007221CF">
        <w:rPr>
          <w:rFonts w:cs="Arial"/>
          <w:color w:val="000000"/>
        </w:rPr>
        <w:t>, which</w:t>
      </w:r>
      <w:r w:rsidRPr="007825EC">
        <w:rPr>
          <w:rFonts w:cs="Arial"/>
          <w:color w:val="000000"/>
        </w:rPr>
        <w:t xml:space="preserve"> requires that children and young people may choose the level of their participation in decision-making, and to the extent that it is possible, have their preferences reflected in decisions. </w:t>
      </w:r>
      <w:r w:rsidR="00BD0262" w:rsidRPr="007825EC">
        <w:rPr>
          <w:rFonts w:cs="Arial"/>
          <w:color w:val="000000"/>
        </w:rPr>
        <w:t xml:space="preserve"> There is no actual requirement for ‘people with disability’ to have the final say in the process, given the target group is children and young people. </w:t>
      </w:r>
    </w:p>
    <w:p w:rsidR="00FE7A65" w:rsidRPr="007825EC" w:rsidRDefault="00FE7A65" w:rsidP="00C7444C">
      <w:pPr>
        <w:widowControl w:val="0"/>
        <w:autoSpaceDE w:val="0"/>
        <w:autoSpaceDN w:val="0"/>
        <w:adjustRightInd w:val="0"/>
        <w:ind w:left="-284"/>
        <w:rPr>
          <w:rFonts w:cs="Arial"/>
          <w:color w:val="000000"/>
        </w:rPr>
      </w:pPr>
      <w:r w:rsidRPr="007825EC">
        <w:rPr>
          <w:rFonts w:cs="Arial"/>
          <w:color w:val="000000"/>
        </w:rPr>
        <w:lastRenderedPageBreak/>
        <w:t>Standard 14: Case planning and review</w:t>
      </w:r>
      <w:r w:rsidR="007221CF">
        <w:rPr>
          <w:rFonts w:cs="Arial"/>
          <w:color w:val="000000"/>
        </w:rPr>
        <w:t>,</w:t>
      </w:r>
      <w:r w:rsidRPr="007825EC">
        <w:rPr>
          <w:rFonts w:cs="Arial"/>
          <w:color w:val="000000"/>
        </w:rPr>
        <w:t xml:space="preserve"> ensures that children and young people, their families and the people caring for them must be given opportunities to participate in case planning processes.</w:t>
      </w:r>
    </w:p>
    <w:p w:rsidR="00237D5E" w:rsidRPr="007825EC" w:rsidRDefault="00237D5E" w:rsidP="00237D5E">
      <w:pPr>
        <w:widowControl w:val="0"/>
        <w:autoSpaceDE w:val="0"/>
        <w:autoSpaceDN w:val="0"/>
        <w:adjustRightInd w:val="0"/>
        <w:rPr>
          <w:rFonts w:cs="Arial"/>
          <w:color w:val="000000"/>
        </w:rPr>
      </w:pPr>
    </w:p>
    <w:p w:rsidR="00BD0262" w:rsidRPr="008A31B4" w:rsidRDefault="00BD0262" w:rsidP="00274859">
      <w:pPr>
        <w:pStyle w:val="Heading5"/>
      </w:pPr>
      <w:r w:rsidRPr="008A31B4">
        <w:t>Practice element 4</w:t>
      </w:r>
    </w:p>
    <w:p w:rsidR="00BD0262" w:rsidRPr="007825EC" w:rsidRDefault="00BD0262" w:rsidP="00C7444C">
      <w:pPr>
        <w:widowControl w:val="0"/>
        <w:autoSpaceDE w:val="0"/>
        <w:autoSpaceDN w:val="0"/>
        <w:adjustRightInd w:val="0"/>
        <w:ind w:left="-284"/>
        <w:rPr>
          <w:rFonts w:cs="Arial"/>
          <w:color w:val="000000"/>
        </w:rPr>
      </w:pPr>
    </w:p>
    <w:p w:rsidR="00BD0262" w:rsidRPr="007825EC" w:rsidRDefault="00BD0262" w:rsidP="00C7444C">
      <w:pPr>
        <w:widowControl w:val="0"/>
        <w:autoSpaceDE w:val="0"/>
        <w:autoSpaceDN w:val="0"/>
        <w:adjustRightInd w:val="0"/>
        <w:ind w:left="-284"/>
        <w:rPr>
          <w:rFonts w:cs="Arial"/>
          <w:color w:val="000000"/>
        </w:rPr>
      </w:pPr>
      <w:r w:rsidRPr="007825EC">
        <w:rPr>
          <w:rFonts w:cs="Arial"/>
          <w:color w:val="000000"/>
        </w:rPr>
        <w:t>Staff and volunteers respond in innovative and flexible ways to each person’s need for information and support which reflect their individual and cultural needs.</w:t>
      </w:r>
    </w:p>
    <w:p w:rsidR="00BD0262" w:rsidRPr="007825EC" w:rsidRDefault="00BD0262" w:rsidP="00C7444C">
      <w:pPr>
        <w:widowControl w:val="0"/>
        <w:autoSpaceDE w:val="0"/>
        <w:autoSpaceDN w:val="0"/>
        <w:adjustRightInd w:val="0"/>
        <w:ind w:left="-284"/>
        <w:rPr>
          <w:rFonts w:cs="Arial"/>
          <w:color w:val="000000"/>
        </w:rPr>
      </w:pPr>
      <w:r w:rsidRPr="007825EC">
        <w:rPr>
          <w:rFonts w:cs="Arial"/>
          <w:color w:val="000000"/>
        </w:rPr>
        <w:t>Standard 1: Children’s rights</w:t>
      </w:r>
      <w:r w:rsidR="007221CF">
        <w:rPr>
          <w:rFonts w:cs="Arial"/>
          <w:color w:val="000000"/>
        </w:rPr>
        <w:t>,</w:t>
      </w:r>
      <w:r w:rsidRPr="007825EC">
        <w:rPr>
          <w:rFonts w:cs="Arial"/>
          <w:color w:val="000000"/>
        </w:rPr>
        <w:t xml:space="preserve"> ensures that children and young people are given information in a manner they can understand, and that services provided should foster their developmental needs, spirituality, self-respect and dignity. </w:t>
      </w:r>
    </w:p>
    <w:p w:rsidR="007221CF" w:rsidRDefault="007221CF" w:rsidP="00C7444C">
      <w:pPr>
        <w:widowControl w:val="0"/>
        <w:autoSpaceDE w:val="0"/>
        <w:autoSpaceDN w:val="0"/>
        <w:adjustRightInd w:val="0"/>
        <w:ind w:left="-284"/>
        <w:rPr>
          <w:rFonts w:cs="Arial"/>
          <w:color w:val="000000"/>
        </w:rPr>
      </w:pPr>
    </w:p>
    <w:p w:rsidR="00317EC1" w:rsidRPr="007825EC" w:rsidRDefault="00BD0262" w:rsidP="00C7444C">
      <w:pPr>
        <w:widowControl w:val="0"/>
        <w:autoSpaceDE w:val="0"/>
        <w:autoSpaceDN w:val="0"/>
        <w:adjustRightInd w:val="0"/>
        <w:ind w:left="-284"/>
        <w:rPr>
          <w:rFonts w:cs="Arial"/>
          <w:color w:val="000000"/>
        </w:rPr>
      </w:pPr>
      <w:r w:rsidRPr="007825EC">
        <w:rPr>
          <w:rFonts w:cs="Arial"/>
          <w:color w:val="000000"/>
        </w:rPr>
        <w:t xml:space="preserve">Standard </w:t>
      </w:r>
      <w:r w:rsidR="00317EC1" w:rsidRPr="007825EC">
        <w:rPr>
          <w:rFonts w:cs="Arial"/>
          <w:color w:val="000000"/>
        </w:rPr>
        <w:t xml:space="preserve">9: </w:t>
      </w:r>
      <w:r w:rsidR="00E073B6" w:rsidRPr="008A3CE8">
        <w:rPr>
          <w:rFonts w:cs="Arial"/>
          <w:color w:val="000000"/>
        </w:rPr>
        <w:t>Health</w:t>
      </w:r>
      <w:r w:rsidR="007221CF">
        <w:rPr>
          <w:rFonts w:cs="Arial"/>
          <w:color w:val="000000"/>
        </w:rPr>
        <w:t>,</w:t>
      </w:r>
      <w:r w:rsidR="00E073B6" w:rsidRPr="008A3CE8">
        <w:rPr>
          <w:rFonts w:cs="Arial"/>
          <w:color w:val="000000"/>
        </w:rPr>
        <w:t xml:space="preserve"> </w:t>
      </w:r>
      <w:r w:rsidR="00317EC1" w:rsidRPr="008A3CE8">
        <w:rPr>
          <w:rFonts w:cs="Arial"/>
          <w:color w:val="000000"/>
        </w:rPr>
        <w:t>requires</w:t>
      </w:r>
      <w:r w:rsidR="00317EC1" w:rsidRPr="007825EC">
        <w:rPr>
          <w:rFonts w:cs="Arial"/>
          <w:color w:val="000000"/>
        </w:rPr>
        <w:t xml:space="preserve"> a range of considerations linked to a child or young person’s culture, disability, language, religion and sexuality. </w:t>
      </w:r>
      <w:r w:rsidR="007221CF">
        <w:rPr>
          <w:rFonts w:cs="Arial"/>
          <w:color w:val="000000"/>
        </w:rPr>
        <w:t xml:space="preserve">It also </w:t>
      </w:r>
      <w:r w:rsidR="00317EC1" w:rsidRPr="007825EC">
        <w:rPr>
          <w:rFonts w:cs="Arial"/>
          <w:color w:val="000000"/>
        </w:rPr>
        <w:t xml:space="preserve">ensures that aboriginal children and young people are supported </w:t>
      </w:r>
      <w:r w:rsidR="00D30BEE">
        <w:rPr>
          <w:rFonts w:cs="Arial"/>
          <w:color w:val="000000"/>
        </w:rPr>
        <w:t xml:space="preserve">to </w:t>
      </w:r>
      <w:r w:rsidR="00317EC1" w:rsidRPr="007825EC">
        <w:rPr>
          <w:rFonts w:cs="Arial"/>
          <w:color w:val="000000"/>
        </w:rPr>
        <w:t xml:space="preserve">access culturally appropriate health services where possible. </w:t>
      </w:r>
    </w:p>
    <w:p w:rsidR="007221CF" w:rsidRDefault="007221CF" w:rsidP="00C7444C">
      <w:pPr>
        <w:widowControl w:val="0"/>
        <w:autoSpaceDE w:val="0"/>
        <w:autoSpaceDN w:val="0"/>
        <w:adjustRightInd w:val="0"/>
        <w:ind w:left="-284"/>
        <w:rPr>
          <w:rFonts w:cs="Arial"/>
          <w:color w:val="000000"/>
        </w:rPr>
      </w:pPr>
    </w:p>
    <w:p w:rsidR="00317EC1" w:rsidRDefault="00317EC1" w:rsidP="00C7444C">
      <w:pPr>
        <w:widowControl w:val="0"/>
        <w:autoSpaceDE w:val="0"/>
        <w:autoSpaceDN w:val="0"/>
        <w:adjustRightInd w:val="0"/>
        <w:ind w:left="-284"/>
        <w:rPr>
          <w:rFonts w:cs="Arial"/>
          <w:color w:val="000000"/>
        </w:rPr>
      </w:pPr>
      <w:r w:rsidRPr="007825EC">
        <w:rPr>
          <w:rFonts w:cs="Arial"/>
          <w:color w:val="000000"/>
        </w:rPr>
        <w:t>Standard 14: Case planning and review</w:t>
      </w:r>
      <w:r w:rsidR="007221CF">
        <w:rPr>
          <w:rFonts w:cs="Arial"/>
          <w:color w:val="000000"/>
        </w:rPr>
        <w:t xml:space="preserve">, </w:t>
      </w:r>
      <w:r w:rsidRPr="007825EC">
        <w:rPr>
          <w:rFonts w:cs="Arial"/>
          <w:color w:val="000000"/>
        </w:rPr>
        <w:t xml:space="preserve">requires that case planning is responsive to individual circumstances, including health, culture and social arrangements. </w:t>
      </w:r>
    </w:p>
    <w:p w:rsidR="007221CF" w:rsidRPr="007825EC" w:rsidRDefault="007221CF" w:rsidP="00C7444C">
      <w:pPr>
        <w:widowControl w:val="0"/>
        <w:autoSpaceDE w:val="0"/>
        <w:autoSpaceDN w:val="0"/>
        <w:adjustRightInd w:val="0"/>
        <w:ind w:left="-284"/>
        <w:rPr>
          <w:rFonts w:cs="Arial"/>
          <w:color w:val="000000"/>
        </w:rPr>
      </w:pPr>
    </w:p>
    <w:p w:rsidR="00317EC1" w:rsidRPr="007825EC" w:rsidRDefault="00317EC1" w:rsidP="00C7444C">
      <w:pPr>
        <w:widowControl w:val="0"/>
        <w:autoSpaceDE w:val="0"/>
        <w:autoSpaceDN w:val="0"/>
        <w:adjustRightInd w:val="0"/>
        <w:ind w:left="-284"/>
        <w:rPr>
          <w:rFonts w:cs="Arial"/>
          <w:color w:val="000000"/>
        </w:rPr>
      </w:pPr>
      <w:r w:rsidRPr="007825EC">
        <w:rPr>
          <w:rFonts w:cs="Arial"/>
          <w:color w:val="000000"/>
        </w:rPr>
        <w:t>Standard 18: Recruitment of staff and volunteers</w:t>
      </w:r>
      <w:r w:rsidR="007221CF">
        <w:rPr>
          <w:rFonts w:cs="Arial"/>
          <w:color w:val="000000"/>
        </w:rPr>
        <w:t>,</w:t>
      </w:r>
      <w:r w:rsidRPr="007825EC">
        <w:rPr>
          <w:rFonts w:cs="Arial"/>
          <w:color w:val="000000"/>
        </w:rPr>
        <w:t xml:space="preserve"> ensures that there are strategies to recruit staff and volunteers from culturally and linguistically diverse backgrounds, which is backed up by Standard 20: Training and development</w:t>
      </w:r>
      <w:r w:rsidR="007221CF">
        <w:rPr>
          <w:rFonts w:cs="Arial"/>
          <w:color w:val="000000"/>
        </w:rPr>
        <w:t xml:space="preserve">, </w:t>
      </w:r>
      <w:r w:rsidRPr="007825EC">
        <w:rPr>
          <w:rFonts w:cs="Arial"/>
          <w:color w:val="000000"/>
        </w:rPr>
        <w:t>which requires that training is provided to assist staff meeting health, education, social, emotional and cultural needs of children and young people.</w:t>
      </w:r>
    </w:p>
    <w:p w:rsidR="00BD0262" w:rsidRPr="007825EC" w:rsidRDefault="00BD0262" w:rsidP="00C7444C">
      <w:pPr>
        <w:widowControl w:val="0"/>
        <w:autoSpaceDE w:val="0"/>
        <w:autoSpaceDN w:val="0"/>
        <w:adjustRightInd w:val="0"/>
        <w:ind w:left="-284"/>
        <w:rPr>
          <w:rFonts w:cs="Arial"/>
          <w:color w:val="000000"/>
        </w:rPr>
      </w:pPr>
    </w:p>
    <w:p w:rsidR="00F443DE" w:rsidRPr="008A31B4" w:rsidRDefault="00F443DE" w:rsidP="00274859">
      <w:pPr>
        <w:pStyle w:val="Heading5"/>
      </w:pPr>
      <w:r w:rsidRPr="008A31B4">
        <w:t>Practice element 5</w:t>
      </w:r>
    </w:p>
    <w:p w:rsidR="00F443DE" w:rsidRPr="007825EC" w:rsidRDefault="00F443DE" w:rsidP="00C7444C">
      <w:pPr>
        <w:widowControl w:val="0"/>
        <w:autoSpaceDE w:val="0"/>
        <w:autoSpaceDN w:val="0"/>
        <w:adjustRightInd w:val="0"/>
        <w:ind w:left="-284"/>
        <w:rPr>
          <w:rFonts w:cs="Arial"/>
          <w:color w:val="000000"/>
        </w:rPr>
      </w:pPr>
    </w:p>
    <w:p w:rsidR="00F443DE" w:rsidRDefault="00F443DE" w:rsidP="00C7444C">
      <w:pPr>
        <w:widowControl w:val="0"/>
        <w:autoSpaceDE w:val="0"/>
        <w:autoSpaceDN w:val="0"/>
        <w:adjustRightInd w:val="0"/>
        <w:ind w:left="-284"/>
        <w:rPr>
          <w:rFonts w:cs="Arial"/>
          <w:color w:val="000000"/>
        </w:rPr>
      </w:pPr>
      <w:r w:rsidRPr="007825EC">
        <w:rPr>
          <w:rFonts w:cs="Arial"/>
          <w:color w:val="000000"/>
        </w:rPr>
        <w:t>Standard 5: Family and significant others</w:t>
      </w:r>
      <w:r w:rsidR="007221CF">
        <w:rPr>
          <w:rFonts w:cs="Arial"/>
          <w:color w:val="000000"/>
        </w:rPr>
        <w:t>,</w:t>
      </w:r>
      <w:r w:rsidRPr="007825EC">
        <w:rPr>
          <w:rFonts w:cs="Arial"/>
          <w:color w:val="000000"/>
        </w:rPr>
        <w:t xml:space="preserve"> ensures that families are provided with appropriate information, counselling and support to participate in decision making processes where guardianship or adoption orders are under consideration.</w:t>
      </w:r>
    </w:p>
    <w:p w:rsidR="007221CF" w:rsidRPr="007825EC" w:rsidRDefault="007221CF" w:rsidP="00C7444C">
      <w:pPr>
        <w:widowControl w:val="0"/>
        <w:autoSpaceDE w:val="0"/>
        <w:autoSpaceDN w:val="0"/>
        <w:adjustRightInd w:val="0"/>
        <w:ind w:left="-284"/>
        <w:rPr>
          <w:rFonts w:cs="Arial"/>
          <w:color w:val="000000"/>
        </w:rPr>
      </w:pPr>
    </w:p>
    <w:p w:rsidR="00F443DE" w:rsidRPr="007825EC" w:rsidRDefault="00F443DE" w:rsidP="00C7444C">
      <w:pPr>
        <w:widowControl w:val="0"/>
        <w:autoSpaceDE w:val="0"/>
        <w:autoSpaceDN w:val="0"/>
        <w:adjustRightInd w:val="0"/>
        <w:ind w:left="-284"/>
        <w:rPr>
          <w:rFonts w:cs="Arial"/>
          <w:color w:val="000000"/>
        </w:rPr>
      </w:pPr>
      <w:r w:rsidRPr="007825EC">
        <w:rPr>
          <w:rFonts w:cs="Arial"/>
          <w:color w:val="000000"/>
        </w:rPr>
        <w:t>Standard 6: Participation in decision making</w:t>
      </w:r>
      <w:r w:rsidR="007221CF">
        <w:rPr>
          <w:rFonts w:cs="Arial"/>
          <w:color w:val="000000"/>
        </w:rPr>
        <w:t>,</w:t>
      </w:r>
      <w:r w:rsidRPr="007825EC">
        <w:rPr>
          <w:rFonts w:cs="Arial"/>
          <w:color w:val="000000"/>
        </w:rPr>
        <w:t xml:space="preserve"> ensures that children and young people choose the level of their participation in decision making, and are also provided with information, support and counselling to make informed decisions where adoption or guardianship orders are being considered.</w:t>
      </w:r>
      <w:r w:rsidR="007221CF">
        <w:rPr>
          <w:rFonts w:cs="Arial"/>
          <w:color w:val="000000"/>
        </w:rPr>
        <w:t xml:space="preserve"> </w:t>
      </w:r>
      <w:r w:rsidRPr="007825EC">
        <w:rPr>
          <w:rFonts w:cs="Arial"/>
          <w:color w:val="000000"/>
        </w:rPr>
        <w:t xml:space="preserve">There is no specific reference to </w:t>
      </w:r>
      <w:r w:rsidR="00AF421B" w:rsidRPr="007825EC">
        <w:rPr>
          <w:rFonts w:cs="Arial"/>
          <w:color w:val="000000"/>
        </w:rPr>
        <w:t xml:space="preserve">the engagement of a substitute decision maker, however the nature of service provision by the Children’s Guardian appears to assume that role. </w:t>
      </w:r>
    </w:p>
    <w:p w:rsidR="00F443DE" w:rsidRPr="007825EC" w:rsidRDefault="00F443DE" w:rsidP="00C7444C">
      <w:pPr>
        <w:widowControl w:val="0"/>
        <w:autoSpaceDE w:val="0"/>
        <w:autoSpaceDN w:val="0"/>
        <w:adjustRightInd w:val="0"/>
        <w:ind w:left="-284"/>
        <w:rPr>
          <w:rFonts w:cs="Arial"/>
          <w:color w:val="000000"/>
        </w:rPr>
      </w:pPr>
    </w:p>
    <w:p w:rsidR="003E43EB" w:rsidRPr="007825EC" w:rsidRDefault="003E43EB" w:rsidP="00C7444C">
      <w:pPr>
        <w:widowControl w:val="0"/>
        <w:autoSpaceDE w:val="0"/>
        <w:autoSpaceDN w:val="0"/>
        <w:adjustRightInd w:val="0"/>
        <w:ind w:left="-284"/>
        <w:rPr>
          <w:rFonts w:cs="Arial"/>
          <w:b/>
          <w:color w:val="000000"/>
        </w:rPr>
      </w:pPr>
      <w:r w:rsidRPr="007825EC">
        <w:rPr>
          <w:rFonts w:cs="Arial"/>
          <w:b/>
          <w:color w:val="000000"/>
        </w:rPr>
        <w:t>Practice requirement 3.2</w:t>
      </w:r>
    </w:p>
    <w:p w:rsidR="003E43EB" w:rsidRPr="007825EC" w:rsidRDefault="003E43EB" w:rsidP="00C7444C">
      <w:pPr>
        <w:widowControl w:val="0"/>
        <w:autoSpaceDE w:val="0"/>
        <w:autoSpaceDN w:val="0"/>
        <w:adjustRightInd w:val="0"/>
        <w:ind w:left="-284"/>
        <w:rPr>
          <w:rFonts w:cs="Arial"/>
          <w:color w:val="000000"/>
        </w:rPr>
      </w:pPr>
    </w:p>
    <w:p w:rsidR="00BD0262" w:rsidRPr="008A31B4" w:rsidRDefault="00AF421B" w:rsidP="00274859">
      <w:pPr>
        <w:pStyle w:val="Heading5"/>
      </w:pPr>
      <w:r w:rsidRPr="008A31B4">
        <w:t>Practice element 6</w:t>
      </w:r>
    </w:p>
    <w:p w:rsidR="00AF421B" w:rsidRPr="007825EC" w:rsidRDefault="00AF421B" w:rsidP="00C7444C">
      <w:pPr>
        <w:widowControl w:val="0"/>
        <w:autoSpaceDE w:val="0"/>
        <w:autoSpaceDN w:val="0"/>
        <w:adjustRightInd w:val="0"/>
        <w:ind w:left="-284"/>
        <w:rPr>
          <w:rFonts w:cs="Arial"/>
          <w:color w:val="000000"/>
        </w:rPr>
      </w:pPr>
    </w:p>
    <w:p w:rsidR="00AF421B" w:rsidRPr="007825EC" w:rsidRDefault="00AF421B" w:rsidP="00C7444C">
      <w:pPr>
        <w:widowControl w:val="0"/>
        <w:autoSpaceDE w:val="0"/>
        <w:autoSpaceDN w:val="0"/>
        <w:adjustRightInd w:val="0"/>
        <w:ind w:left="-284"/>
        <w:rPr>
          <w:rFonts w:cs="Arial"/>
          <w:color w:val="000000"/>
        </w:rPr>
      </w:pPr>
      <w:r w:rsidRPr="007825EC">
        <w:rPr>
          <w:rFonts w:cs="Arial"/>
          <w:color w:val="000000"/>
        </w:rPr>
        <w:t xml:space="preserve">Refer Practice element 4 above – there is a strong focus throughout the Standards on individual needs, preferences, </w:t>
      </w:r>
      <w:r w:rsidR="0009531A" w:rsidRPr="007825EC">
        <w:rPr>
          <w:rFonts w:cs="Arial"/>
          <w:color w:val="000000"/>
        </w:rPr>
        <w:t>and connections</w:t>
      </w:r>
      <w:r w:rsidRPr="007825EC">
        <w:rPr>
          <w:rFonts w:cs="Arial"/>
          <w:color w:val="000000"/>
        </w:rPr>
        <w:t xml:space="preserve"> with family, culture and community.</w:t>
      </w:r>
    </w:p>
    <w:p w:rsidR="00E246F7" w:rsidRPr="007825EC" w:rsidRDefault="00E246F7" w:rsidP="00C7444C">
      <w:pPr>
        <w:widowControl w:val="0"/>
        <w:autoSpaceDE w:val="0"/>
        <w:autoSpaceDN w:val="0"/>
        <w:adjustRightInd w:val="0"/>
        <w:ind w:left="-284"/>
        <w:rPr>
          <w:rFonts w:cs="Arial"/>
          <w:color w:val="000000"/>
        </w:rPr>
      </w:pPr>
    </w:p>
    <w:p w:rsidR="00E246F7" w:rsidRPr="008A31B4" w:rsidRDefault="00E246F7" w:rsidP="00274859">
      <w:pPr>
        <w:pStyle w:val="Heading5"/>
      </w:pPr>
      <w:r w:rsidRPr="008A31B4">
        <w:t>Practice element 7</w:t>
      </w:r>
    </w:p>
    <w:p w:rsidR="00E246F7" w:rsidRPr="007825EC" w:rsidRDefault="00E246F7" w:rsidP="00C7444C">
      <w:pPr>
        <w:widowControl w:val="0"/>
        <w:autoSpaceDE w:val="0"/>
        <w:autoSpaceDN w:val="0"/>
        <w:adjustRightInd w:val="0"/>
        <w:ind w:left="-284"/>
        <w:rPr>
          <w:rFonts w:cs="Arial"/>
          <w:color w:val="000000"/>
        </w:rPr>
      </w:pPr>
    </w:p>
    <w:p w:rsidR="00E246F7" w:rsidRPr="007825EC" w:rsidRDefault="00E246F7" w:rsidP="00C7444C">
      <w:pPr>
        <w:widowControl w:val="0"/>
        <w:autoSpaceDE w:val="0"/>
        <w:autoSpaceDN w:val="0"/>
        <w:adjustRightInd w:val="0"/>
        <w:ind w:left="-284"/>
        <w:rPr>
          <w:rFonts w:cs="Arial"/>
          <w:color w:val="000000"/>
        </w:rPr>
      </w:pPr>
      <w:r w:rsidRPr="007825EC">
        <w:rPr>
          <w:rFonts w:cs="Arial"/>
          <w:color w:val="000000"/>
        </w:rPr>
        <w:t>Standard 14: Case planning and review</w:t>
      </w:r>
      <w:r w:rsidR="007221CF">
        <w:rPr>
          <w:rFonts w:cs="Arial"/>
          <w:color w:val="000000"/>
        </w:rPr>
        <w:t>,</w:t>
      </w:r>
      <w:r w:rsidRPr="007825EC">
        <w:rPr>
          <w:rFonts w:cs="Arial"/>
          <w:color w:val="000000"/>
        </w:rPr>
        <w:t xml:space="preserve"> requires a responsive approach to the changing needs of children and young people through assessment, and ongoing review of case plans, which provide opportunities for involvement of children and young people, their families and people caring for them. Monitoring of placements is addressed under Standard 15: Casework and monitoring placements. </w:t>
      </w:r>
    </w:p>
    <w:p w:rsidR="00E246F7" w:rsidRPr="007825EC" w:rsidRDefault="00E246F7" w:rsidP="00C7444C">
      <w:pPr>
        <w:widowControl w:val="0"/>
        <w:autoSpaceDE w:val="0"/>
        <w:autoSpaceDN w:val="0"/>
        <w:adjustRightInd w:val="0"/>
        <w:ind w:left="-284"/>
        <w:rPr>
          <w:rFonts w:cs="Arial"/>
          <w:color w:val="000000"/>
        </w:rPr>
      </w:pPr>
    </w:p>
    <w:p w:rsidR="00E246F7" w:rsidRPr="008A31B4" w:rsidRDefault="00E246F7" w:rsidP="00274859">
      <w:pPr>
        <w:pStyle w:val="Heading5"/>
      </w:pPr>
      <w:r w:rsidRPr="008A31B4">
        <w:t>Practice element 8</w:t>
      </w:r>
    </w:p>
    <w:p w:rsidR="008A7827" w:rsidRPr="007825EC" w:rsidRDefault="008A7827" w:rsidP="00C7444C">
      <w:pPr>
        <w:widowControl w:val="0"/>
        <w:autoSpaceDE w:val="0"/>
        <w:autoSpaceDN w:val="0"/>
        <w:adjustRightInd w:val="0"/>
        <w:ind w:left="-284"/>
        <w:rPr>
          <w:rFonts w:cs="Arial"/>
          <w:color w:val="000000"/>
        </w:rPr>
      </w:pPr>
    </w:p>
    <w:p w:rsidR="0024464A" w:rsidRPr="007825EC" w:rsidRDefault="008A7827" w:rsidP="00C7444C">
      <w:pPr>
        <w:widowControl w:val="0"/>
        <w:autoSpaceDE w:val="0"/>
        <w:autoSpaceDN w:val="0"/>
        <w:adjustRightInd w:val="0"/>
        <w:ind w:left="-284"/>
        <w:rPr>
          <w:rFonts w:cs="Arial"/>
          <w:color w:val="000000"/>
        </w:rPr>
      </w:pPr>
      <w:r w:rsidRPr="007825EC">
        <w:rPr>
          <w:rFonts w:cs="Arial"/>
          <w:color w:val="000000"/>
        </w:rPr>
        <w:t>The age group of the target group within this Standard limits the application of this practice element. Standard 6: Participation in decision making</w:t>
      </w:r>
      <w:r w:rsidR="007221CF">
        <w:rPr>
          <w:rFonts w:cs="Arial"/>
          <w:color w:val="000000"/>
        </w:rPr>
        <w:t xml:space="preserve">, </w:t>
      </w:r>
      <w:r w:rsidRPr="007825EC">
        <w:rPr>
          <w:rFonts w:cs="Arial"/>
          <w:color w:val="000000"/>
        </w:rPr>
        <w:t>ensures that to the extent that it is possible, children and young people’s preferences are reflected in decisions. Risk taking is only referred to within the context of Standard 11: Behaviour support, whereby agencies require clear protocols in response to risk taking behaviour by children and young people.</w:t>
      </w:r>
      <w:r w:rsidR="00197DBD" w:rsidRPr="007825EC">
        <w:rPr>
          <w:rFonts w:cs="Arial"/>
          <w:color w:val="000000"/>
        </w:rPr>
        <w:t xml:space="preserve"> </w:t>
      </w:r>
    </w:p>
    <w:p w:rsidR="0024464A" w:rsidRPr="008A31B4" w:rsidRDefault="0024464A" w:rsidP="00197DBD">
      <w:pPr>
        <w:pStyle w:val="Heading5"/>
        <w:spacing w:before="240"/>
      </w:pPr>
      <w:r w:rsidRPr="008A31B4">
        <w:t>Practice element 9</w:t>
      </w:r>
    </w:p>
    <w:p w:rsidR="0024464A" w:rsidRPr="007825EC" w:rsidRDefault="0024464A" w:rsidP="00C7444C">
      <w:pPr>
        <w:widowControl w:val="0"/>
        <w:autoSpaceDE w:val="0"/>
        <w:autoSpaceDN w:val="0"/>
        <w:adjustRightInd w:val="0"/>
        <w:ind w:left="-284"/>
        <w:rPr>
          <w:rFonts w:cs="Arial"/>
          <w:color w:val="000000"/>
        </w:rPr>
      </w:pPr>
    </w:p>
    <w:p w:rsidR="0024464A" w:rsidRPr="007825EC" w:rsidRDefault="0024464A" w:rsidP="00C7444C">
      <w:pPr>
        <w:ind w:left="-284"/>
        <w:rPr>
          <w:rFonts w:cs="Arial"/>
        </w:rPr>
      </w:pPr>
      <w:r w:rsidRPr="007825EC">
        <w:rPr>
          <w:rFonts w:cs="Arial"/>
        </w:rPr>
        <w:t>Standard 22: Governance</w:t>
      </w:r>
      <w:r w:rsidR="007221CF">
        <w:rPr>
          <w:rFonts w:cs="Arial"/>
        </w:rPr>
        <w:t>,</w:t>
      </w:r>
      <w:r w:rsidRPr="007825EC">
        <w:rPr>
          <w:rFonts w:cs="Arial"/>
        </w:rPr>
        <w:t xml:space="preserve"> ensures that the agency is promoted within the community and maintains connections with other service providers and organisations in the sector.</w:t>
      </w:r>
    </w:p>
    <w:p w:rsidR="00187755" w:rsidRDefault="00187755" w:rsidP="00C7444C">
      <w:pPr>
        <w:ind w:left="-284"/>
        <w:rPr>
          <w:rFonts w:cs="Arial"/>
        </w:rPr>
      </w:pPr>
    </w:p>
    <w:p w:rsidR="0024464A" w:rsidRPr="007825EC" w:rsidRDefault="0024464A" w:rsidP="00C7444C">
      <w:pPr>
        <w:ind w:left="-284"/>
        <w:rPr>
          <w:rFonts w:cs="Arial"/>
        </w:rPr>
      </w:pPr>
      <w:r w:rsidRPr="007825EC">
        <w:rPr>
          <w:rFonts w:cs="Arial"/>
        </w:rPr>
        <w:t>Standard 23: Strategic planning and evaluation</w:t>
      </w:r>
      <w:r w:rsidR="007221CF">
        <w:rPr>
          <w:rFonts w:cs="Arial"/>
        </w:rPr>
        <w:t>,</w:t>
      </w:r>
      <w:r w:rsidRPr="007825EC">
        <w:rPr>
          <w:rFonts w:cs="Arial"/>
        </w:rPr>
        <w:t xml:space="preserve"> ensures that the agency assesses its capacity to maintain ongoing compliance prior to expanding its provision of services, as well as seeking opportunities to participate in whole of sector improvements and initiatives where relevant.</w:t>
      </w:r>
    </w:p>
    <w:p w:rsidR="00187755" w:rsidRDefault="00187755" w:rsidP="00C7444C">
      <w:pPr>
        <w:ind w:left="-284"/>
        <w:rPr>
          <w:rFonts w:cs="Arial"/>
          <w:color w:val="000000"/>
        </w:rPr>
      </w:pPr>
    </w:p>
    <w:p w:rsidR="0024464A" w:rsidRPr="007825EC" w:rsidRDefault="0024464A" w:rsidP="00C7444C">
      <w:pPr>
        <w:ind w:left="-284"/>
        <w:rPr>
          <w:rFonts w:cs="Arial"/>
          <w:color w:val="000000"/>
        </w:rPr>
      </w:pPr>
      <w:r w:rsidRPr="007825EC">
        <w:rPr>
          <w:rFonts w:cs="Arial"/>
          <w:color w:val="000000"/>
        </w:rPr>
        <w:t>Service providers regularly review their person centred approaches to ensure the organisation has the capacity and capability to deliver flexible and responsive supports and services that meet Individual needs and expectations.</w:t>
      </w:r>
    </w:p>
    <w:p w:rsidR="0014207A" w:rsidRPr="007825EC" w:rsidRDefault="0014207A" w:rsidP="00C7444C">
      <w:pPr>
        <w:ind w:left="-284"/>
        <w:rPr>
          <w:rFonts w:cs="Arial"/>
          <w:color w:val="000000"/>
        </w:rPr>
      </w:pPr>
    </w:p>
    <w:p w:rsidR="0014207A" w:rsidRPr="008A31B4" w:rsidRDefault="0014207A" w:rsidP="00274859">
      <w:pPr>
        <w:pStyle w:val="Heading5"/>
      </w:pPr>
      <w:r w:rsidRPr="008A31B4">
        <w:t>Practice element 10</w:t>
      </w:r>
    </w:p>
    <w:p w:rsidR="0014207A" w:rsidRPr="007825EC" w:rsidRDefault="0014207A" w:rsidP="00C7444C">
      <w:pPr>
        <w:widowControl w:val="0"/>
        <w:autoSpaceDE w:val="0"/>
        <w:autoSpaceDN w:val="0"/>
        <w:adjustRightInd w:val="0"/>
        <w:ind w:left="-284"/>
        <w:rPr>
          <w:rFonts w:cs="Arial"/>
          <w:color w:val="000000"/>
        </w:rPr>
      </w:pPr>
    </w:p>
    <w:p w:rsidR="0014207A" w:rsidRPr="007825EC" w:rsidRDefault="0014207A" w:rsidP="00C7444C">
      <w:pPr>
        <w:widowControl w:val="0"/>
        <w:autoSpaceDE w:val="0"/>
        <w:autoSpaceDN w:val="0"/>
        <w:adjustRightInd w:val="0"/>
        <w:ind w:left="-284"/>
        <w:rPr>
          <w:rFonts w:cs="Arial"/>
          <w:color w:val="000000"/>
        </w:rPr>
      </w:pPr>
      <w:r w:rsidRPr="007825EC">
        <w:rPr>
          <w:rFonts w:cs="Arial"/>
          <w:color w:val="000000"/>
        </w:rPr>
        <w:t>Standard 23: Strategic planning and evaluation</w:t>
      </w:r>
      <w:r w:rsidR="007221CF">
        <w:rPr>
          <w:rFonts w:cs="Arial"/>
          <w:color w:val="000000"/>
        </w:rPr>
        <w:t xml:space="preserve">, </w:t>
      </w:r>
      <w:r w:rsidRPr="007825EC">
        <w:rPr>
          <w:rFonts w:cs="Arial"/>
          <w:color w:val="000000"/>
        </w:rPr>
        <w:t xml:space="preserve">requires a strong focus on continuous improvement through ongoing planning, evaluation of systems, and continuous improvement </w:t>
      </w:r>
      <w:r w:rsidR="0080149B" w:rsidRPr="007825EC">
        <w:rPr>
          <w:rFonts w:cs="Arial"/>
          <w:color w:val="000000"/>
        </w:rPr>
        <w:t>processes, with</w:t>
      </w:r>
      <w:r w:rsidRPr="007825EC">
        <w:rPr>
          <w:rFonts w:cs="Arial"/>
          <w:color w:val="000000"/>
        </w:rPr>
        <w:t xml:space="preserve"> the objective being to provide the best possible service to their clients. This does not specifically refer to the review of person c</w:t>
      </w:r>
      <w:r w:rsidR="0080149B" w:rsidRPr="007825EC">
        <w:rPr>
          <w:rFonts w:cs="Arial"/>
          <w:color w:val="000000"/>
        </w:rPr>
        <w:t xml:space="preserve">entred approaches, however the preamble on </w:t>
      </w:r>
      <w:r w:rsidR="00187755">
        <w:rPr>
          <w:rFonts w:cs="Arial"/>
          <w:color w:val="000000"/>
        </w:rPr>
        <w:t>c</w:t>
      </w:r>
      <w:r w:rsidR="0080149B" w:rsidRPr="007825EC">
        <w:rPr>
          <w:rFonts w:cs="Arial"/>
          <w:color w:val="000000"/>
        </w:rPr>
        <w:t>ontinuous quality improvement (page 3) has a strong focus on developing strategies to address gaps in practice, and creating a child-focus culture that embraces continuous improvement.</w:t>
      </w:r>
    </w:p>
    <w:p w:rsidR="00E246F7" w:rsidRPr="007825EC" w:rsidRDefault="00E246F7" w:rsidP="00C7444C">
      <w:pPr>
        <w:widowControl w:val="0"/>
        <w:autoSpaceDE w:val="0"/>
        <w:autoSpaceDN w:val="0"/>
        <w:adjustRightInd w:val="0"/>
        <w:ind w:left="-284"/>
        <w:rPr>
          <w:rFonts w:cs="Arial"/>
          <w:color w:val="000000"/>
        </w:rPr>
      </w:pPr>
    </w:p>
    <w:p w:rsidR="0037585E" w:rsidRPr="00274859" w:rsidRDefault="00FF44F7" w:rsidP="00274859">
      <w:pPr>
        <w:ind w:left="-284"/>
        <w:rPr>
          <w:i/>
          <w:color w:val="4F81BD"/>
          <w:lang w:val="en-US"/>
        </w:rPr>
      </w:pPr>
      <w:r w:rsidRPr="00274859">
        <w:rPr>
          <w:i/>
          <w:color w:val="4F81BD"/>
          <w:lang w:val="en-US"/>
        </w:rPr>
        <w:t xml:space="preserve">Based on this, Practice </w:t>
      </w:r>
      <w:bookmarkStart w:id="101" w:name="_Toc410898325"/>
      <w:r w:rsidR="0009531A" w:rsidRPr="00274859">
        <w:rPr>
          <w:i/>
          <w:color w:val="4F81BD"/>
          <w:lang w:val="en-US"/>
        </w:rPr>
        <w:t>Elements 1</w:t>
      </w:r>
      <w:r w:rsidR="0037585E" w:rsidRPr="00274859">
        <w:rPr>
          <w:i/>
          <w:color w:val="4F81BD"/>
          <w:lang w:val="en-US"/>
        </w:rPr>
        <w:t>,</w:t>
      </w:r>
      <w:r w:rsidR="004655B4" w:rsidRPr="00274859">
        <w:rPr>
          <w:i/>
          <w:color w:val="4F81BD"/>
          <w:lang w:val="en-US"/>
        </w:rPr>
        <w:t xml:space="preserve"> 4, 5, 6, 7, 9 and 10</w:t>
      </w:r>
      <w:r w:rsidR="0037585E" w:rsidRPr="00274859">
        <w:rPr>
          <w:i/>
          <w:color w:val="4F81BD"/>
          <w:lang w:val="en-US"/>
        </w:rPr>
        <w:t xml:space="preserve"> are met</w:t>
      </w:r>
      <w:r w:rsidR="006E48C9" w:rsidRPr="00274859">
        <w:rPr>
          <w:i/>
          <w:color w:val="4F81BD"/>
          <w:lang w:val="en-US"/>
        </w:rPr>
        <w:t>.</w:t>
      </w:r>
    </w:p>
    <w:p w:rsidR="0037585E" w:rsidRPr="00274859" w:rsidRDefault="0037585E" w:rsidP="00274859">
      <w:pPr>
        <w:ind w:left="-284"/>
        <w:rPr>
          <w:i/>
          <w:color w:val="4F81BD"/>
          <w:lang w:val="en-US"/>
        </w:rPr>
      </w:pPr>
      <w:r w:rsidRPr="00274859">
        <w:rPr>
          <w:i/>
          <w:color w:val="4F81BD"/>
          <w:lang w:val="en-US"/>
        </w:rPr>
        <w:t xml:space="preserve">Practice </w:t>
      </w:r>
      <w:r w:rsidR="006E48C9" w:rsidRPr="00274859">
        <w:rPr>
          <w:i/>
          <w:color w:val="4F81BD"/>
          <w:lang w:val="en-US"/>
        </w:rPr>
        <w:t>E</w:t>
      </w:r>
      <w:r w:rsidRPr="00274859">
        <w:rPr>
          <w:i/>
          <w:color w:val="4F81BD"/>
          <w:lang w:val="en-US"/>
        </w:rPr>
        <w:t>lements</w:t>
      </w:r>
      <w:r w:rsidR="004655B4" w:rsidRPr="00274859">
        <w:rPr>
          <w:i/>
          <w:color w:val="4F81BD"/>
          <w:lang w:val="en-US"/>
        </w:rPr>
        <w:t xml:space="preserve"> 2 and </w:t>
      </w:r>
      <w:r w:rsidRPr="00274859">
        <w:rPr>
          <w:i/>
          <w:color w:val="4F81BD"/>
          <w:lang w:val="en-US"/>
        </w:rPr>
        <w:t>3</w:t>
      </w:r>
      <w:r w:rsidR="004655B4" w:rsidRPr="00274859">
        <w:rPr>
          <w:i/>
          <w:color w:val="4F81BD"/>
          <w:lang w:val="en-US"/>
        </w:rPr>
        <w:t xml:space="preserve"> </w:t>
      </w:r>
      <w:r w:rsidRPr="00274859">
        <w:rPr>
          <w:i/>
          <w:color w:val="4F81BD"/>
          <w:lang w:val="en-US"/>
        </w:rPr>
        <w:t>are partly met.</w:t>
      </w:r>
    </w:p>
    <w:p w:rsidR="00F73C58" w:rsidRPr="00274859" w:rsidRDefault="0037585E" w:rsidP="00274859">
      <w:pPr>
        <w:ind w:left="-284"/>
        <w:rPr>
          <w:b/>
          <w:i/>
          <w:color w:val="4F81BD"/>
        </w:rPr>
      </w:pPr>
      <w:r w:rsidRPr="00274859">
        <w:rPr>
          <w:i/>
          <w:color w:val="4F81BD"/>
          <w:lang w:val="en-US"/>
        </w:rPr>
        <w:t xml:space="preserve">Practice </w:t>
      </w:r>
      <w:r w:rsidR="006E48C9" w:rsidRPr="00274859">
        <w:rPr>
          <w:i/>
          <w:color w:val="4F81BD"/>
          <w:lang w:val="en-US"/>
        </w:rPr>
        <w:t>E</w:t>
      </w:r>
      <w:r w:rsidRPr="00274859">
        <w:rPr>
          <w:i/>
          <w:color w:val="4F81BD"/>
          <w:lang w:val="en-US"/>
        </w:rPr>
        <w:t xml:space="preserve">lement </w:t>
      </w:r>
      <w:r w:rsidR="004655B4" w:rsidRPr="00274859">
        <w:rPr>
          <w:i/>
          <w:color w:val="4F81BD"/>
          <w:lang w:val="en-US"/>
        </w:rPr>
        <w:t>8 is a</w:t>
      </w:r>
      <w:r w:rsidRPr="00274859">
        <w:rPr>
          <w:i/>
          <w:color w:val="4F81BD"/>
          <w:lang w:val="en-US"/>
        </w:rPr>
        <w:t xml:space="preserve"> Gap.</w:t>
      </w:r>
    </w:p>
    <w:p w:rsidR="00315019" w:rsidRPr="00686039" w:rsidRDefault="00315019" w:rsidP="002F486E">
      <w:pPr>
        <w:pStyle w:val="Heading3"/>
        <w:ind w:left="0"/>
      </w:pPr>
      <w:r w:rsidRPr="003C6A59">
        <w:rPr>
          <w:sz w:val="24"/>
        </w:rPr>
        <w:br w:type="page"/>
      </w:r>
      <w:bookmarkStart w:id="102" w:name="_Toc391374593"/>
      <w:bookmarkStart w:id="103" w:name="_Toc404605498"/>
      <w:bookmarkStart w:id="104" w:name="_Toc405389116"/>
      <w:r w:rsidRPr="00686039">
        <w:lastRenderedPageBreak/>
        <w:t xml:space="preserve">JAS-ANZ mapping of </w:t>
      </w:r>
      <w:r w:rsidR="0020526F">
        <w:t>NSW Child Safe Standards for Permanent Care</w:t>
      </w:r>
      <w:r w:rsidRPr="00686039">
        <w:t xml:space="preserve"> against NSW DSS</w:t>
      </w:r>
      <w:bookmarkEnd w:id="101"/>
      <w:bookmarkEnd w:id="102"/>
      <w:bookmarkEnd w:id="103"/>
      <w:bookmarkEnd w:id="104"/>
    </w:p>
    <w:p w:rsidR="00B248A2" w:rsidRPr="00B248A2" w:rsidRDefault="00315019" w:rsidP="00274859">
      <w:pPr>
        <w:pStyle w:val="Heading4"/>
        <w:ind w:left="0"/>
      </w:pPr>
      <w:bookmarkStart w:id="105" w:name="_Toc391374594"/>
      <w:bookmarkStart w:id="106" w:name="_Toc404605499"/>
      <w:bookmarkStart w:id="107" w:name="_Toc405389117"/>
      <w:bookmarkStart w:id="108" w:name="_Toc410898326"/>
      <w:r w:rsidRPr="00B248A2">
        <w:t>Practice requirement 3.1</w:t>
      </w:r>
      <w:bookmarkStart w:id="109" w:name="_Toc391374595"/>
      <w:bookmarkEnd w:id="105"/>
      <w:bookmarkEnd w:id="106"/>
      <w:bookmarkEnd w:id="107"/>
      <w:bookmarkEnd w:id="108"/>
    </w:p>
    <w:p w:rsidR="00B248A2" w:rsidRDefault="00315019" w:rsidP="00274859">
      <w:pPr>
        <w:spacing w:before="120" w:after="120"/>
      </w:pPr>
      <w:bookmarkStart w:id="110" w:name="_Toc404605500"/>
      <w:bookmarkStart w:id="111" w:name="_Toc405389118"/>
      <w:bookmarkStart w:id="112" w:name="_Toc410898327"/>
      <w:r w:rsidRPr="00B248A2">
        <w:t>Service providers maximise person centred decision making.</w:t>
      </w:r>
      <w:bookmarkEnd w:id="109"/>
      <w:bookmarkEnd w:id="110"/>
      <w:bookmarkEnd w:id="111"/>
      <w:bookmarkEnd w:id="112"/>
    </w:p>
    <w:tbl>
      <w:tblPr>
        <w:tblW w:w="5137" w:type="pct"/>
        <w:tblLook w:val="01E0" w:firstRow="1" w:lastRow="1" w:firstColumn="1" w:lastColumn="1" w:noHBand="0" w:noVBand="0"/>
      </w:tblPr>
      <w:tblGrid>
        <w:gridCol w:w="6774"/>
        <w:gridCol w:w="1982"/>
      </w:tblGrid>
      <w:tr w:rsidR="0030768F" w:rsidRPr="00686039" w:rsidTr="00CC088F">
        <w:trPr>
          <w:tblHeader/>
        </w:trPr>
        <w:tc>
          <w:tcPr>
            <w:tcW w:w="3868" w:type="pct"/>
            <w:shd w:val="clear" w:color="auto" w:fill="008080"/>
          </w:tcPr>
          <w:p w:rsidR="00315019" w:rsidRPr="00686039" w:rsidRDefault="00315019" w:rsidP="00315019">
            <w:pPr>
              <w:pStyle w:val="ADHCsubhead"/>
              <w:spacing w:beforeLines="60" w:before="144" w:afterLines="60" w:after="144"/>
              <w:ind w:left="0" w:firstLine="0"/>
              <w:rPr>
                <w:rFonts w:cs="Arial"/>
                <w:b/>
                <w:color w:val="FFFFFF"/>
                <w:sz w:val="24"/>
                <w:szCs w:val="24"/>
              </w:rPr>
            </w:pPr>
            <w:bookmarkStart w:id="113" w:name="Table6"/>
            <w:r w:rsidRPr="00686039">
              <w:rPr>
                <w:rFonts w:cs="Arial"/>
                <w:b/>
                <w:color w:val="FFFFFF"/>
                <w:sz w:val="24"/>
                <w:szCs w:val="24"/>
              </w:rPr>
              <w:t>Practice elements</w:t>
            </w:r>
          </w:p>
        </w:tc>
        <w:tc>
          <w:tcPr>
            <w:tcW w:w="1132" w:type="pct"/>
            <w:shd w:val="clear" w:color="auto" w:fill="008080"/>
          </w:tcPr>
          <w:p w:rsidR="00315019" w:rsidRPr="00686039" w:rsidRDefault="00315019" w:rsidP="00315019">
            <w:pPr>
              <w:spacing w:beforeLines="60" w:before="144" w:afterLines="60" w:after="144"/>
              <w:rPr>
                <w:rFonts w:cs="Arial"/>
                <w:b/>
                <w:color w:val="FFFFFF"/>
              </w:rPr>
            </w:pPr>
            <w:r w:rsidRPr="00686039">
              <w:rPr>
                <w:rFonts w:cs="Arial"/>
                <w:b/>
                <w:color w:val="FFFFFF"/>
              </w:rPr>
              <w:t>JAS-ANZ mapping result</w:t>
            </w:r>
          </w:p>
        </w:tc>
      </w:tr>
      <w:tr w:rsidR="00315019" w:rsidRPr="00686039" w:rsidTr="00CC088F">
        <w:trPr>
          <w:tblHeader/>
        </w:trPr>
        <w:tc>
          <w:tcPr>
            <w:tcW w:w="3868" w:type="pct"/>
            <w:tcBorders>
              <w:bottom w:val="single" w:sz="4" w:space="0" w:color="auto"/>
            </w:tcBorders>
            <w:shd w:val="clear" w:color="auto" w:fill="auto"/>
          </w:tcPr>
          <w:p w:rsidR="00315019" w:rsidRPr="00686039" w:rsidRDefault="00315019" w:rsidP="0030190D">
            <w:pPr>
              <w:numPr>
                <w:ilvl w:val="0"/>
                <w:numId w:val="9"/>
              </w:numPr>
              <w:spacing w:before="60" w:after="60"/>
              <w:rPr>
                <w:rFonts w:cs="Arial"/>
                <w:sz w:val="20"/>
                <w:szCs w:val="20"/>
              </w:rPr>
            </w:pPr>
            <w:r w:rsidRPr="00686039">
              <w:rPr>
                <w:rFonts w:cs="Arial"/>
                <w:color w:val="000000"/>
                <w:sz w:val="20"/>
                <w:szCs w:val="20"/>
              </w:rPr>
              <w:t xml:space="preserve">Service providers respect the right of each person to be at the centre of decision making and to have responsibility, as much as possible, for each decision which affects them. </w:t>
            </w:r>
          </w:p>
        </w:tc>
        <w:tc>
          <w:tcPr>
            <w:tcW w:w="1132" w:type="pct"/>
            <w:tcBorders>
              <w:bottom w:val="single" w:sz="4" w:space="0" w:color="auto"/>
            </w:tcBorders>
            <w:shd w:val="clear" w:color="auto" w:fill="92D050"/>
            <w:vAlign w:val="center"/>
          </w:tcPr>
          <w:p w:rsidR="00315019" w:rsidRPr="00686039" w:rsidRDefault="00625741" w:rsidP="00686039">
            <w:pPr>
              <w:spacing w:before="60" w:after="60"/>
              <w:rPr>
                <w:rFonts w:cs="Arial"/>
                <w:sz w:val="20"/>
                <w:szCs w:val="20"/>
              </w:rPr>
            </w:pPr>
            <w:r>
              <w:rPr>
                <w:rFonts w:cs="Arial"/>
                <w:sz w:val="20"/>
                <w:szCs w:val="20"/>
              </w:rPr>
              <w:t>Meets NSW DSS</w:t>
            </w:r>
          </w:p>
        </w:tc>
      </w:tr>
      <w:tr w:rsidR="00315019" w:rsidRPr="00686039" w:rsidTr="00CC088F">
        <w:trPr>
          <w:tblHeader/>
        </w:trPr>
        <w:tc>
          <w:tcPr>
            <w:tcW w:w="3868" w:type="pct"/>
            <w:tcBorders>
              <w:top w:val="single" w:sz="4" w:space="0" w:color="auto"/>
              <w:bottom w:val="single" w:sz="4" w:space="0" w:color="auto"/>
            </w:tcBorders>
            <w:shd w:val="clear" w:color="auto" w:fill="auto"/>
          </w:tcPr>
          <w:p w:rsidR="00315019" w:rsidRPr="00686039" w:rsidRDefault="00315019" w:rsidP="0030190D">
            <w:pPr>
              <w:numPr>
                <w:ilvl w:val="0"/>
                <w:numId w:val="9"/>
              </w:numPr>
              <w:spacing w:before="60" w:after="60"/>
              <w:rPr>
                <w:rFonts w:cs="Arial"/>
                <w:sz w:val="20"/>
                <w:szCs w:val="20"/>
              </w:rPr>
            </w:pPr>
            <w:r w:rsidRPr="00686039">
              <w:rPr>
                <w:rFonts w:cs="Arial"/>
                <w:color w:val="000000"/>
                <w:sz w:val="20"/>
                <w:szCs w:val="20"/>
              </w:rPr>
              <w:t xml:space="preserve">Service providers support each person to determine the involvement of their family, carers and advocates in planning and decision making processes. </w:t>
            </w:r>
          </w:p>
        </w:tc>
        <w:tc>
          <w:tcPr>
            <w:tcW w:w="1132" w:type="pct"/>
            <w:tcBorders>
              <w:top w:val="single" w:sz="4" w:space="0" w:color="auto"/>
              <w:bottom w:val="single" w:sz="4" w:space="0" w:color="auto"/>
            </w:tcBorders>
            <w:shd w:val="clear" w:color="auto" w:fill="FFFF00"/>
            <w:vAlign w:val="center"/>
          </w:tcPr>
          <w:p w:rsidR="00315019" w:rsidRPr="00686039" w:rsidRDefault="00237D5E" w:rsidP="00686039">
            <w:pPr>
              <w:spacing w:before="60" w:after="60"/>
              <w:rPr>
                <w:rFonts w:cs="Arial"/>
                <w:sz w:val="20"/>
                <w:szCs w:val="20"/>
              </w:rPr>
            </w:pPr>
            <w:r>
              <w:rPr>
                <w:rFonts w:cs="Arial"/>
                <w:sz w:val="20"/>
                <w:szCs w:val="20"/>
              </w:rPr>
              <w:t>Partly met</w:t>
            </w:r>
          </w:p>
        </w:tc>
      </w:tr>
      <w:tr w:rsidR="00315019" w:rsidRPr="00686039" w:rsidTr="00CC088F">
        <w:trPr>
          <w:tblHeader/>
        </w:trPr>
        <w:tc>
          <w:tcPr>
            <w:tcW w:w="3868" w:type="pct"/>
            <w:tcBorders>
              <w:top w:val="single" w:sz="4" w:space="0" w:color="auto"/>
              <w:bottom w:val="single" w:sz="4" w:space="0" w:color="auto"/>
            </w:tcBorders>
            <w:shd w:val="clear" w:color="auto" w:fill="auto"/>
          </w:tcPr>
          <w:p w:rsidR="00315019" w:rsidRPr="00686039" w:rsidRDefault="00315019" w:rsidP="0030190D">
            <w:pPr>
              <w:numPr>
                <w:ilvl w:val="0"/>
                <w:numId w:val="9"/>
              </w:numPr>
              <w:spacing w:before="60" w:after="60"/>
              <w:rPr>
                <w:rFonts w:cs="Arial"/>
                <w:color w:val="000000"/>
                <w:sz w:val="20"/>
                <w:szCs w:val="20"/>
              </w:rPr>
            </w:pPr>
            <w:r w:rsidRPr="00686039">
              <w:rPr>
                <w:rFonts w:cs="Arial"/>
                <w:color w:val="000000"/>
                <w:sz w:val="20"/>
                <w:szCs w:val="20"/>
              </w:rPr>
              <w:t>Service providers respect the views of family and carers in planning and decision making processes. The person with a disability has the final say in the process.</w:t>
            </w:r>
          </w:p>
        </w:tc>
        <w:tc>
          <w:tcPr>
            <w:tcW w:w="1132" w:type="pct"/>
            <w:tcBorders>
              <w:top w:val="single" w:sz="4" w:space="0" w:color="auto"/>
              <w:bottom w:val="single" w:sz="4" w:space="0" w:color="auto"/>
            </w:tcBorders>
            <w:shd w:val="clear" w:color="auto" w:fill="FFFF00"/>
            <w:vAlign w:val="center"/>
          </w:tcPr>
          <w:p w:rsidR="00315019" w:rsidRPr="00686039" w:rsidRDefault="00D97F65" w:rsidP="00686039">
            <w:pPr>
              <w:spacing w:before="60" w:after="60"/>
              <w:rPr>
                <w:rFonts w:cs="Arial"/>
                <w:sz w:val="20"/>
                <w:szCs w:val="20"/>
              </w:rPr>
            </w:pPr>
            <w:r>
              <w:rPr>
                <w:rFonts w:cs="Arial"/>
                <w:sz w:val="20"/>
                <w:szCs w:val="20"/>
              </w:rPr>
              <w:t>Partly Met</w:t>
            </w:r>
          </w:p>
        </w:tc>
      </w:tr>
      <w:tr w:rsidR="00625741" w:rsidRPr="00686039" w:rsidTr="00CC088F">
        <w:trPr>
          <w:tblHeader/>
        </w:trPr>
        <w:tc>
          <w:tcPr>
            <w:tcW w:w="3868" w:type="pct"/>
            <w:tcBorders>
              <w:top w:val="single" w:sz="4" w:space="0" w:color="auto"/>
              <w:bottom w:val="single" w:sz="4" w:space="0" w:color="auto"/>
            </w:tcBorders>
            <w:shd w:val="clear" w:color="auto" w:fill="auto"/>
          </w:tcPr>
          <w:p w:rsidR="00625741" w:rsidRPr="00686039" w:rsidRDefault="00625741" w:rsidP="00BD0262">
            <w:pPr>
              <w:numPr>
                <w:ilvl w:val="0"/>
                <w:numId w:val="9"/>
              </w:numPr>
              <w:spacing w:before="60" w:after="60"/>
              <w:rPr>
                <w:rFonts w:cs="Arial"/>
                <w:color w:val="000000"/>
                <w:sz w:val="20"/>
                <w:szCs w:val="20"/>
              </w:rPr>
            </w:pPr>
            <w:r w:rsidRPr="00686039">
              <w:rPr>
                <w:rFonts w:cs="Arial"/>
                <w:color w:val="000000"/>
                <w:sz w:val="20"/>
                <w:szCs w:val="20"/>
              </w:rPr>
              <w:t xml:space="preserve">Staff and volunteers respond in innovative and flexible ways to each person’s need for </w:t>
            </w:r>
            <w:r>
              <w:rPr>
                <w:rFonts w:cs="Arial"/>
                <w:color w:val="000000"/>
                <w:sz w:val="20"/>
                <w:szCs w:val="20"/>
              </w:rPr>
              <w:t xml:space="preserve">information and </w:t>
            </w:r>
            <w:r w:rsidRPr="00686039">
              <w:rPr>
                <w:rFonts w:cs="Arial"/>
                <w:color w:val="000000"/>
                <w:sz w:val="20"/>
                <w:szCs w:val="20"/>
              </w:rPr>
              <w:t>support which reflect their individual and cultural needs.</w:t>
            </w:r>
          </w:p>
        </w:tc>
        <w:tc>
          <w:tcPr>
            <w:tcW w:w="1132" w:type="pct"/>
            <w:tcBorders>
              <w:top w:val="single" w:sz="4" w:space="0" w:color="auto"/>
              <w:bottom w:val="single" w:sz="4" w:space="0" w:color="auto"/>
            </w:tcBorders>
            <w:shd w:val="clear" w:color="auto" w:fill="92D050"/>
          </w:tcPr>
          <w:p w:rsidR="00625741" w:rsidRPr="00686039" w:rsidRDefault="00625741" w:rsidP="00686039">
            <w:pPr>
              <w:spacing w:before="60" w:after="60"/>
              <w:rPr>
                <w:rFonts w:cs="Arial"/>
                <w:sz w:val="20"/>
                <w:szCs w:val="20"/>
              </w:rPr>
            </w:pPr>
            <w:r w:rsidRPr="00B50F5B">
              <w:rPr>
                <w:rFonts w:cs="Arial"/>
                <w:sz w:val="20"/>
                <w:szCs w:val="20"/>
              </w:rPr>
              <w:t>Meets NSW DSS</w:t>
            </w:r>
          </w:p>
        </w:tc>
      </w:tr>
      <w:tr w:rsidR="00625741" w:rsidRPr="00686039" w:rsidTr="00CC088F">
        <w:trPr>
          <w:tblHeader/>
        </w:trPr>
        <w:tc>
          <w:tcPr>
            <w:tcW w:w="3868" w:type="pct"/>
            <w:tcBorders>
              <w:top w:val="single" w:sz="4" w:space="0" w:color="auto"/>
              <w:bottom w:val="single" w:sz="4" w:space="0" w:color="auto"/>
            </w:tcBorders>
            <w:shd w:val="clear" w:color="auto" w:fill="auto"/>
          </w:tcPr>
          <w:p w:rsidR="00625741" w:rsidRPr="00686039" w:rsidRDefault="00625741" w:rsidP="0030190D">
            <w:pPr>
              <w:numPr>
                <w:ilvl w:val="0"/>
                <w:numId w:val="9"/>
              </w:numPr>
              <w:autoSpaceDE w:val="0"/>
              <w:autoSpaceDN w:val="0"/>
              <w:adjustRightInd w:val="0"/>
              <w:spacing w:before="60" w:after="60" w:line="241" w:lineRule="atLeast"/>
              <w:rPr>
                <w:rFonts w:cs="Arial"/>
                <w:color w:val="000000"/>
                <w:sz w:val="20"/>
                <w:szCs w:val="20"/>
              </w:rPr>
            </w:pPr>
            <w:r w:rsidRPr="00686039">
              <w:rPr>
                <w:rFonts w:cs="Arial"/>
                <w:color w:val="000000"/>
                <w:sz w:val="20"/>
                <w:szCs w:val="20"/>
              </w:rPr>
              <w:t xml:space="preserve">Service providers make every effort to enable a person to make a decision or assist families, carers and advocates to come to an agreement before a substitute decision maker is engaged. </w:t>
            </w:r>
          </w:p>
        </w:tc>
        <w:tc>
          <w:tcPr>
            <w:tcW w:w="1132" w:type="pct"/>
            <w:tcBorders>
              <w:top w:val="single" w:sz="4" w:space="0" w:color="auto"/>
              <w:bottom w:val="single" w:sz="4" w:space="0" w:color="auto"/>
            </w:tcBorders>
            <w:shd w:val="clear" w:color="auto" w:fill="92D050"/>
          </w:tcPr>
          <w:p w:rsidR="00625741" w:rsidRPr="00686039" w:rsidRDefault="00625741" w:rsidP="00686039">
            <w:pPr>
              <w:spacing w:before="60" w:after="60"/>
              <w:rPr>
                <w:rFonts w:cs="Arial"/>
                <w:sz w:val="20"/>
                <w:szCs w:val="20"/>
              </w:rPr>
            </w:pPr>
            <w:r w:rsidRPr="00B50F5B">
              <w:rPr>
                <w:rFonts w:cs="Arial"/>
                <w:sz w:val="20"/>
                <w:szCs w:val="20"/>
              </w:rPr>
              <w:t>Meets NSW DSS</w:t>
            </w:r>
          </w:p>
        </w:tc>
      </w:tr>
      <w:bookmarkEnd w:id="113"/>
    </w:tbl>
    <w:p w:rsidR="00D21A64" w:rsidRDefault="00D21A64" w:rsidP="00686039">
      <w:pPr>
        <w:autoSpaceDE w:val="0"/>
        <w:autoSpaceDN w:val="0"/>
        <w:adjustRightInd w:val="0"/>
        <w:spacing w:before="120" w:after="120"/>
        <w:rPr>
          <w:rFonts w:cs="Arial"/>
          <w:b/>
        </w:rPr>
      </w:pPr>
    </w:p>
    <w:p w:rsidR="0030768F" w:rsidRPr="00B248A2" w:rsidRDefault="00315019" w:rsidP="00274859">
      <w:pPr>
        <w:pStyle w:val="Heading4"/>
        <w:ind w:left="0"/>
      </w:pPr>
      <w:r w:rsidRPr="00B248A2">
        <w:t>Practice requirement 3.2</w:t>
      </w:r>
    </w:p>
    <w:p w:rsidR="00B248A2" w:rsidRDefault="00315019" w:rsidP="00274859">
      <w:pPr>
        <w:spacing w:before="120" w:after="120"/>
      </w:pPr>
      <w:r w:rsidRPr="00B248A2">
        <w:t>Service providers undertake person centred approaches to planning to enable each person to achieve their individual outcomes.</w:t>
      </w:r>
    </w:p>
    <w:tbl>
      <w:tblPr>
        <w:tblW w:w="5137" w:type="pct"/>
        <w:tblBorders>
          <w:bottom w:val="single" w:sz="4" w:space="0" w:color="auto"/>
        </w:tblBorders>
        <w:tblLook w:val="01E0" w:firstRow="1" w:lastRow="1" w:firstColumn="1" w:lastColumn="1" w:noHBand="0" w:noVBand="0"/>
      </w:tblPr>
      <w:tblGrid>
        <w:gridCol w:w="6774"/>
        <w:gridCol w:w="1982"/>
      </w:tblGrid>
      <w:tr w:rsidR="0030768F" w:rsidRPr="00686039" w:rsidTr="00CC088F">
        <w:trPr>
          <w:tblHeader/>
        </w:trPr>
        <w:tc>
          <w:tcPr>
            <w:tcW w:w="3868" w:type="pct"/>
            <w:tcBorders>
              <w:bottom w:val="nil"/>
            </w:tcBorders>
            <w:shd w:val="clear" w:color="auto" w:fill="008080"/>
          </w:tcPr>
          <w:p w:rsidR="00315019" w:rsidRPr="00686039" w:rsidRDefault="00315019" w:rsidP="00315019">
            <w:pPr>
              <w:pStyle w:val="ADHCsubhead"/>
              <w:spacing w:beforeLines="60" w:before="144" w:afterLines="60" w:after="144"/>
              <w:ind w:left="0" w:firstLine="0"/>
              <w:rPr>
                <w:rFonts w:cs="Arial"/>
                <w:b/>
                <w:color w:val="FFFFFF"/>
                <w:sz w:val="24"/>
                <w:szCs w:val="24"/>
              </w:rPr>
            </w:pPr>
            <w:bookmarkStart w:id="114" w:name="Table7"/>
            <w:r w:rsidRPr="00686039">
              <w:rPr>
                <w:rFonts w:cs="Arial"/>
                <w:b/>
                <w:color w:val="FFFFFF"/>
                <w:sz w:val="24"/>
                <w:szCs w:val="24"/>
              </w:rPr>
              <w:t>Practice elements</w:t>
            </w:r>
          </w:p>
        </w:tc>
        <w:tc>
          <w:tcPr>
            <w:tcW w:w="1132" w:type="pct"/>
            <w:tcBorders>
              <w:bottom w:val="nil"/>
            </w:tcBorders>
            <w:shd w:val="clear" w:color="auto" w:fill="008080"/>
          </w:tcPr>
          <w:p w:rsidR="00315019" w:rsidRPr="00686039" w:rsidRDefault="00315019" w:rsidP="00315019">
            <w:pPr>
              <w:spacing w:beforeLines="60" w:before="144" w:afterLines="60" w:after="144"/>
              <w:rPr>
                <w:rFonts w:cs="Arial"/>
                <w:b/>
                <w:color w:val="FFFFFF"/>
              </w:rPr>
            </w:pPr>
            <w:r w:rsidRPr="00686039">
              <w:rPr>
                <w:rFonts w:cs="Arial"/>
                <w:b/>
                <w:color w:val="FFFFFF"/>
              </w:rPr>
              <w:t>JAS-ANZ mapping result</w:t>
            </w:r>
          </w:p>
        </w:tc>
      </w:tr>
      <w:tr w:rsidR="00625741" w:rsidRPr="00686039" w:rsidTr="00CC088F">
        <w:trPr>
          <w:tblHeader/>
        </w:trPr>
        <w:tc>
          <w:tcPr>
            <w:tcW w:w="3868" w:type="pct"/>
            <w:tcBorders>
              <w:top w:val="nil"/>
              <w:bottom w:val="single" w:sz="4" w:space="0" w:color="auto"/>
            </w:tcBorders>
            <w:shd w:val="clear" w:color="auto" w:fill="auto"/>
          </w:tcPr>
          <w:p w:rsidR="00625741" w:rsidRPr="00686039" w:rsidRDefault="00625741" w:rsidP="0030190D">
            <w:pPr>
              <w:numPr>
                <w:ilvl w:val="0"/>
                <w:numId w:val="9"/>
              </w:numPr>
              <w:autoSpaceDE w:val="0"/>
              <w:autoSpaceDN w:val="0"/>
              <w:adjustRightInd w:val="0"/>
              <w:spacing w:before="60" w:after="60"/>
              <w:rPr>
                <w:rFonts w:cs="Arial"/>
                <w:color w:val="000000"/>
                <w:sz w:val="20"/>
                <w:szCs w:val="20"/>
              </w:rPr>
            </w:pPr>
            <w:r w:rsidRPr="00686039">
              <w:rPr>
                <w:rFonts w:cs="Arial"/>
                <w:color w:val="000000"/>
                <w:sz w:val="20"/>
                <w:szCs w:val="20"/>
              </w:rPr>
              <w:t>Service providers work together with the person to develop and implement a plan that identifies and builds on the person’s strengths, aspirations and goals. Plans should draw on broader family, cultural and religious networks and community organisations.</w:t>
            </w:r>
          </w:p>
        </w:tc>
        <w:tc>
          <w:tcPr>
            <w:tcW w:w="1132" w:type="pct"/>
            <w:tcBorders>
              <w:top w:val="nil"/>
              <w:bottom w:val="single" w:sz="4" w:space="0" w:color="auto"/>
            </w:tcBorders>
            <w:shd w:val="clear" w:color="auto" w:fill="92D050"/>
          </w:tcPr>
          <w:p w:rsidR="00625741" w:rsidRPr="00686039" w:rsidRDefault="00625741" w:rsidP="00686039">
            <w:pPr>
              <w:spacing w:before="60" w:after="60"/>
              <w:rPr>
                <w:rFonts w:cs="Arial"/>
                <w:sz w:val="20"/>
                <w:szCs w:val="20"/>
              </w:rPr>
            </w:pPr>
            <w:r w:rsidRPr="00D65DB3">
              <w:rPr>
                <w:rFonts w:cs="Arial"/>
                <w:sz w:val="20"/>
                <w:szCs w:val="20"/>
              </w:rPr>
              <w:t>Meets NSW DSS</w:t>
            </w:r>
          </w:p>
        </w:tc>
      </w:tr>
      <w:tr w:rsidR="00625741" w:rsidRPr="00686039" w:rsidTr="00CC088F">
        <w:trPr>
          <w:tblHeader/>
        </w:trPr>
        <w:tc>
          <w:tcPr>
            <w:tcW w:w="3868" w:type="pct"/>
            <w:tcBorders>
              <w:top w:val="single" w:sz="4" w:space="0" w:color="auto"/>
              <w:bottom w:val="single" w:sz="4" w:space="0" w:color="auto"/>
            </w:tcBorders>
            <w:shd w:val="clear" w:color="auto" w:fill="auto"/>
          </w:tcPr>
          <w:p w:rsidR="00625741" w:rsidRPr="00686039" w:rsidRDefault="00625741" w:rsidP="0030190D">
            <w:pPr>
              <w:numPr>
                <w:ilvl w:val="0"/>
                <w:numId w:val="9"/>
              </w:numPr>
              <w:autoSpaceDE w:val="0"/>
              <w:autoSpaceDN w:val="0"/>
              <w:adjustRightInd w:val="0"/>
              <w:spacing w:before="60" w:after="60"/>
              <w:rPr>
                <w:rFonts w:cs="Arial"/>
                <w:color w:val="000000"/>
                <w:sz w:val="20"/>
                <w:szCs w:val="20"/>
              </w:rPr>
            </w:pPr>
            <w:r w:rsidRPr="00686039">
              <w:rPr>
                <w:rFonts w:cs="Arial"/>
                <w:color w:val="000000"/>
                <w:sz w:val="20"/>
                <w:szCs w:val="20"/>
              </w:rPr>
              <w:t>Service providers support each person, and (when necessary with consent) their family, carer or advocate to develop, review, assess and adjust their plan as their circumstances or goals change.</w:t>
            </w:r>
          </w:p>
        </w:tc>
        <w:tc>
          <w:tcPr>
            <w:tcW w:w="1132" w:type="pct"/>
            <w:tcBorders>
              <w:top w:val="single" w:sz="4" w:space="0" w:color="auto"/>
              <w:bottom w:val="single" w:sz="4" w:space="0" w:color="auto"/>
            </w:tcBorders>
            <w:shd w:val="clear" w:color="auto" w:fill="92D050"/>
          </w:tcPr>
          <w:p w:rsidR="00625741" w:rsidRPr="00686039" w:rsidRDefault="00625741" w:rsidP="00686039">
            <w:pPr>
              <w:spacing w:before="60" w:after="60"/>
              <w:rPr>
                <w:rFonts w:cs="Arial"/>
                <w:sz w:val="20"/>
                <w:szCs w:val="20"/>
              </w:rPr>
            </w:pPr>
            <w:r w:rsidRPr="00D65DB3">
              <w:rPr>
                <w:rFonts w:cs="Arial"/>
                <w:sz w:val="20"/>
                <w:szCs w:val="20"/>
              </w:rPr>
              <w:t>Meets NSW DSS</w:t>
            </w:r>
          </w:p>
        </w:tc>
      </w:tr>
      <w:tr w:rsidR="00315019" w:rsidRPr="00686039" w:rsidTr="00CC088F">
        <w:trPr>
          <w:tblHeader/>
        </w:trPr>
        <w:tc>
          <w:tcPr>
            <w:tcW w:w="3868" w:type="pct"/>
            <w:tcBorders>
              <w:top w:val="single" w:sz="4" w:space="0" w:color="auto"/>
              <w:bottom w:val="single" w:sz="4" w:space="0" w:color="auto"/>
            </w:tcBorders>
            <w:shd w:val="clear" w:color="auto" w:fill="auto"/>
          </w:tcPr>
          <w:p w:rsidR="00315019" w:rsidRPr="00686039" w:rsidRDefault="00315019" w:rsidP="0030190D">
            <w:pPr>
              <w:numPr>
                <w:ilvl w:val="0"/>
                <w:numId w:val="9"/>
              </w:numPr>
              <w:autoSpaceDE w:val="0"/>
              <w:autoSpaceDN w:val="0"/>
              <w:adjustRightInd w:val="0"/>
              <w:spacing w:before="60" w:after="60"/>
              <w:rPr>
                <w:rFonts w:cs="Arial"/>
                <w:color w:val="000000"/>
                <w:sz w:val="20"/>
                <w:szCs w:val="20"/>
              </w:rPr>
            </w:pPr>
            <w:r w:rsidRPr="00686039">
              <w:rPr>
                <w:rFonts w:cs="Arial"/>
                <w:color w:val="000000"/>
                <w:sz w:val="20"/>
                <w:szCs w:val="20"/>
              </w:rPr>
              <w:t>Service providers recognise the importance of risk taking and enable each person to assess the benefits and risks of each option available to them and trial approaches even if they are not in agreement.</w:t>
            </w:r>
          </w:p>
        </w:tc>
        <w:tc>
          <w:tcPr>
            <w:tcW w:w="1132" w:type="pct"/>
            <w:tcBorders>
              <w:top w:val="single" w:sz="4" w:space="0" w:color="auto"/>
              <w:bottom w:val="single" w:sz="4" w:space="0" w:color="auto"/>
            </w:tcBorders>
            <w:shd w:val="clear" w:color="auto" w:fill="FFC000"/>
            <w:vAlign w:val="center"/>
          </w:tcPr>
          <w:p w:rsidR="00315019" w:rsidRPr="00686039" w:rsidRDefault="008A7827" w:rsidP="00686039">
            <w:pPr>
              <w:spacing w:before="60" w:after="60"/>
              <w:rPr>
                <w:rFonts w:cs="Arial"/>
                <w:sz w:val="20"/>
                <w:szCs w:val="20"/>
              </w:rPr>
            </w:pPr>
            <w:r>
              <w:rPr>
                <w:rFonts w:cs="Arial"/>
                <w:sz w:val="20"/>
                <w:szCs w:val="20"/>
              </w:rPr>
              <w:t>Gap</w:t>
            </w:r>
          </w:p>
        </w:tc>
      </w:tr>
      <w:tr w:rsidR="00625741" w:rsidRPr="00686039" w:rsidTr="00CC088F">
        <w:trPr>
          <w:tblHeader/>
        </w:trPr>
        <w:tc>
          <w:tcPr>
            <w:tcW w:w="3868" w:type="pct"/>
            <w:tcBorders>
              <w:top w:val="single" w:sz="4" w:space="0" w:color="auto"/>
              <w:bottom w:val="single" w:sz="4" w:space="0" w:color="auto"/>
            </w:tcBorders>
            <w:shd w:val="clear" w:color="auto" w:fill="auto"/>
          </w:tcPr>
          <w:p w:rsidR="00625741" w:rsidRPr="00686039" w:rsidRDefault="00625741" w:rsidP="0030190D">
            <w:pPr>
              <w:numPr>
                <w:ilvl w:val="0"/>
                <w:numId w:val="9"/>
              </w:numPr>
              <w:autoSpaceDE w:val="0"/>
              <w:autoSpaceDN w:val="0"/>
              <w:adjustRightInd w:val="0"/>
              <w:spacing w:before="60" w:after="60"/>
              <w:rPr>
                <w:rFonts w:cs="Arial"/>
                <w:color w:val="000000"/>
                <w:sz w:val="20"/>
                <w:szCs w:val="20"/>
              </w:rPr>
            </w:pPr>
            <w:r w:rsidRPr="00686039">
              <w:rPr>
                <w:rFonts w:cs="Arial"/>
                <w:color w:val="000000"/>
                <w:sz w:val="20"/>
                <w:szCs w:val="20"/>
              </w:rPr>
              <w:t>Service providers work with other organisations and community groups to expand the range of service options available in their community.</w:t>
            </w:r>
          </w:p>
        </w:tc>
        <w:tc>
          <w:tcPr>
            <w:tcW w:w="1132" w:type="pct"/>
            <w:tcBorders>
              <w:top w:val="single" w:sz="4" w:space="0" w:color="auto"/>
              <w:bottom w:val="single" w:sz="4" w:space="0" w:color="auto"/>
            </w:tcBorders>
            <w:shd w:val="clear" w:color="auto" w:fill="92D050"/>
          </w:tcPr>
          <w:p w:rsidR="00625741" w:rsidRPr="00686039" w:rsidRDefault="00625741" w:rsidP="00686039">
            <w:pPr>
              <w:spacing w:before="60" w:after="60"/>
              <w:rPr>
                <w:rFonts w:cs="Arial"/>
                <w:sz w:val="20"/>
                <w:szCs w:val="20"/>
              </w:rPr>
            </w:pPr>
            <w:r w:rsidRPr="009C3CFD">
              <w:rPr>
                <w:rFonts w:cs="Arial"/>
                <w:sz w:val="20"/>
                <w:szCs w:val="20"/>
              </w:rPr>
              <w:t>Meets NSW DSS</w:t>
            </w:r>
          </w:p>
        </w:tc>
      </w:tr>
      <w:tr w:rsidR="00625741" w:rsidRPr="00686039" w:rsidTr="00CC088F">
        <w:trPr>
          <w:tblHeader/>
        </w:trPr>
        <w:tc>
          <w:tcPr>
            <w:tcW w:w="3868" w:type="pct"/>
            <w:tcBorders>
              <w:top w:val="single" w:sz="4" w:space="0" w:color="auto"/>
            </w:tcBorders>
            <w:shd w:val="clear" w:color="auto" w:fill="auto"/>
          </w:tcPr>
          <w:p w:rsidR="00625741" w:rsidRPr="00686039" w:rsidRDefault="00625741" w:rsidP="0030190D">
            <w:pPr>
              <w:numPr>
                <w:ilvl w:val="0"/>
                <w:numId w:val="9"/>
              </w:numPr>
              <w:autoSpaceDE w:val="0"/>
              <w:autoSpaceDN w:val="0"/>
              <w:adjustRightInd w:val="0"/>
              <w:spacing w:before="60" w:after="60"/>
              <w:rPr>
                <w:rFonts w:cs="Arial"/>
                <w:color w:val="000000"/>
                <w:sz w:val="20"/>
                <w:szCs w:val="20"/>
              </w:rPr>
            </w:pPr>
            <w:r w:rsidRPr="00686039">
              <w:rPr>
                <w:rFonts w:cs="Arial"/>
                <w:color w:val="000000"/>
                <w:sz w:val="20"/>
                <w:szCs w:val="20"/>
              </w:rPr>
              <w:t xml:space="preserve">Service providers regularly review their person centred approaches to ensure the organisation has the capacity and capability to deliver flexible and responsive supports and services that meet Individual needs and expectations. </w:t>
            </w:r>
          </w:p>
        </w:tc>
        <w:tc>
          <w:tcPr>
            <w:tcW w:w="1132" w:type="pct"/>
            <w:tcBorders>
              <w:top w:val="single" w:sz="4" w:space="0" w:color="auto"/>
            </w:tcBorders>
            <w:shd w:val="clear" w:color="auto" w:fill="92D050"/>
          </w:tcPr>
          <w:p w:rsidR="00625741" w:rsidRPr="00686039" w:rsidRDefault="00625741" w:rsidP="00686039">
            <w:pPr>
              <w:spacing w:before="60" w:after="60"/>
              <w:rPr>
                <w:rFonts w:cs="Arial"/>
                <w:sz w:val="20"/>
                <w:szCs w:val="20"/>
              </w:rPr>
            </w:pPr>
            <w:r w:rsidRPr="009C3CFD">
              <w:rPr>
                <w:rFonts w:cs="Arial"/>
                <w:sz w:val="20"/>
                <w:szCs w:val="20"/>
              </w:rPr>
              <w:t>Meets NSW DSS</w:t>
            </w:r>
          </w:p>
        </w:tc>
      </w:tr>
      <w:bookmarkEnd w:id="114"/>
    </w:tbl>
    <w:p w:rsidR="00315019" w:rsidRPr="00034EB8" w:rsidRDefault="00315019" w:rsidP="002F486E">
      <w:pPr>
        <w:pStyle w:val="Heading2"/>
        <w:ind w:left="-284"/>
        <w:rPr>
          <w:color w:val="auto"/>
          <w:sz w:val="36"/>
          <w:szCs w:val="36"/>
        </w:rPr>
      </w:pPr>
      <w:r>
        <w:br w:type="page"/>
      </w:r>
      <w:bookmarkStart w:id="115" w:name="_Toc391374596"/>
      <w:bookmarkStart w:id="116" w:name="_Toc404605501"/>
      <w:bookmarkStart w:id="117" w:name="_Toc410898328"/>
      <w:r w:rsidRPr="00686039">
        <w:lastRenderedPageBreak/>
        <w:t>NSW Disability Services Standard 4: Feedback and complaints</w:t>
      </w:r>
      <w:bookmarkEnd w:id="115"/>
      <w:bookmarkEnd w:id="116"/>
      <w:bookmarkEnd w:id="117"/>
    </w:p>
    <w:p w:rsidR="00315019" w:rsidRPr="002F486E" w:rsidRDefault="00315019" w:rsidP="002F486E">
      <w:pPr>
        <w:pStyle w:val="Heading3"/>
        <w:rPr>
          <w:b/>
          <w:color w:val="008080"/>
        </w:rPr>
      </w:pPr>
      <w:bookmarkStart w:id="118" w:name="_Toc391374597"/>
      <w:bookmarkStart w:id="119" w:name="_Toc404605502"/>
      <w:bookmarkStart w:id="120" w:name="_Toc405389120"/>
      <w:bookmarkStart w:id="121" w:name="_Toc410898329"/>
      <w:r w:rsidRPr="002F486E">
        <w:rPr>
          <w:b/>
          <w:color w:val="008080"/>
        </w:rPr>
        <w:t xml:space="preserve">JAS-ANZ Analysis of </w:t>
      </w:r>
      <w:r w:rsidR="0020526F" w:rsidRPr="002F486E">
        <w:rPr>
          <w:b/>
          <w:color w:val="008080"/>
        </w:rPr>
        <w:t>NSW Child Safe Standards for Permanent Care</w:t>
      </w:r>
      <w:bookmarkEnd w:id="118"/>
      <w:bookmarkEnd w:id="119"/>
      <w:bookmarkEnd w:id="120"/>
      <w:bookmarkEnd w:id="121"/>
      <w:r w:rsidRPr="002F486E">
        <w:rPr>
          <w:b/>
          <w:color w:val="008080"/>
        </w:rPr>
        <w:t xml:space="preserve"> </w:t>
      </w:r>
    </w:p>
    <w:p w:rsidR="00FF44F7" w:rsidRPr="003C6A59" w:rsidRDefault="00FF44F7" w:rsidP="00274859">
      <w:pPr>
        <w:pStyle w:val="Heading4"/>
        <w:rPr>
          <w:lang w:val="en-US"/>
        </w:rPr>
      </w:pPr>
    </w:p>
    <w:p w:rsidR="0018210C" w:rsidRPr="008A3CE8" w:rsidRDefault="003E43EB" w:rsidP="00274859">
      <w:pPr>
        <w:pStyle w:val="Heading4"/>
      </w:pPr>
      <w:r w:rsidRPr="008A3CE8">
        <w:t xml:space="preserve">Practice Requirement 4.1 </w:t>
      </w:r>
    </w:p>
    <w:p w:rsidR="00FF4182" w:rsidRDefault="00FF4182" w:rsidP="00C7444C">
      <w:pPr>
        <w:widowControl w:val="0"/>
        <w:autoSpaceDE w:val="0"/>
        <w:autoSpaceDN w:val="0"/>
        <w:adjustRightInd w:val="0"/>
        <w:ind w:left="-284"/>
        <w:rPr>
          <w:rFonts w:cs="Arial"/>
          <w:i/>
          <w:color w:val="000000"/>
        </w:rPr>
      </w:pPr>
    </w:p>
    <w:p w:rsidR="008A31B4" w:rsidRPr="008A31B4" w:rsidRDefault="0018210C" w:rsidP="00274859">
      <w:pPr>
        <w:pStyle w:val="Heading5"/>
      </w:pPr>
      <w:r w:rsidRPr="008A31B4">
        <w:t>Practice element 1</w:t>
      </w:r>
    </w:p>
    <w:p w:rsidR="008A31B4" w:rsidRPr="008A31B4" w:rsidRDefault="008A31B4" w:rsidP="00C7444C">
      <w:pPr>
        <w:widowControl w:val="0"/>
        <w:autoSpaceDE w:val="0"/>
        <w:autoSpaceDN w:val="0"/>
        <w:adjustRightInd w:val="0"/>
        <w:ind w:left="-284"/>
        <w:rPr>
          <w:rFonts w:cs="Arial"/>
          <w:i/>
          <w:color w:val="000000"/>
        </w:rPr>
      </w:pPr>
    </w:p>
    <w:p w:rsidR="008A31B4" w:rsidRPr="008A31B4" w:rsidRDefault="005343BA" w:rsidP="00C7444C">
      <w:pPr>
        <w:widowControl w:val="0"/>
        <w:autoSpaceDE w:val="0"/>
        <w:autoSpaceDN w:val="0"/>
        <w:adjustRightInd w:val="0"/>
        <w:ind w:left="-284"/>
        <w:rPr>
          <w:rFonts w:cs="Arial"/>
          <w:color w:val="000000"/>
        </w:rPr>
      </w:pPr>
      <w:r w:rsidRPr="008A31B4">
        <w:rPr>
          <w:rFonts w:cs="Arial"/>
          <w:color w:val="000000"/>
        </w:rPr>
        <w:t>The Continuous quality improvement o</w:t>
      </w:r>
      <w:r w:rsidR="003472A7" w:rsidRPr="008A31B4">
        <w:rPr>
          <w:rFonts w:cs="Arial"/>
          <w:color w:val="000000"/>
        </w:rPr>
        <w:t>verview of the Standards advise</w:t>
      </w:r>
      <w:r w:rsidRPr="008A31B4">
        <w:rPr>
          <w:rFonts w:cs="Arial"/>
          <w:color w:val="000000"/>
        </w:rPr>
        <w:t>s that children and young people should be confident to raise concerns or complaints and are taken seriously when they do.</w:t>
      </w:r>
    </w:p>
    <w:p w:rsidR="00187755" w:rsidRDefault="00187755" w:rsidP="00C7444C">
      <w:pPr>
        <w:widowControl w:val="0"/>
        <w:autoSpaceDE w:val="0"/>
        <w:autoSpaceDN w:val="0"/>
        <w:adjustRightInd w:val="0"/>
        <w:ind w:left="-284"/>
        <w:rPr>
          <w:rFonts w:cs="Arial"/>
          <w:color w:val="000000"/>
        </w:rPr>
      </w:pPr>
    </w:p>
    <w:p w:rsidR="003472A7" w:rsidRPr="008A31B4" w:rsidRDefault="003472A7" w:rsidP="00C7444C">
      <w:pPr>
        <w:widowControl w:val="0"/>
        <w:autoSpaceDE w:val="0"/>
        <w:autoSpaceDN w:val="0"/>
        <w:adjustRightInd w:val="0"/>
        <w:ind w:left="-284"/>
        <w:rPr>
          <w:rFonts w:cs="Arial"/>
          <w:color w:val="000000"/>
        </w:rPr>
      </w:pPr>
      <w:r w:rsidRPr="008A31B4">
        <w:rPr>
          <w:rFonts w:cs="Arial"/>
          <w:color w:val="000000"/>
        </w:rPr>
        <w:t>The purpose of the Standards (page 2) includes that children and young people have the right to information</w:t>
      </w:r>
      <w:r w:rsidR="00122B06" w:rsidRPr="008A31B4">
        <w:rPr>
          <w:rFonts w:cs="Arial"/>
          <w:color w:val="000000"/>
        </w:rPr>
        <w:t xml:space="preserve"> about issues that concern them. </w:t>
      </w:r>
    </w:p>
    <w:p w:rsidR="00187755" w:rsidRDefault="00187755" w:rsidP="00C7444C">
      <w:pPr>
        <w:widowControl w:val="0"/>
        <w:autoSpaceDE w:val="0"/>
        <w:autoSpaceDN w:val="0"/>
        <w:adjustRightInd w:val="0"/>
        <w:ind w:left="-284"/>
        <w:rPr>
          <w:rFonts w:cs="Arial"/>
          <w:color w:val="000000"/>
        </w:rPr>
      </w:pPr>
    </w:p>
    <w:p w:rsidR="005343BA" w:rsidRPr="008A31B4" w:rsidRDefault="005343BA" w:rsidP="00C7444C">
      <w:pPr>
        <w:widowControl w:val="0"/>
        <w:autoSpaceDE w:val="0"/>
        <w:autoSpaceDN w:val="0"/>
        <w:adjustRightInd w:val="0"/>
        <w:ind w:left="-284"/>
        <w:rPr>
          <w:rFonts w:cs="Arial"/>
          <w:color w:val="000000"/>
        </w:rPr>
      </w:pPr>
      <w:r w:rsidRPr="008A31B4">
        <w:rPr>
          <w:rFonts w:cs="Arial"/>
          <w:color w:val="000000"/>
        </w:rPr>
        <w:t>Standard 6: Participation in decision-making</w:t>
      </w:r>
      <w:r w:rsidR="00FF4182">
        <w:rPr>
          <w:rFonts w:cs="Arial"/>
          <w:color w:val="000000"/>
        </w:rPr>
        <w:t>,</w:t>
      </w:r>
      <w:r w:rsidRPr="008A31B4">
        <w:rPr>
          <w:rFonts w:cs="Arial"/>
          <w:color w:val="000000"/>
        </w:rPr>
        <w:t xml:space="preserve"> requires that agencies must provide children and young people with information regarding processes for raising complaints or concerns.</w:t>
      </w:r>
      <w:r w:rsidR="00310BD6" w:rsidRPr="008A31B4">
        <w:rPr>
          <w:rFonts w:cs="Arial"/>
          <w:color w:val="000000"/>
        </w:rPr>
        <w:t xml:space="preserve"> There is no reference to working with families and carers during these processes.</w:t>
      </w:r>
    </w:p>
    <w:p w:rsidR="005343BA" w:rsidRPr="008A31B4" w:rsidRDefault="005343BA" w:rsidP="00C7444C">
      <w:pPr>
        <w:widowControl w:val="0"/>
        <w:autoSpaceDE w:val="0"/>
        <w:autoSpaceDN w:val="0"/>
        <w:adjustRightInd w:val="0"/>
        <w:ind w:left="-284"/>
        <w:rPr>
          <w:rFonts w:cs="Arial"/>
          <w:i/>
          <w:color w:val="000000"/>
        </w:rPr>
      </w:pPr>
    </w:p>
    <w:p w:rsidR="003472A7" w:rsidRPr="008A31B4" w:rsidRDefault="003472A7" w:rsidP="00274859">
      <w:pPr>
        <w:pStyle w:val="Heading5"/>
      </w:pPr>
      <w:r w:rsidRPr="008A31B4">
        <w:t>Practice element 2</w:t>
      </w:r>
    </w:p>
    <w:p w:rsidR="00C7444C" w:rsidRDefault="00C7444C" w:rsidP="00C7444C">
      <w:pPr>
        <w:widowControl w:val="0"/>
        <w:autoSpaceDE w:val="0"/>
        <w:autoSpaceDN w:val="0"/>
        <w:adjustRightInd w:val="0"/>
        <w:ind w:left="-284"/>
        <w:rPr>
          <w:rFonts w:cs="Arial"/>
          <w:color w:val="000000"/>
        </w:rPr>
      </w:pPr>
    </w:p>
    <w:p w:rsidR="003472A7" w:rsidRPr="008A31B4" w:rsidRDefault="003472A7" w:rsidP="00C7444C">
      <w:pPr>
        <w:widowControl w:val="0"/>
        <w:autoSpaceDE w:val="0"/>
        <w:autoSpaceDN w:val="0"/>
        <w:adjustRightInd w:val="0"/>
        <w:ind w:left="-284"/>
        <w:rPr>
          <w:rFonts w:cs="Arial"/>
          <w:color w:val="000000"/>
        </w:rPr>
      </w:pPr>
      <w:r w:rsidRPr="008A31B4">
        <w:rPr>
          <w:rFonts w:cs="Arial"/>
          <w:color w:val="000000"/>
        </w:rPr>
        <w:t>Standard 3: Child protection and child safety</w:t>
      </w:r>
      <w:r w:rsidR="00FF4182">
        <w:rPr>
          <w:rFonts w:cs="Arial"/>
          <w:color w:val="000000"/>
        </w:rPr>
        <w:t>,</w:t>
      </w:r>
      <w:r w:rsidRPr="008A31B4">
        <w:rPr>
          <w:rFonts w:cs="Arial"/>
          <w:color w:val="000000"/>
        </w:rPr>
        <w:t xml:space="preserve"> ensures that children and young people are educated and supported to recognise behaviour that makes them feel unsafe and are encouraged to report concerns. The Standard also notes that children and young people receive support when making allegations or raising concerns.</w:t>
      </w:r>
      <w:r w:rsidR="007A58EF" w:rsidRPr="008A31B4">
        <w:rPr>
          <w:rFonts w:cs="Arial"/>
          <w:color w:val="000000"/>
        </w:rPr>
        <w:t xml:space="preserve"> The </w:t>
      </w:r>
      <w:r w:rsidR="00187755">
        <w:rPr>
          <w:rFonts w:cs="Arial"/>
          <w:color w:val="000000"/>
        </w:rPr>
        <w:t>c</w:t>
      </w:r>
      <w:r w:rsidR="007A58EF" w:rsidRPr="008A31B4">
        <w:rPr>
          <w:rFonts w:cs="Arial"/>
          <w:color w:val="000000"/>
        </w:rPr>
        <w:t xml:space="preserve">ontinuous </w:t>
      </w:r>
      <w:r w:rsidR="00187755">
        <w:rPr>
          <w:rFonts w:cs="Arial"/>
          <w:color w:val="000000"/>
        </w:rPr>
        <w:t>q</w:t>
      </w:r>
      <w:r w:rsidR="007A58EF" w:rsidRPr="008A31B4">
        <w:rPr>
          <w:rFonts w:cs="Arial"/>
          <w:color w:val="000000"/>
        </w:rPr>
        <w:t xml:space="preserve">uality </w:t>
      </w:r>
      <w:r w:rsidR="00187755">
        <w:rPr>
          <w:rFonts w:cs="Arial"/>
          <w:color w:val="000000"/>
        </w:rPr>
        <w:t>i</w:t>
      </w:r>
      <w:r w:rsidR="007A58EF" w:rsidRPr="008A31B4">
        <w:rPr>
          <w:rFonts w:cs="Arial"/>
          <w:color w:val="000000"/>
        </w:rPr>
        <w:t xml:space="preserve">mprovement overview states that children and young people and the people who work with and care for them are confident to raise concerns or complaints and are taken seriously when they do. </w:t>
      </w:r>
    </w:p>
    <w:p w:rsidR="00122B06" w:rsidRPr="008A31B4" w:rsidRDefault="00122B06" w:rsidP="00C7444C">
      <w:pPr>
        <w:widowControl w:val="0"/>
        <w:autoSpaceDE w:val="0"/>
        <w:autoSpaceDN w:val="0"/>
        <w:adjustRightInd w:val="0"/>
        <w:ind w:left="-284"/>
        <w:rPr>
          <w:rFonts w:cs="Arial"/>
          <w:i/>
          <w:color w:val="000000"/>
        </w:rPr>
      </w:pPr>
    </w:p>
    <w:p w:rsidR="00122B06" w:rsidRPr="008A31B4" w:rsidRDefault="00122B06" w:rsidP="00274859">
      <w:pPr>
        <w:pStyle w:val="Heading5"/>
      </w:pPr>
      <w:r w:rsidRPr="008A31B4">
        <w:t>Practice element 3</w:t>
      </w:r>
    </w:p>
    <w:p w:rsidR="00122B06" w:rsidRPr="008A31B4" w:rsidRDefault="00122B06" w:rsidP="00C7444C">
      <w:pPr>
        <w:widowControl w:val="0"/>
        <w:autoSpaceDE w:val="0"/>
        <w:autoSpaceDN w:val="0"/>
        <w:adjustRightInd w:val="0"/>
        <w:ind w:left="-284"/>
        <w:rPr>
          <w:rFonts w:cs="Arial"/>
          <w:i/>
          <w:color w:val="000000"/>
        </w:rPr>
      </w:pPr>
    </w:p>
    <w:p w:rsidR="00122B06" w:rsidRPr="008A31B4" w:rsidRDefault="00122B06" w:rsidP="00C7444C">
      <w:pPr>
        <w:widowControl w:val="0"/>
        <w:autoSpaceDE w:val="0"/>
        <w:autoSpaceDN w:val="0"/>
        <w:adjustRightInd w:val="0"/>
        <w:ind w:left="-284"/>
        <w:rPr>
          <w:rFonts w:cs="Arial"/>
          <w:color w:val="000000"/>
        </w:rPr>
      </w:pPr>
      <w:r w:rsidRPr="008A31B4">
        <w:rPr>
          <w:rFonts w:cs="Arial"/>
          <w:color w:val="000000"/>
        </w:rPr>
        <w:t>There is no comparable requirement within the NSW Child Safe Standards for Permanent Care for ensuring there are no negative consequences or retribution for any person who makes a complaint.</w:t>
      </w:r>
    </w:p>
    <w:p w:rsidR="00122B06" w:rsidRPr="008A31B4" w:rsidRDefault="00122B06" w:rsidP="00C7444C">
      <w:pPr>
        <w:widowControl w:val="0"/>
        <w:autoSpaceDE w:val="0"/>
        <w:autoSpaceDN w:val="0"/>
        <w:adjustRightInd w:val="0"/>
        <w:ind w:left="-284"/>
        <w:rPr>
          <w:rFonts w:cs="Arial"/>
          <w:i/>
          <w:color w:val="000000"/>
        </w:rPr>
      </w:pPr>
    </w:p>
    <w:p w:rsidR="00122B06" w:rsidRPr="008A31B4" w:rsidRDefault="00122B06" w:rsidP="00274859">
      <w:pPr>
        <w:pStyle w:val="Heading5"/>
      </w:pPr>
      <w:r w:rsidRPr="008A31B4">
        <w:t>Practice element 4</w:t>
      </w:r>
    </w:p>
    <w:p w:rsidR="00122B06" w:rsidRPr="008A31B4" w:rsidRDefault="00122B06" w:rsidP="00C7444C">
      <w:pPr>
        <w:widowControl w:val="0"/>
        <w:autoSpaceDE w:val="0"/>
        <w:autoSpaceDN w:val="0"/>
        <w:adjustRightInd w:val="0"/>
        <w:ind w:left="-284"/>
        <w:rPr>
          <w:rFonts w:cs="Arial"/>
          <w:i/>
          <w:color w:val="000000"/>
        </w:rPr>
      </w:pPr>
    </w:p>
    <w:p w:rsidR="00122B06" w:rsidRPr="008A31B4" w:rsidRDefault="00122B06" w:rsidP="00C7444C">
      <w:pPr>
        <w:widowControl w:val="0"/>
        <w:autoSpaceDE w:val="0"/>
        <w:autoSpaceDN w:val="0"/>
        <w:adjustRightInd w:val="0"/>
        <w:ind w:left="-284"/>
        <w:rPr>
          <w:rFonts w:cs="Arial"/>
          <w:color w:val="000000"/>
        </w:rPr>
      </w:pPr>
      <w:r w:rsidRPr="008A31B4">
        <w:rPr>
          <w:rFonts w:cs="Arial"/>
          <w:color w:val="000000"/>
        </w:rPr>
        <w:t>Standard 3: Child protection and child safety</w:t>
      </w:r>
      <w:r w:rsidR="00FF4182">
        <w:rPr>
          <w:rFonts w:cs="Arial"/>
          <w:color w:val="000000"/>
        </w:rPr>
        <w:t>,</w:t>
      </w:r>
      <w:r w:rsidRPr="008A31B4">
        <w:rPr>
          <w:rFonts w:cs="Arial"/>
          <w:color w:val="000000"/>
        </w:rPr>
        <w:t xml:space="preserve"> requires that</w:t>
      </w:r>
      <w:r w:rsidR="00B459C3" w:rsidRPr="008A31B4">
        <w:rPr>
          <w:rFonts w:cs="Arial"/>
          <w:color w:val="000000"/>
        </w:rPr>
        <w:t xml:space="preserve"> </w:t>
      </w:r>
      <w:r w:rsidRPr="008A31B4">
        <w:rPr>
          <w:rFonts w:cs="Arial"/>
          <w:color w:val="000000"/>
        </w:rPr>
        <w:t>children and young people receive support when making allegations or raising concerns (around safety, welfare and wellbeing).</w:t>
      </w:r>
    </w:p>
    <w:p w:rsidR="00187755" w:rsidRDefault="00187755" w:rsidP="00C7444C">
      <w:pPr>
        <w:widowControl w:val="0"/>
        <w:autoSpaceDE w:val="0"/>
        <w:autoSpaceDN w:val="0"/>
        <w:adjustRightInd w:val="0"/>
        <w:ind w:left="-284"/>
        <w:rPr>
          <w:rFonts w:cs="Arial"/>
          <w:color w:val="000000"/>
        </w:rPr>
      </w:pPr>
    </w:p>
    <w:p w:rsidR="00C17DC9" w:rsidRPr="008A31B4" w:rsidRDefault="00C17DC9" w:rsidP="00C7444C">
      <w:pPr>
        <w:widowControl w:val="0"/>
        <w:autoSpaceDE w:val="0"/>
        <w:autoSpaceDN w:val="0"/>
        <w:adjustRightInd w:val="0"/>
        <w:ind w:left="-284"/>
        <w:rPr>
          <w:rFonts w:cs="Arial"/>
          <w:color w:val="000000"/>
        </w:rPr>
      </w:pPr>
      <w:r w:rsidRPr="008A31B4">
        <w:rPr>
          <w:rFonts w:cs="Arial"/>
          <w:color w:val="000000"/>
        </w:rPr>
        <w:t>Standard 21: Supervision and support</w:t>
      </w:r>
      <w:r w:rsidR="00FF4182">
        <w:rPr>
          <w:rFonts w:cs="Arial"/>
          <w:color w:val="000000"/>
        </w:rPr>
        <w:t xml:space="preserve">, </w:t>
      </w:r>
      <w:r w:rsidRPr="008A31B4">
        <w:rPr>
          <w:rFonts w:cs="Arial"/>
          <w:color w:val="000000"/>
        </w:rPr>
        <w:t xml:space="preserve">acknowledges that people who care for children and young people have the right to raise complaints or request a review of an agency’s decisions regarding their caring role. Further, </w:t>
      </w:r>
      <w:r w:rsidR="008D393B">
        <w:rPr>
          <w:rFonts w:cs="Arial"/>
          <w:color w:val="000000"/>
        </w:rPr>
        <w:t>p</w:t>
      </w:r>
      <w:r w:rsidRPr="008A31B4">
        <w:rPr>
          <w:rFonts w:cs="Arial"/>
          <w:color w:val="000000"/>
        </w:rPr>
        <w:t xml:space="preserve">eople working with </w:t>
      </w:r>
      <w:r w:rsidRPr="008A31B4">
        <w:rPr>
          <w:rFonts w:cs="Arial"/>
          <w:color w:val="000000"/>
        </w:rPr>
        <w:lastRenderedPageBreak/>
        <w:t>and caring for children and young people are provided with information about organisations or individuals that will assist them with</w:t>
      </w:r>
      <w:r w:rsidR="00187755">
        <w:rPr>
          <w:rFonts w:cs="Arial"/>
          <w:color w:val="000000"/>
        </w:rPr>
        <w:t xml:space="preserve"> g</w:t>
      </w:r>
      <w:r w:rsidR="0009531A" w:rsidRPr="008A31B4">
        <w:rPr>
          <w:rFonts w:cs="Arial"/>
          <w:color w:val="000000"/>
        </w:rPr>
        <w:t>rievance</w:t>
      </w:r>
      <w:r w:rsidRPr="008A31B4">
        <w:rPr>
          <w:rFonts w:cs="Arial"/>
          <w:color w:val="000000"/>
        </w:rPr>
        <w:t xml:space="preserve"> or complaint procedures and are referred to an independent advisor</w:t>
      </w:r>
      <w:r w:rsidRPr="008A31B4">
        <w:rPr>
          <w:rFonts w:cs="Arial"/>
          <w:i/>
          <w:color w:val="000000"/>
        </w:rPr>
        <w:t xml:space="preserve"> </w:t>
      </w:r>
      <w:r w:rsidRPr="008A31B4">
        <w:rPr>
          <w:rFonts w:cs="Arial"/>
          <w:color w:val="000000"/>
        </w:rPr>
        <w:t>where appropriate.</w:t>
      </w:r>
    </w:p>
    <w:p w:rsidR="00CF3701" w:rsidRPr="008A31B4" w:rsidRDefault="00CF3701" w:rsidP="00C7444C">
      <w:pPr>
        <w:widowControl w:val="0"/>
        <w:autoSpaceDE w:val="0"/>
        <w:autoSpaceDN w:val="0"/>
        <w:adjustRightInd w:val="0"/>
        <w:ind w:left="-284"/>
        <w:rPr>
          <w:rFonts w:cs="Arial"/>
          <w:i/>
          <w:color w:val="000000"/>
        </w:rPr>
      </w:pPr>
    </w:p>
    <w:p w:rsidR="00CF3701" w:rsidRPr="008A31B4" w:rsidRDefault="00CF3701" w:rsidP="00274859">
      <w:pPr>
        <w:pStyle w:val="Heading5"/>
      </w:pPr>
      <w:r w:rsidRPr="008A31B4">
        <w:t>Practice element 5</w:t>
      </w:r>
    </w:p>
    <w:p w:rsidR="00CF3701" w:rsidRPr="008A31B4" w:rsidRDefault="00CF3701" w:rsidP="00C7444C">
      <w:pPr>
        <w:widowControl w:val="0"/>
        <w:autoSpaceDE w:val="0"/>
        <w:autoSpaceDN w:val="0"/>
        <w:adjustRightInd w:val="0"/>
        <w:ind w:left="-284"/>
        <w:rPr>
          <w:rFonts w:cs="Arial"/>
          <w:i/>
          <w:color w:val="000000"/>
        </w:rPr>
      </w:pPr>
    </w:p>
    <w:p w:rsidR="00CF3701" w:rsidRPr="008A31B4" w:rsidRDefault="00CF3701" w:rsidP="00C7444C">
      <w:pPr>
        <w:widowControl w:val="0"/>
        <w:autoSpaceDE w:val="0"/>
        <w:autoSpaceDN w:val="0"/>
        <w:adjustRightInd w:val="0"/>
        <w:ind w:left="-284"/>
        <w:rPr>
          <w:rFonts w:cs="Arial"/>
          <w:color w:val="000000"/>
        </w:rPr>
      </w:pPr>
      <w:r w:rsidRPr="008A31B4">
        <w:rPr>
          <w:rFonts w:cs="Arial"/>
          <w:color w:val="000000"/>
        </w:rPr>
        <w:t>Standard 7: Confidentiality and privacy</w:t>
      </w:r>
      <w:r w:rsidR="00FF4182">
        <w:rPr>
          <w:rFonts w:cs="Arial"/>
          <w:color w:val="000000"/>
        </w:rPr>
        <w:t>,</w:t>
      </w:r>
      <w:r w:rsidRPr="008A31B4">
        <w:rPr>
          <w:rFonts w:cs="Arial"/>
          <w:color w:val="000000"/>
        </w:rPr>
        <w:t xml:space="preserve"> has requirements broadly across the organisation, though these are not addressed specifically to complaints handling.</w:t>
      </w:r>
    </w:p>
    <w:p w:rsidR="003472A7" w:rsidRPr="008A31B4" w:rsidRDefault="003472A7" w:rsidP="00C7444C">
      <w:pPr>
        <w:widowControl w:val="0"/>
        <w:autoSpaceDE w:val="0"/>
        <w:autoSpaceDN w:val="0"/>
        <w:adjustRightInd w:val="0"/>
        <w:ind w:left="-284"/>
        <w:rPr>
          <w:rFonts w:cs="Arial"/>
          <w:i/>
          <w:color w:val="000000"/>
        </w:rPr>
      </w:pPr>
    </w:p>
    <w:p w:rsidR="003472A7" w:rsidRPr="008A31B4" w:rsidRDefault="003472A7" w:rsidP="00274859">
      <w:pPr>
        <w:pStyle w:val="Heading5"/>
      </w:pPr>
      <w:r w:rsidRPr="008A31B4">
        <w:t>Practice element 6</w:t>
      </w:r>
    </w:p>
    <w:p w:rsidR="003472A7" w:rsidRPr="008A31B4" w:rsidRDefault="003472A7" w:rsidP="00C7444C">
      <w:pPr>
        <w:widowControl w:val="0"/>
        <w:autoSpaceDE w:val="0"/>
        <w:autoSpaceDN w:val="0"/>
        <w:adjustRightInd w:val="0"/>
        <w:ind w:left="-284"/>
        <w:rPr>
          <w:rFonts w:cs="Arial"/>
          <w:color w:val="000000"/>
        </w:rPr>
      </w:pPr>
    </w:p>
    <w:p w:rsidR="00310BD6" w:rsidRPr="008A31B4" w:rsidRDefault="00310BD6" w:rsidP="00C7444C">
      <w:pPr>
        <w:widowControl w:val="0"/>
        <w:autoSpaceDE w:val="0"/>
        <w:autoSpaceDN w:val="0"/>
        <w:adjustRightInd w:val="0"/>
        <w:ind w:left="-284"/>
        <w:rPr>
          <w:rFonts w:cs="Arial"/>
          <w:color w:val="000000"/>
        </w:rPr>
      </w:pPr>
      <w:r w:rsidRPr="008A31B4">
        <w:rPr>
          <w:rFonts w:cs="Arial"/>
          <w:color w:val="000000"/>
        </w:rPr>
        <w:t>Standard</w:t>
      </w:r>
      <w:r w:rsidR="005343BA" w:rsidRPr="008A31B4">
        <w:rPr>
          <w:rFonts w:cs="Arial"/>
          <w:color w:val="000000"/>
        </w:rPr>
        <w:t xml:space="preserve"> 15: Casework and monitoring placements</w:t>
      </w:r>
      <w:r w:rsidR="00FF4182">
        <w:rPr>
          <w:rFonts w:cs="Arial"/>
          <w:color w:val="000000"/>
        </w:rPr>
        <w:t>,</w:t>
      </w:r>
      <w:r w:rsidR="005343BA" w:rsidRPr="008A31B4">
        <w:rPr>
          <w:rFonts w:cs="Arial"/>
          <w:color w:val="000000"/>
        </w:rPr>
        <w:t xml:space="preserve"> requires that caseworkers act to resolve issues and concerns in a timely manner to avoid </w:t>
      </w:r>
      <w:r w:rsidRPr="008A31B4">
        <w:rPr>
          <w:rFonts w:cs="Arial"/>
          <w:color w:val="000000"/>
        </w:rPr>
        <w:t>disruptions to placements, however there are no broader requirements around complaints resolution procedures (in addition to placement complaints).</w:t>
      </w:r>
    </w:p>
    <w:p w:rsidR="00310BD6" w:rsidRPr="008A31B4" w:rsidRDefault="00310BD6" w:rsidP="00C7444C">
      <w:pPr>
        <w:widowControl w:val="0"/>
        <w:autoSpaceDE w:val="0"/>
        <w:autoSpaceDN w:val="0"/>
        <w:adjustRightInd w:val="0"/>
        <w:ind w:left="-284"/>
        <w:rPr>
          <w:rFonts w:cs="Arial"/>
          <w:i/>
          <w:color w:val="000000"/>
        </w:rPr>
      </w:pPr>
    </w:p>
    <w:p w:rsidR="00310BD6" w:rsidRDefault="00310BD6" w:rsidP="00274859">
      <w:pPr>
        <w:pStyle w:val="Heading5"/>
      </w:pPr>
      <w:r w:rsidRPr="008A31B4">
        <w:t>Practice element 7</w:t>
      </w:r>
    </w:p>
    <w:p w:rsidR="008A31B4" w:rsidRPr="008A31B4" w:rsidRDefault="008A31B4" w:rsidP="00C7444C">
      <w:pPr>
        <w:widowControl w:val="0"/>
        <w:autoSpaceDE w:val="0"/>
        <w:autoSpaceDN w:val="0"/>
        <w:adjustRightInd w:val="0"/>
        <w:ind w:left="-284"/>
        <w:rPr>
          <w:rFonts w:cs="Arial"/>
          <w:i/>
          <w:color w:val="000000"/>
        </w:rPr>
      </w:pPr>
    </w:p>
    <w:p w:rsidR="00310BD6" w:rsidRPr="008A31B4" w:rsidRDefault="00310BD6" w:rsidP="00C7444C">
      <w:pPr>
        <w:widowControl w:val="0"/>
        <w:autoSpaceDE w:val="0"/>
        <w:autoSpaceDN w:val="0"/>
        <w:adjustRightInd w:val="0"/>
        <w:ind w:left="-284"/>
        <w:rPr>
          <w:rFonts w:cs="Arial"/>
          <w:color w:val="000000"/>
        </w:rPr>
      </w:pPr>
      <w:r w:rsidRPr="008A31B4">
        <w:rPr>
          <w:rFonts w:cs="Arial"/>
          <w:color w:val="000000"/>
        </w:rPr>
        <w:t>Apart from the references above, there are no specific requirements to inform clients at all stages of the decision-making process concerning a client’s complaint.</w:t>
      </w:r>
    </w:p>
    <w:p w:rsidR="00310BD6" w:rsidRPr="008A31B4" w:rsidRDefault="00310BD6" w:rsidP="00C7444C">
      <w:pPr>
        <w:widowControl w:val="0"/>
        <w:autoSpaceDE w:val="0"/>
        <w:autoSpaceDN w:val="0"/>
        <w:adjustRightInd w:val="0"/>
        <w:ind w:left="-284"/>
        <w:rPr>
          <w:rFonts w:cs="Arial"/>
          <w:i/>
          <w:color w:val="000000"/>
        </w:rPr>
      </w:pPr>
    </w:p>
    <w:p w:rsidR="00310BD6" w:rsidRPr="008A31B4" w:rsidRDefault="00310BD6" w:rsidP="00274859">
      <w:pPr>
        <w:pStyle w:val="Heading5"/>
      </w:pPr>
      <w:r w:rsidRPr="008A31B4">
        <w:t>Practice element 8</w:t>
      </w:r>
    </w:p>
    <w:p w:rsidR="00310BD6" w:rsidRPr="008A31B4" w:rsidRDefault="00310BD6" w:rsidP="00C7444C">
      <w:pPr>
        <w:widowControl w:val="0"/>
        <w:autoSpaceDE w:val="0"/>
        <w:autoSpaceDN w:val="0"/>
        <w:adjustRightInd w:val="0"/>
        <w:ind w:left="-284"/>
        <w:rPr>
          <w:rFonts w:cs="Arial"/>
          <w:i/>
          <w:color w:val="000000"/>
        </w:rPr>
      </w:pPr>
    </w:p>
    <w:p w:rsidR="00632DFE" w:rsidRPr="008A31B4" w:rsidRDefault="00632DFE" w:rsidP="00C7444C">
      <w:pPr>
        <w:widowControl w:val="0"/>
        <w:autoSpaceDE w:val="0"/>
        <w:autoSpaceDN w:val="0"/>
        <w:adjustRightInd w:val="0"/>
        <w:ind w:left="-284"/>
        <w:rPr>
          <w:rFonts w:cs="Arial"/>
          <w:color w:val="000000"/>
        </w:rPr>
      </w:pPr>
      <w:r w:rsidRPr="008A31B4">
        <w:rPr>
          <w:rFonts w:cs="Arial"/>
          <w:color w:val="000000"/>
        </w:rPr>
        <w:t>Standard 21 indicates that people working with and caring for children and young people are provided with information about organisations or individuals that will assist them with grievance or complaint procedures and are referred to an independent advisor where appropriate.</w:t>
      </w:r>
    </w:p>
    <w:p w:rsidR="00187755" w:rsidRDefault="00187755" w:rsidP="00C7444C">
      <w:pPr>
        <w:widowControl w:val="0"/>
        <w:autoSpaceDE w:val="0"/>
        <w:autoSpaceDN w:val="0"/>
        <w:adjustRightInd w:val="0"/>
        <w:ind w:left="-284"/>
        <w:rPr>
          <w:rFonts w:cs="Arial"/>
          <w:color w:val="000000"/>
        </w:rPr>
      </w:pPr>
    </w:p>
    <w:p w:rsidR="00632DFE" w:rsidRPr="008A31B4" w:rsidRDefault="00310BD6" w:rsidP="00C7444C">
      <w:pPr>
        <w:widowControl w:val="0"/>
        <w:autoSpaceDE w:val="0"/>
        <w:autoSpaceDN w:val="0"/>
        <w:adjustRightInd w:val="0"/>
        <w:ind w:left="-284"/>
        <w:rPr>
          <w:rFonts w:cs="Arial"/>
          <w:color w:val="000000"/>
        </w:rPr>
      </w:pPr>
      <w:r w:rsidRPr="008A31B4">
        <w:rPr>
          <w:rFonts w:cs="Arial"/>
          <w:color w:val="000000"/>
        </w:rPr>
        <w:t>Standard 1: Children’s rights, which requires that children and young people are given information in a manner they can understand about access to organisations or individuals who will advocate on their behalf,</w:t>
      </w:r>
      <w:r w:rsidR="00632DFE" w:rsidRPr="008A31B4">
        <w:rPr>
          <w:rFonts w:cs="Arial"/>
          <w:color w:val="000000"/>
        </w:rPr>
        <w:t xml:space="preserve"> however</w:t>
      </w:r>
      <w:r w:rsidRPr="008A31B4">
        <w:rPr>
          <w:rFonts w:cs="Arial"/>
          <w:color w:val="000000"/>
        </w:rPr>
        <w:t xml:space="preserve"> </w:t>
      </w:r>
      <w:r w:rsidR="000E1D80" w:rsidRPr="008A31B4">
        <w:rPr>
          <w:rFonts w:cs="Arial"/>
          <w:color w:val="000000"/>
        </w:rPr>
        <w:t>there are</w:t>
      </w:r>
      <w:r w:rsidRPr="008A31B4">
        <w:rPr>
          <w:rFonts w:cs="Arial"/>
          <w:color w:val="000000"/>
        </w:rPr>
        <w:t xml:space="preserve"> no other comparable requirements within the Standards.</w:t>
      </w:r>
    </w:p>
    <w:p w:rsidR="000E1D80" w:rsidRPr="008A31B4" w:rsidRDefault="000E1D80" w:rsidP="00C7444C">
      <w:pPr>
        <w:widowControl w:val="0"/>
        <w:autoSpaceDE w:val="0"/>
        <w:autoSpaceDN w:val="0"/>
        <w:adjustRightInd w:val="0"/>
        <w:ind w:left="-284"/>
        <w:rPr>
          <w:rFonts w:cs="Arial"/>
          <w:i/>
          <w:color w:val="000000"/>
        </w:rPr>
      </w:pPr>
    </w:p>
    <w:p w:rsidR="000E1D80" w:rsidRPr="008A31B4" w:rsidRDefault="000E1D80" w:rsidP="00274859">
      <w:pPr>
        <w:pStyle w:val="Heading4"/>
      </w:pPr>
      <w:r w:rsidRPr="008A31B4">
        <w:t>Practice requirement 4.2</w:t>
      </w:r>
    </w:p>
    <w:p w:rsidR="008A31B4" w:rsidRDefault="008A31B4" w:rsidP="00C7444C">
      <w:pPr>
        <w:widowControl w:val="0"/>
        <w:autoSpaceDE w:val="0"/>
        <w:autoSpaceDN w:val="0"/>
        <w:adjustRightInd w:val="0"/>
        <w:ind w:left="-284"/>
        <w:rPr>
          <w:rFonts w:cs="Arial"/>
          <w:i/>
          <w:color w:val="000000"/>
        </w:rPr>
      </w:pPr>
    </w:p>
    <w:p w:rsidR="000E1D80" w:rsidRPr="008A31B4" w:rsidRDefault="002A4FF7" w:rsidP="00274859">
      <w:pPr>
        <w:pStyle w:val="Heading5"/>
      </w:pPr>
      <w:r w:rsidRPr="008A31B4">
        <w:t>Practice element 9</w:t>
      </w:r>
    </w:p>
    <w:p w:rsidR="002A4FF7" w:rsidRPr="008A31B4" w:rsidRDefault="002A4FF7" w:rsidP="00C7444C">
      <w:pPr>
        <w:widowControl w:val="0"/>
        <w:autoSpaceDE w:val="0"/>
        <w:autoSpaceDN w:val="0"/>
        <w:adjustRightInd w:val="0"/>
        <w:ind w:left="-284"/>
        <w:rPr>
          <w:rFonts w:cs="Arial"/>
          <w:i/>
          <w:color w:val="000000"/>
        </w:rPr>
      </w:pPr>
    </w:p>
    <w:p w:rsidR="000E1D80" w:rsidRPr="008A31B4" w:rsidRDefault="000E1D80" w:rsidP="00C7444C">
      <w:pPr>
        <w:widowControl w:val="0"/>
        <w:autoSpaceDE w:val="0"/>
        <w:autoSpaceDN w:val="0"/>
        <w:adjustRightInd w:val="0"/>
        <w:ind w:left="-284"/>
        <w:rPr>
          <w:rFonts w:cs="Arial"/>
          <w:color w:val="000000"/>
        </w:rPr>
      </w:pPr>
      <w:r w:rsidRPr="008A31B4">
        <w:rPr>
          <w:rFonts w:cs="Arial"/>
          <w:color w:val="000000"/>
        </w:rPr>
        <w:t>There is</w:t>
      </w:r>
      <w:r w:rsidR="00CF3701" w:rsidRPr="008A31B4">
        <w:rPr>
          <w:rFonts w:cs="Arial"/>
          <w:color w:val="000000"/>
        </w:rPr>
        <w:t xml:space="preserve"> a focus on connections to culture and language throughout the Standards, though</w:t>
      </w:r>
      <w:r w:rsidRPr="008A31B4">
        <w:rPr>
          <w:rFonts w:cs="Arial"/>
          <w:color w:val="000000"/>
        </w:rPr>
        <w:t xml:space="preserve"> no specific reference to accessible and culturally relevant information about complaints processes. </w:t>
      </w:r>
      <w:r w:rsidR="00CF3701" w:rsidRPr="008A31B4">
        <w:rPr>
          <w:rFonts w:cs="Arial"/>
          <w:color w:val="000000"/>
        </w:rPr>
        <w:t>There is requirement that children and young people are provided with information in a manner they can understand about making a complaint (Standard 6: Participation in decision-making).</w:t>
      </w:r>
    </w:p>
    <w:p w:rsidR="000E1D80" w:rsidRPr="008A31B4" w:rsidRDefault="000E1D80" w:rsidP="00C7444C">
      <w:pPr>
        <w:widowControl w:val="0"/>
        <w:autoSpaceDE w:val="0"/>
        <w:autoSpaceDN w:val="0"/>
        <w:adjustRightInd w:val="0"/>
        <w:ind w:left="-284"/>
        <w:rPr>
          <w:rFonts w:cs="Arial"/>
          <w:i/>
          <w:color w:val="000000"/>
        </w:rPr>
      </w:pPr>
    </w:p>
    <w:p w:rsidR="00CF3701" w:rsidRPr="008A31B4" w:rsidRDefault="00CF3701" w:rsidP="00274859">
      <w:pPr>
        <w:pStyle w:val="Heading5"/>
      </w:pPr>
      <w:r w:rsidRPr="008A31B4">
        <w:t>Practice element 10</w:t>
      </w:r>
    </w:p>
    <w:p w:rsidR="002A4FF7" w:rsidRPr="008A31B4" w:rsidRDefault="002A4FF7" w:rsidP="00C7444C">
      <w:pPr>
        <w:widowControl w:val="0"/>
        <w:autoSpaceDE w:val="0"/>
        <w:autoSpaceDN w:val="0"/>
        <w:adjustRightInd w:val="0"/>
        <w:ind w:left="-284"/>
        <w:rPr>
          <w:rFonts w:cs="Arial"/>
          <w:i/>
          <w:color w:val="000000"/>
        </w:rPr>
      </w:pPr>
    </w:p>
    <w:p w:rsidR="002A4FF7" w:rsidRPr="008A31B4" w:rsidRDefault="002A4FF7" w:rsidP="00C7444C">
      <w:pPr>
        <w:widowControl w:val="0"/>
        <w:autoSpaceDE w:val="0"/>
        <w:autoSpaceDN w:val="0"/>
        <w:adjustRightInd w:val="0"/>
        <w:ind w:left="-284"/>
        <w:rPr>
          <w:rFonts w:cs="Arial"/>
          <w:color w:val="000000"/>
        </w:rPr>
      </w:pPr>
      <w:r w:rsidRPr="008A31B4">
        <w:rPr>
          <w:rFonts w:cs="Arial"/>
          <w:color w:val="000000"/>
        </w:rPr>
        <w:t xml:space="preserve">Standard 1: Children’s rights, which requires that children and young people are given information in a manner they can understand about access to organisations or individuals who will advocate on their behalf, though this is not </w:t>
      </w:r>
      <w:r w:rsidRPr="008A31B4">
        <w:rPr>
          <w:rFonts w:cs="Arial"/>
          <w:color w:val="000000"/>
        </w:rPr>
        <w:lastRenderedPageBreak/>
        <w:t>specific to complaints handling.</w:t>
      </w:r>
    </w:p>
    <w:p w:rsidR="002A4FF7" w:rsidRPr="008A31B4" w:rsidRDefault="002A4FF7" w:rsidP="00C7444C">
      <w:pPr>
        <w:widowControl w:val="0"/>
        <w:autoSpaceDE w:val="0"/>
        <w:autoSpaceDN w:val="0"/>
        <w:adjustRightInd w:val="0"/>
        <w:ind w:left="-284"/>
        <w:rPr>
          <w:rFonts w:cs="Arial"/>
          <w:i/>
          <w:color w:val="000000"/>
        </w:rPr>
      </w:pPr>
    </w:p>
    <w:p w:rsidR="002A4FF7" w:rsidRPr="008A31B4" w:rsidRDefault="002A4FF7" w:rsidP="00274859">
      <w:pPr>
        <w:pStyle w:val="Heading5"/>
      </w:pPr>
      <w:r w:rsidRPr="008A31B4">
        <w:t>Practice element 11</w:t>
      </w:r>
    </w:p>
    <w:p w:rsidR="002A4FF7" w:rsidRPr="008A31B4" w:rsidRDefault="002A4FF7" w:rsidP="00C7444C">
      <w:pPr>
        <w:widowControl w:val="0"/>
        <w:autoSpaceDE w:val="0"/>
        <w:autoSpaceDN w:val="0"/>
        <w:adjustRightInd w:val="0"/>
        <w:ind w:left="-284"/>
        <w:rPr>
          <w:rFonts w:cs="Arial"/>
          <w:i/>
          <w:color w:val="000000"/>
        </w:rPr>
      </w:pPr>
    </w:p>
    <w:p w:rsidR="002A4FF7" w:rsidRPr="008A31B4" w:rsidRDefault="002A4FF7" w:rsidP="00C7444C">
      <w:pPr>
        <w:widowControl w:val="0"/>
        <w:autoSpaceDE w:val="0"/>
        <w:autoSpaceDN w:val="0"/>
        <w:adjustRightInd w:val="0"/>
        <w:ind w:left="-284"/>
        <w:rPr>
          <w:rFonts w:cs="Arial"/>
          <w:color w:val="000000"/>
        </w:rPr>
      </w:pPr>
      <w:r w:rsidRPr="008A31B4">
        <w:rPr>
          <w:rFonts w:cs="Arial"/>
          <w:color w:val="000000"/>
        </w:rPr>
        <w:t>Refer to Practice element 9 above. Again, these requirements are not specific to complaints handling.</w:t>
      </w:r>
    </w:p>
    <w:p w:rsidR="002A4FF7" w:rsidRPr="008A31B4" w:rsidRDefault="002A4FF7" w:rsidP="00C7444C">
      <w:pPr>
        <w:widowControl w:val="0"/>
        <w:autoSpaceDE w:val="0"/>
        <w:autoSpaceDN w:val="0"/>
        <w:adjustRightInd w:val="0"/>
        <w:ind w:left="-284"/>
        <w:rPr>
          <w:rFonts w:cs="Arial"/>
          <w:i/>
          <w:color w:val="000000"/>
        </w:rPr>
      </w:pPr>
    </w:p>
    <w:p w:rsidR="002A4FF7" w:rsidRPr="008A31B4" w:rsidRDefault="002A4FF7" w:rsidP="00274859">
      <w:pPr>
        <w:pStyle w:val="Heading5"/>
      </w:pPr>
      <w:r w:rsidRPr="008A31B4">
        <w:t>Practice element 12</w:t>
      </w:r>
    </w:p>
    <w:p w:rsidR="002A4FF7" w:rsidRPr="008A31B4" w:rsidRDefault="002A4FF7" w:rsidP="00C7444C">
      <w:pPr>
        <w:widowControl w:val="0"/>
        <w:autoSpaceDE w:val="0"/>
        <w:autoSpaceDN w:val="0"/>
        <w:adjustRightInd w:val="0"/>
        <w:ind w:left="-284"/>
        <w:rPr>
          <w:rFonts w:cs="Arial"/>
          <w:i/>
          <w:color w:val="000000"/>
        </w:rPr>
      </w:pPr>
    </w:p>
    <w:p w:rsidR="002A4FF7" w:rsidRPr="008A31B4" w:rsidRDefault="002A4FF7" w:rsidP="00C7444C">
      <w:pPr>
        <w:widowControl w:val="0"/>
        <w:autoSpaceDE w:val="0"/>
        <w:autoSpaceDN w:val="0"/>
        <w:adjustRightInd w:val="0"/>
        <w:ind w:left="-284"/>
        <w:rPr>
          <w:rFonts w:cs="Arial"/>
          <w:color w:val="000000"/>
        </w:rPr>
      </w:pPr>
      <w:r w:rsidRPr="008A31B4">
        <w:rPr>
          <w:rFonts w:cs="Arial"/>
          <w:color w:val="000000"/>
        </w:rPr>
        <w:t>There is no comparable requirement for how each person determines how, when and where the complaint will be made.</w:t>
      </w:r>
    </w:p>
    <w:p w:rsidR="002A4FF7" w:rsidRPr="008A31B4" w:rsidRDefault="002A4FF7" w:rsidP="00C7444C">
      <w:pPr>
        <w:widowControl w:val="0"/>
        <w:autoSpaceDE w:val="0"/>
        <w:autoSpaceDN w:val="0"/>
        <w:adjustRightInd w:val="0"/>
        <w:ind w:left="-284"/>
        <w:rPr>
          <w:rFonts w:cs="Arial"/>
          <w:i/>
          <w:color w:val="000000"/>
        </w:rPr>
      </w:pPr>
    </w:p>
    <w:p w:rsidR="002A4FF7" w:rsidRPr="008A31B4" w:rsidRDefault="002A4FF7" w:rsidP="00274859">
      <w:pPr>
        <w:pStyle w:val="Heading5"/>
      </w:pPr>
      <w:r w:rsidRPr="008A31B4">
        <w:t>Practice element 13</w:t>
      </w:r>
    </w:p>
    <w:p w:rsidR="002A4FF7" w:rsidRPr="008A31B4" w:rsidRDefault="002A4FF7" w:rsidP="00C7444C">
      <w:pPr>
        <w:widowControl w:val="0"/>
        <w:autoSpaceDE w:val="0"/>
        <w:autoSpaceDN w:val="0"/>
        <w:adjustRightInd w:val="0"/>
        <w:ind w:left="-284"/>
        <w:rPr>
          <w:rFonts w:cs="Arial"/>
          <w:i/>
          <w:color w:val="000000"/>
        </w:rPr>
      </w:pPr>
    </w:p>
    <w:p w:rsidR="002A4FF7" w:rsidRPr="008A31B4" w:rsidRDefault="002A4FF7" w:rsidP="00C7444C">
      <w:pPr>
        <w:widowControl w:val="0"/>
        <w:autoSpaceDE w:val="0"/>
        <w:autoSpaceDN w:val="0"/>
        <w:adjustRightInd w:val="0"/>
        <w:ind w:left="-284"/>
        <w:rPr>
          <w:rFonts w:cs="Arial"/>
          <w:color w:val="000000"/>
        </w:rPr>
      </w:pPr>
      <w:r w:rsidRPr="008A31B4">
        <w:rPr>
          <w:rFonts w:cs="Arial"/>
          <w:color w:val="000000"/>
        </w:rPr>
        <w:t>Apart from the reference to advocacy in Standard 1: Children’s rights, there is no comparable requirement for providing people the opportunity to nominate a key contact person regarding the complaint.</w:t>
      </w:r>
    </w:p>
    <w:p w:rsidR="00CF3701" w:rsidRPr="008A31B4" w:rsidRDefault="00CF3701" w:rsidP="00C7444C">
      <w:pPr>
        <w:widowControl w:val="0"/>
        <w:autoSpaceDE w:val="0"/>
        <w:autoSpaceDN w:val="0"/>
        <w:adjustRightInd w:val="0"/>
        <w:ind w:left="-284"/>
        <w:rPr>
          <w:rFonts w:cs="Arial"/>
          <w:i/>
          <w:color w:val="000000"/>
        </w:rPr>
      </w:pPr>
    </w:p>
    <w:p w:rsidR="00F06805" w:rsidRPr="008A31B4" w:rsidRDefault="00F06805" w:rsidP="00274859">
      <w:pPr>
        <w:pStyle w:val="Heading4"/>
      </w:pPr>
      <w:r w:rsidRPr="008A31B4">
        <w:t>Practice requirement 4.3</w:t>
      </w:r>
    </w:p>
    <w:p w:rsidR="00F06805" w:rsidRPr="008A31B4" w:rsidRDefault="00F06805" w:rsidP="00C7444C">
      <w:pPr>
        <w:widowControl w:val="0"/>
        <w:autoSpaceDE w:val="0"/>
        <w:autoSpaceDN w:val="0"/>
        <w:adjustRightInd w:val="0"/>
        <w:ind w:left="-284"/>
        <w:rPr>
          <w:rFonts w:cs="Arial"/>
          <w:i/>
          <w:color w:val="000000"/>
        </w:rPr>
      </w:pPr>
    </w:p>
    <w:p w:rsidR="00F06805" w:rsidRPr="008A31B4" w:rsidRDefault="00F06805" w:rsidP="00274859">
      <w:pPr>
        <w:pStyle w:val="Heading5"/>
      </w:pPr>
      <w:r w:rsidRPr="008A31B4">
        <w:t>Practice element 14</w:t>
      </w:r>
    </w:p>
    <w:p w:rsidR="00F06805" w:rsidRPr="008A31B4" w:rsidRDefault="00F06805" w:rsidP="00C7444C">
      <w:pPr>
        <w:widowControl w:val="0"/>
        <w:autoSpaceDE w:val="0"/>
        <w:autoSpaceDN w:val="0"/>
        <w:adjustRightInd w:val="0"/>
        <w:ind w:left="-284"/>
        <w:rPr>
          <w:rFonts w:cs="Arial"/>
          <w:i/>
          <w:color w:val="000000"/>
        </w:rPr>
      </w:pPr>
    </w:p>
    <w:p w:rsidR="00F06805" w:rsidRPr="008A31B4" w:rsidRDefault="00F06805" w:rsidP="00C7444C">
      <w:pPr>
        <w:widowControl w:val="0"/>
        <w:autoSpaceDE w:val="0"/>
        <w:autoSpaceDN w:val="0"/>
        <w:adjustRightInd w:val="0"/>
        <w:ind w:left="-284"/>
        <w:rPr>
          <w:rFonts w:cs="Arial"/>
          <w:color w:val="000000"/>
        </w:rPr>
      </w:pPr>
      <w:r w:rsidRPr="008A31B4">
        <w:rPr>
          <w:rFonts w:cs="Arial"/>
          <w:color w:val="000000"/>
        </w:rPr>
        <w:t>Standard 22: Governance</w:t>
      </w:r>
      <w:r w:rsidR="00FF4182">
        <w:rPr>
          <w:rFonts w:cs="Arial"/>
          <w:color w:val="000000"/>
        </w:rPr>
        <w:t>,</w:t>
      </w:r>
      <w:r w:rsidRPr="008A31B4">
        <w:rPr>
          <w:rFonts w:cs="Arial"/>
          <w:color w:val="000000"/>
        </w:rPr>
        <w:t xml:space="preserve"> ensures that systems and procedures are maintained for the administration and management of the agency, in accordance with legislative requirements. There is not a direct reference to complaints policies and procedures.</w:t>
      </w:r>
    </w:p>
    <w:p w:rsidR="006A3733" w:rsidRPr="008A31B4" w:rsidRDefault="006A3733" w:rsidP="00C7444C">
      <w:pPr>
        <w:widowControl w:val="0"/>
        <w:autoSpaceDE w:val="0"/>
        <w:autoSpaceDN w:val="0"/>
        <w:adjustRightInd w:val="0"/>
        <w:ind w:left="-284"/>
        <w:rPr>
          <w:rFonts w:cs="Arial"/>
          <w:i/>
          <w:color w:val="000000"/>
        </w:rPr>
      </w:pPr>
    </w:p>
    <w:p w:rsidR="006A3733" w:rsidRPr="008A31B4" w:rsidRDefault="006A3733" w:rsidP="00274859">
      <w:pPr>
        <w:pStyle w:val="Heading5"/>
      </w:pPr>
      <w:r w:rsidRPr="008A31B4">
        <w:t>Practice element 15</w:t>
      </w:r>
    </w:p>
    <w:p w:rsidR="006A3733" w:rsidRPr="008A31B4" w:rsidRDefault="006A3733" w:rsidP="00C7444C">
      <w:pPr>
        <w:widowControl w:val="0"/>
        <w:autoSpaceDE w:val="0"/>
        <w:autoSpaceDN w:val="0"/>
        <w:adjustRightInd w:val="0"/>
        <w:ind w:left="-284"/>
        <w:rPr>
          <w:rFonts w:cs="Arial"/>
          <w:i/>
          <w:color w:val="000000"/>
        </w:rPr>
      </w:pPr>
    </w:p>
    <w:p w:rsidR="007372ED" w:rsidRPr="008A31B4" w:rsidRDefault="007372ED" w:rsidP="00C7444C">
      <w:pPr>
        <w:widowControl w:val="0"/>
        <w:autoSpaceDE w:val="0"/>
        <w:autoSpaceDN w:val="0"/>
        <w:adjustRightInd w:val="0"/>
        <w:ind w:left="-284"/>
        <w:rPr>
          <w:rFonts w:cs="Arial"/>
          <w:i/>
          <w:color w:val="000000"/>
        </w:rPr>
      </w:pPr>
      <w:r w:rsidRPr="008A31B4">
        <w:rPr>
          <w:rFonts w:cs="Arial"/>
          <w:color w:val="000000"/>
        </w:rPr>
        <w:t>Standard 23: Strategic planning and evaluation</w:t>
      </w:r>
      <w:r w:rsidR="00FF4182">
        <w:rPr>
          <w:rFonts w:cs="Arial"/>
          <w:color w:val="000000"/>
        </w:rPr>
        <w:t>,</w:t>
      </w:r>
      <w:r w:rsidRPr="008A31B4">
        <w:rPr>
          <w:rFonts w:cs="Arial"/>
          <w:color w:val="000000"/>
        </w:rPr>
        <w:t xml:space="preserve"> require that agencies provide services that foster spirituality, self-respect and identity. The Standard on Identity (Standard 4) does have a strong focus on giving consideration to culture, disability, language etc. in all actions and decisions that affect the child or young person.</w:t>
      </w:r>
      <w:r w:rsidR="002F167D" w:rsidRPr="008A31B4">
        <w:rPr>
          <w:rFonts w:cs="Arial"/>
          <w:color w:val="000000"/>
        </w:rPr>
        <w:t xml:space="preserve"> However, the governance requirements in Standard 22 do not refer to culturally and linguistically appropriate practices for policies and procedures.</w:t>
      </w:r>
      <w:r w:rsidR="00197DBD" w:rsidRPr="008A31B4">
        <w:rPr>
          <w:rFonts w:cs="Arial"/>
          <w:i/>
          <w:color w:val="000000"/>
        </w:rPr>
        <w:t xml:space="preserve"> </w:t>
      </w:r>
    </w:p>
    <w:p w:rsidR="007372ED" w:rsidRPr="008A31B4" w:rsidRDefault="007372ED" w:rsidP="00197DBD">
      <w:pPr>
        <w:pStyle w:val="Heading5"/>
        <w:spacing w:before="240"/>
      </w:pPr>
      <w:r w:rsidRPr="008A31B4">
        <w:t>Practice element 16</w:t>
      </w:r>
    </w:p>
    <w:p w:rsidR="00D5467F" w:rsidRPr="008A31B4" w:rsidRDefault="00D5467F" w:rsidP="00C7444C">
      <w:pPr>
        <w:widowControl w:val="0"/>
        <w:autoSpaceDE w:val="0"/>
        <w:autoSpaceDN w:val="0"/>
        <w:adjustRightInd w:val="0"/>
        <w:ind w:left="-284"/>
        <w:rPr>
          <w:rFonts w:cs="Arial"/>
          <w:i/>
          <w:color w:val="000000"/>
        </w:rPr>
      </w:pPr>
    </w:p>
    <w:p w:rsidR="00FF4182" w:rsidRPr="008A31B4" w:rsidRDefault="00D5467F" w:rsidP="00C7444C">
      <w:pPr>
        <w:widowControl w:val="0"/>
        <w:autoSpaceDE w:val="0"/>
        <w:autoSpaceDN w:val="0"/>
        <w:adjustRightInd w:val="0"/>
        <w:ind w:left="-284"/>
        <w:rPr>
          <w:rFonts w:cs="Arial"/>
          <w:i/>
          <w:color w:val="000000"/>
        </w:rPr>
      </w:pPr>
      <w:r w:rsidRPr="008A31B4">
        <w:rPr>
          <w:rFonts w:cs="Arial"/>
          <w:color w:val="000000"/>
        </w:rPr>
        <w:t xml:space="preserve">There is a discrete Standard on Training and development (Standard 20), which ensures that the agency has a planned approach to training, with initial and ongoing training designed to meet the changing needs of children and young people. </w:t>
      </w:r>
      <w:r w:rsidR="002F167D" w:rsidRPr="008A31B4">
        <w:rPr>
          <w:rFonts w:cs="Arial"/>
          <w:color w:val="000000"/>
        </w:rPr>
        <w:t>Standard 21 ensures people working with and caring for children and young people are provided with information about organisations or individuals that will assist them with grievance or complaint procedures and are referred to an independent advisor where appropriate</w:t>
      </w:r>
      <w:r w:rsidR="008F0643">
        <w:rPr>
          <w:rFonts w:cs="Arial"/>
          <w:color w:val="000000"/>
        </w:rPr>
        <w:t>.</w:t>
      </w:r>
      <w:r w:rsidRPr="008A31B4">
        <w:rPr>
          <w:rFonts w:cs="Arial"/>
          <w:color w:val="000000"/>
        </w:rPr>
        <w:t xml:space="preserve"> There is no specific reference to training in complaint handling</w:t>
      </w:r>
      <w:r w:rsidR="002F167D" w:rsidRPr="008A31B4">
        <w:rPr>
          <w:rFonts w:cs="Arial"/>
          <w:color w:val="000000"/>
        </w:rPr>
        <w:t>.</w:t>
      </w:r>
      <w:r w:rsidR="00197DBD" w:rsidRPr="008A31B4">
        <w:rPr>
          <w:rFonts w:cs="Arial"/>
          <w:i/>
          <w:color w:val="000000"/>
        </w:rPr>
        <w:t xml:space="preserve"> </w:t>
      </w:r>
    </w:p>
    <w:p w:rsidR="00197DBD" w:rsidRDefault="00197DBD">
      <w:pPr>
        <w:rPr>
          <w:rFonts w:cs="Arial"/>
          <w:i/>
        </w:rPr>
      </w:pPr>
      <w:r>
        <w:br w:type="page"/>
      </w:r>
    </w:p>
    <w:p w:rsidR="00D5467F" w:rsidRPr="008A31B4" w:rsidRDefault="00D5467F" w:rsidP="005277AD">
      <w:pPr>
        <w:pStyle w:val="Heading5"/>
      </w:pPr>
      <w:r w:rsidRPr="008A31B4">
        <w:lastRenderedPageBreak/>
        <w:t>Practice element 17</w:t>
      </w:r>
    </w:p>
    <w:p w:rsidR="007372ED" w:rsidRPr="008A31B4" w:rsidRDefault="007372ED" w:rsidP="00C7444C">
      <w:pPr>
        <w:widowControl w:val="0"/>
        <w:autoSpaceDE w:val="0"/>
        <w:autoSpaceDN w:val="0"/>
        <w:adjustRightInd w:val="0"/>
        <w:ind w:left="-284"/>
        <w:rPr>
          <w:rFonts w:cs="Arial"/>
          <w:i/>
          <w:color w:val="000000"/>
        </w:rPr>
      </w:pPr>
    </w:p>
    <w:p w:rsidR="007372ED" w:rsidRPr="008A31B4" w:rsidRDefault="007372ED" w:rsidP="00C7444C">
      <w:pPr>
        <w:widowControl w:val="0"/>
        <w:autoSpaceDE w:val="0"/>
        <w:autoSpaceDN w:val="0"/>
        <w:adjustRightInd w:val="0"/>
        <w:ind w:left="-284"/>
        <w:rPr>
          <w:rFonts w:cs="Arial"/>
          <w:color w:val="000000"/>
        </w:rPr>
      </w:pPr>
      <w:r w:rsidRPr="008A31B4">
        <w:rPr>
          <w:rFonts w:cs="Arial"/>
          <w:color w:val="000000"/>
        </w:rPr>
        <w:t>Standard 22: Governance and Standard 23: Strategic planning and evaluation</w:t>
      </w:r>
      <w:r w:rsidR="00FF4182">
        <w:rPr>
          <w:rFonts w:cs="Arial"/>
          <w:color w:val="000000"/>
        </w:rPr>
        <w:t>,</w:t>
      </w:r>
      <w:r w:rsidRPr="008A31B4">
        <w:rPr>
          <w:rFonts w:cs="Arial"/>
          <w:color w:val="000000"/>
        </w:rPr>
        <w:t xml:space="preserve"> collectively require that organisations have policies, systems and procedures in place, which are evaluated and updated with a view to continuous improvement. There is no </w:t>
      </w:r>
      <w:r w:rsidR="007B5C67" w:rsidRPr="008A31B4">
        <w:rPr>
          <w:rFonts w:cs="Arial"/>
          <w:color w:val="000000"/>
        </w:rPr>
        <w:t>direct requirement to record and analyse trends from complaints as part of this.</w:t>
      </w:r>
    </w:p>
    <w:p w:rsidR="007B5C67" w:rsidRPr="008A31B4" w:rsidRDefault="007B5C67" w:rsidP="00C7444C">
      <w:pPr>
        <w:widowControl w:val="0"/>
        <w:autoSpaceDE w:val="0"/>
        <w:autoSpaceDN w:val="0"/>
        <w:adjustRightInd w:val="0"/>
        <w:ind w:left="-284"/>
        <w:rPr>
          <w:rFonts w:cs="Arial"/>
          <w:i/>
          <w:color w:val="000000"/>
        </w:rPr>
      </w:pPr>
    </w:p>
    <w:p w:rsidR="007B5C67" w:rsidRPr="008A31B4" w:rsidRDefault="007B5C67" w:rsidP="005277AD">
      <w:pPr>
        <w:pStyle w:val="Heading5"/>
      </w:pPr>
      <w:r w:rsidRPr="008A31B4">
        <w:t>Prac</w:t>
      </w:r>
      <w:r w:rsidR="00D5467F" w:rsidRPr="008A31B4">
        <w:t>tice element 18</w:t>
      </w:r>
    </w:p>
    <w:p w:rsidR="007B5C67" w:rsidRPr="008A31B4" w:rsidRDefault="007B5C67" w:rsidP="00C7444C">
      <w:pPr>
        <w:widowControl w:val="0"/>
        <w:autoSpaceDE w:val="0"/>
        <w:autoSpaceDN w:val="0"/>
        <w:adjustRightInd w:val="0"/>
        <w:ind w:left="-284"/>
        <w:rPr>
          <w:rFonts w:cs="Arial"/>
          <w:i/>
          <w:color w:val="000000"/>
        </w:rPr>
      </w:pPr>
    </w:p>
    <w:p w:rsidR="007B5C67" w:rsidRPr="008A31B4" w:rsidRDefault="007B5C67" w:rsidP="00C7444C">
      <w:pPr>
        <w:widowControl w:val="0"/>
        <w:autoSpaceDE w:val="0"/>
        <w:autoSpaceDN w:val="0"/>
        <w:adjustRightInd w:val="0"/>
        <w:ind w:left="-284"/>
        <w:rPr>
          <w:rFonts w:cs="Arial"/>
          <w:color w:val="000000"/>
        </w:rPr>
      </w:pPr>
      <w:r w:rsidRPr="008A31B4">
        <w:rPr>
          <w:rFonts w:cs="Arial"/>
          <w:color w:val="000000"/>
        </w:rPr>
        <w:t>Standard 22: Governance</w:t>
      </w:r>
      <w:r w:rsidR="00FF4182">
        <w:rPr>
          <w:rFonts w:cs="Arial"/>
          <w:color w:val="000000"/>
        </w:rPr>
        <w:t>,</w:t>
      </w:r>
      <w:r w:rsidRPr="008A31B4">
        <w:rPr>
          <w:rFonts w:cs="Arial"/>
          <w:color w:val="000000"/>
        </w:rPr>
        <w:t xml:space="preserve"> requires that there are systems and procedures in place for the administration and management of the agency.</w:t>
      </w:r>
      <w:r w:rsidR="004A1AEF" w:rsidRPr="008A31B4">
        <w:rPr>
          <w:rFonts w:cs="Arial"/>
          <w:color w:val="000000"/>
        </w:rPr>
        <w:t xml:space="preserve"> </w:t>
      </w:r>
      <w:r w:rsidRPr="008A31B4">
        <w:rPr>
          <w:rFonts w:cs="Arial"/>
          <w:color w:val="000000"/>
        </w:rPr>
        <w:t>Standard 23: Strategic planning and evaluation, requires a commitment to continuous improvement through strategic planning, evaluation and continuous improvement processes.</w:t>
      </w:r>
      <w:r w:rsidR="004A1AEF" w:rsidRPr="008A31B4">
        <w:rPr>
          <w:rFonts w:cs="Arial"/>
          <w:color w:val="000000"/>
        </w:rPr>
        <w:t xml:space="preserve"> However, t</w:t>
      </w:r>
      <w:r w:rsidRPr="008A31B4">
        <w:rPr>
          <w:rFonts w:cs="Arial"/>
          <w:color w:val="000000"/>
        </w:rPr>
        <w:t>here is no obvious requirement for clients to input into the development and review of complaints handling policy and processes and reporting of outcomes</w:t>
      </w:r>
      <w:r w:rsidR="00FF4182">
        <w:rPr>
          <w:rFonts w:cs="Arial"/>
          <w:color w:val="000000"/>
        </w:rPr>
        <w:t>.</w:t>
      </w:r>
    </w:p>
    <w:p w:rsidR="007B5C67" w:rsidRPr="008A31B4" w:rsidRDefault="007B5C67" w:rsidP="00C7444C">
      <w:pPr>
        <w:widowControl w:val="0"/>
        <w:autoSpaceDE w:val="0"/>
        <w:autoSpaceDN w:val="0"/>
        <w:adjustRightInd w:val="0"/>
        <w:ind w:left="-284"/>
        <w:rPr>
          <w:rFonts w:cs="Arial"/>
          <w:i/>
          <w:color w:val="000000"/>
        </w:rPr>
      </w:pPr>
    </w:p>
    <w:p w:rsidR="007B5C67" w:rsidRPr="008A31B4" w:rsidRDefault="007B5C67" w:rsidP="005277AD">
      <w:pPr>
        <w:pStyle w:val="Heading5"/>
      </w:pPr>
      <w:r w:rsidRPr="008A31B4">
        <w:t>Practice element</w:t>
      </w:r>
      <w:r w:rsidR="00D5467F" w:rsidRPr="008A31B4">
        <w:t xml:space="preserve"> 19</w:t>
      </w:r>
    </w:p>
    <w:p w:rsidR="007B5C67" w:rsidRPr="008A31B4" w:rsidRDefault="007B5C67" w:rsidP="00C7444C">
      <w:pPr>
        <w:widowControl w:val="0"/>
        <w:autoSpaceDE w:val="0"/>
        <w:autoSpaceDN w:val="0"/>
        <w:adjustRightInd w:val="0"/>
        <w:ind w:left="-284"/>
        <w:rPr>
          <w:rFonts w:cs="Arial"/>
          <w:i/>
          <w:color w:val="000000"/>
        </w:rPr>
      </w:pPr>
    </w:p>
    <w:p w:rsidR="007B5C67" w:rsidRPr="008A31B4" w:rsidRDefault="007B5C67" w:rsidP="00C7444C">
      <w:pPr>
        <w:widowControl w:val="0"/>
        <w:autoSpaceDE w:val="0"/>
        <w:autoSpaceDN w:val="0"/>
        <w:adjustRightInd w:val="0"/>
        <w:ind w:left="-284"/>
        <w:rPr>
          <w:rFonts w:cs="Arial"/>
          <w:color w:val="000000"/>
        </w:rPr>
      </w:pPr>
      <w:r w:rsidRPr="008A31B4">
        <w:rPr>
          <w:rFonts w:cs="Arial"/>
          <w:color w:val="000000"/>
        </w:rPr>
        <w:t>Good governance is required via Standard 22: Governance, and planning via Standard 23, though there is not a requirement for a standing agenda item on compliant handling, with trends presented and implications discussed.</w:t>
      </w:r>
    </w:p>
    <w:p w:rsidR="00D5467F" w:rsidRPr="008A31B4" w:rsidRDefault="00D5467F" w:rsidP="00C7444C">
      <w:pPr>
        <w:widowControl w:val="0"/>
        <w:autoSpaceDE w:val="0"/>
        <w:autoSpaceDN w:val="0"/>
        <w:adjustRightInd w:val="0"/>
        <w:ind w:left="-284"/>
        <w:rPr>
          <w:rFonts w:cs="Arial"/>
          <w:i/>
          <w:color w:val="000000"/>
        </w:rPr>
      </w:pPr>
    </w:p>
    <w:p w:rsidR="00D5467F" w:rsidRPr="008A31B4" w:rsidRDefault="00D5467F" w:rsidP="005277AD">
      <w:pPr>
        <w:pStyle w:val="Heading5"/>
      </w:pPr>
      <w:r w:rsidRPr="008A31B4">
        <w:t>Practice element 20</w:t>
      </w:r>
    </w:p>
    <w:p w:rsidR="00D34424" w:rsidRPr="008A31B4" w:rsidRDefault="00D34424" w:rsidP="00C7444C">
      <w:pPr>
        <w:widowControl w:val="0"/>
        <w:autoSpaceDE w:val="0"/>
        <w:autoSpaceDN w:val="0"/>
        <w:adjustRightInd w:val="0"/>
        <w:ind w:left="-284"/>
        <w:rPr>
          <w:rFonts w:cs="Arial"/>
          <w:color w:val="000000"/>
        </w:rPr>
      </w:pPr>
    </w:p>
    <w:p w:rsidR="00D34424" w:rsidRPr="008A31B4" w:rsidRDefault="00D34424" w:rsidP="00C7444C">
      <w:pPr>
        <w:widowControl w:val="0"/>
        <w:autoSpaceDE w:val="0"/>
        <w:autoSpaceDN w:val="0"/>
        <w:adjustRightInd w:val="0"/>
        <w:ind w:left="-284"/>
        <w:rPr>
          <w:rFonts w:cs="Arial"/>
          <w:color w:val="000000"/>
        </w:rPr>
      </w:pPr>
      <w:r w:rsidRPr="008A31B4">
        <w:rPr>
          <w:rFonts w:cs="Arial"/>
          <w:color w:val="000000"/>
        </w:rPr>
        <w:t>Standard 22: Governance</w:t>
      </w:r>
      <w:r w:rsidR="00FF4182">
        <w:rPr>
          <w:rFonts w:cs="Arial"/>
          <w:color w:val="000000"/>
        </w:rPr>
        <w:t>,</w:t>
      </w:r>
      <w:r w:rsidRPr="008A31B4">
        <w:rPr>
          <w:rFonts w:cs="Arial"/>
          <w:color w:val="000000"/>
        </w:rPr>
        <w:t xml:space="preserve"> requires compliance with relevant legislation, and awareness of reporting obligations, and compliance with Working with Children Check requirements. However, this does not translate explicitly to managing complaints in particular ways as per this element.</w:t>
      </w:r>
    </w:p>
    <w:p w:rsidR="00D5467F" w:rsidRPr="008A31B4" w:rsidRDefault="00D5467F" w:rsidP="00C7444C">
      <w:pPr>
        <w:widowControl w:val="0"/>
        <w:autoSpaceDE w:val="0"/>
        <w:autoSpaceDN w:val="0"/>
        <w:adjustRightInd w:val="0"/>
        <w:ind w:left="-284"/>
        <w:rPr>
          <w:rFonts w:cs="Arial"/>
          <w:i/>
          <w:color w:val="000000"/>
        </w:rPr>
      </w:pPr>
    </w:p>
    <w:p w:rsidR="00D5467F" w:rsidRPr="008A31B4" w:rsidRDefault="00D5467F" w:rsidP="005277AD">
      <w:pPr>
        <w:pStyle w:val="Heading5"/>
      </w:pPr>
      <w:r w:rsidRPr="008A31B4">
        <w:t>Practice element 21</w:t>
      </w:r>
    </w:p>
    <w:p w:rsidR="00D34424" w:rsidRPr="008A31B4" w:rsidRDefault="00D34424" w:rsidP="00C7444C">
      <w:pPr>
        <w:widowControl w:val="0"/>
        <w:autoSpaceDE w:val="0"/>
        <w:autoSpaceDN w:val="0"/>
        <w:adjustRightInd w:val="0"/>
        <w:ind w:left="-284"/>
        <w:rPr>
          <w:rFonts w:cs="Arial"/>
          <w:i/>
          <w:color w:val="000000"/>
        </w:rPr>
      </w:pPr>
    </w:p>
    <w:p w:rsidR="00D34424" w:rsidRPr="008A31B4" w:rsidRDefault="00D34424" w:rsidP="00C7444C">
      <w:pPr>
        <w:widowControl w:val="0"/>
        <w:autoSpaceDE w:val="0"/>
        <w:autoSpaceDN w:val="0"/>
        <w:adjustRightInd w:val="0"/>
        <w:ind w:left="-284"/>
        <w:rPr>
          <w:rFonts w:cs="Arial"/>
          <w:color w:val="000000"/>
        </w:rPr>
      </w:pPr>
      <w:r w:rsidRPr="008A31B4">
        <w:rPr>
          <w:rFonts w:cs="Arial"/>
          <w:color w:val="000000"/>
        </w:rPr>
        <w:t>Standard 6: Participation in decision-making</w:t>
      </w:r>
      <w:r w:rsidR="00FF4182">
        <w:rPr>
          <w:rFonts w:cs="Arial"/>
          <w:color w:val="000000"/>
        </w:rPr>
        <w:t xml:space="preserve">, </w:t>
      </w:r>
      <w:r w:rsidRPr="008A31B4">
        <w:rPr>
          <w:rFonts w:cs="Arial"/>
          <w:color w:val="000000"/>
        </w:rPr>
        <w:t>requires that agencies must provide children and young people with information regarding processes for raising complaints or concerns, though linkages to external complaints mechanisms are not provided.</w:t>
      </w:r>
    </w:p>
    <w:p w:rsidR="00CF3701" w:rsidRPr="007825EC" w:rsidRDefault="00CF3701" w:rsidP="00C7444C">
      <w:pPr>
        <w:ind w:left="-284"/>
        <w:rPr>
          <w:rFonts w:cs="Arial"/>
        </w:rPr>
      </w:pPr>
    </w:p>
    <w:p w:rsidR="00880455" w:rsidRPr="005277AD" w:rsidRDefault="008227EF" w:rsidP="005277AD">
      <w:pPr>
        <w:ind w:left="-284"/>
        <w:rPr>
          <w:i/>
          <w:color w:val="4F81BD"/>
          <w:lang w:val="en-US"/>
        </w:rPr>
      </w:pPr>
      <w:r w:rsidRPr="005277AD">
        <w:rPr>
          <w:i/>
          <w:color w:val="4F81BD"/>
          <w:lang w:val="en-US"/>
        </w:rPr>
        <w:t xml:space="preserve">Based on this, Practice Requirements </w:t>
      </w:r>
      <w:r w:rsidR="00880455" w:rsidRPr="005277AD">
        <w:rPr>
          <w:i/>
          <w:color w:val="4F81BD"/>
          <w:lang w:val="en-US"/>
        </w:rPr>
        <w:t>2 and 4 are met.</w:t>
      </w:r>
    </w:p>
    <w:p w:rsidR="00B60CDF" w:rsidRPr="005277AD" w:rsidRDefault="00B60CDF" w:rsidP="005277AD">
      <w:pPr>
        <w:ind w:left="-284"/>
        <w:rPr>
          <w:i/>
          <w:color w:val="4F81BD"/>
          <w:lang w:val="en-US"/>
        </w:rPr>
      </w:pPr>
      <w:r w:rsidRPr="005277AD">
        <w:rPr>
          <w:i/>
          <w:color w:val="4F81BD"/>
          <w:lang w:val="en-US"/>
        </w:rPr>
        <w:t xml:space="preserve">Practice </w:t>
      </w:r>
      <w:r w:rsidR="006E48C9" w:rsidRPr="005277AD">
        <w:rPr>
          <w:i/>
          <w:color w:val="4F81BD"/>
          <w:lang w:val="en-US"/>
        </w:rPr>
        <w:t>E</w:t>
      </w:r>
      <w:r w:rsidRPr="005277AD">
        <w:rPr>
          <w:i/>
          <w:color w:val="4F81BD"/>
          <w:lang w:val="en-US"/>
        </w:rPr>
        <w:t xml:space="preserve">lements </w:t>
      </w:r>
      <w:r w:rsidR="004A1AEF" w:rsidRPr="005277AD">
        <w:rPr>
          <w:i/>
          <w:color w:val="4F81BD"/>
          <w:lang w:val="en-US"/>
        </w:rPr>
        <w:t>1,</w:t>
      </w:r>
      <w:r w:rsidR="00880455" w:rsidRPr="005277AD" w:rsidDel="00880455">
        <w:rPr>
          <w:i/>
          <w:color w:val="4F81BD"/>
          <w:lang w:val="en-US"/>
        </w:rPr>
        <w:t xml:space="preserve"> </w:t>
      </w:r>
      <w:r w:rsidR="004A1AEF" w:rsidRPr="005277AD">
        <w:rPr>
          <w:i/>
          <w:color w:val="4F81BD"/>
          <w:lang w:val="en-US"/>
        </w:rPr>
        <w:t xml:space="preserve">5, </w:t>
      </w:r>
      <w:r w:rsidRPr="005277AD">
        <w:rPr>
          <w:i/>
          <w:color w:val="4F81BD"/>
          <w:lang w:val="en-US"/>
        </w:rPr>
        <w:t xml:space="preserve">6, </w:t>
      </w:r>
      <w:r w:rsidR="004A1AEF" w:rsidRPr="005277AD">
        <w:rPr>
          <w:i/>
          <w:color w:val="4F81BD"/>
          <w:lang w:val="en-US"/>
        </w:rPr>
        <w:t xml:space="preserve">7, </w:t>
      </w:r>
      <w:r w:rsidRPr="005277AD">
        <w:rPr>
          <w:i/>
          <w:color w:val="4F81BD"/>
          <w:lang w:val="en-US"/>
        </w:rPr>
        <w:t>8</w:t>
      </w:r>
      <w:r w:rsidR="004A1AEF" w:rsidRPr="005277AD">
        <w:rPr>
          <w:i/>
          <w:color w:val="4F81BD"/>
          <w:lang w:val="en-US"/>
        </w:rPr>
        <w:t xml:space="preserve">, </w:t>
      </w:r>
      <w:r w:rsidR="00904AC7" w:rsidRPr="005277AD">
        <w:rPr>
          <w:i/>
          <w:color w:val="4F81BD"/>
          <w:lang w:val="en-US"/>
        </w:rPr>
        <w:t>9</w:t>
      </w:r>
      <w:r w:rsidR="004A1AEF" w:rsidRPr="005277AD">
        <w:rPr>
          <w:i/>
          <w:color w:val="4F81BD"/>
          <w:lang w:val="en-US"/>
        </w:rPr>
        <w:t xml:space="preserve">, 10, 11, 14, 15, 16, 17, 19 and 21 </w:t>
      </w:r>
      <w:r w:rsidRPr="005277AD">
        <w:rPr>
          <w:i/>
          <w:color w:val="4F81BD"/>
          <w:lang w:val="en-US"/>
        </w:rPr>
        <w:t>are partly met.</w:t>
      </w:r>
    </w:p>
    <w:p w:rsidR="00B60CDF" w:rsidRPr="005277AD" w:rsidRDefault="004A1AEF" w:rsidP="005277AD">
      <w:pPr>
        <w:ind w:left="-284"/>
        <w:rPr>
          <w:i/>
          <w:color w:val="4F81BD"/>
        </w:rPr>
      </w:pPr>
      <w:r w:rsidRPr="005277AD">
        <w:rPr>
          <w:i/>
          <w:color w:val="4F81BD"/>
          <w:lang w:val="en-US"/>
        </w:rPr>
        <w:t xml:space="preserve">Practice </w:t>
      </w:r>
      <w:r w:rsidR="006E48C9" w:rsidRPr="005277AD">
        <w:rPr>
          <w:i/>
          <w:color w:val="4F81BD"/>
          <w:lang w:val="en-US"/>
        </w:rPr>
        <w:t>E</w:t>
      </w:r>
      <w:r w:rsidRPr="005277AD">
        <w:rPr>
          <w:i/>
          <w:color w:val="4F81BD"/>
          <w:lang w:val="en-US"/>
        </w:rPr>
        <w:t>lement</w:t>
      </w:r>
      <w:r w:rsidR="006E48C9" w:rsidRPr="005277AD">
        <w:rPr>
          <w:i/>
          <w:color w:val="4F81BD"/>
          <w:lang w:val="en-US"/>
        </w:rPr>
        <w:t>s</w:t>
      </w:r>
      <w:r w:rsidRPr="005277AD">
        <w:rPr>
          <w:i/>
          <w:color w:val="4F81BD"/>
          <w:lang w:val="en-US"/>
        </w:rPr>
        <w:t xml:space="preserve"> 3, 12, 13, 18 and 20</w:t>
      </w:r>
      <w:r w:rsidR="00B60CDF" w:rsidRPr="005277AD">
        <w:rPr>
          <w:i/>
          <w:color w:val="4F81BD"/>
          <w:lang w:val="en-US"/>
        </w:rPr>
        <w:t xml:space="preserve"> are Gaps.</w:t>
      </w:r>
    </w:p>
    <w:p w:rsidR="00315019" w:rsidRPr="00C7444C" w:rsidRDefault="00315019" w:rsidP="002F486E">
      <w:pPr>
        <w:pStyle w:val="Heading3"/>
        <w:ind w:left="0"/>
      </w:pPr>
      <w:r w:rsidRPr="003C6A59">
        <w:rPr>
          <w:sz w:val="24"/>
        </w:rPr>
        <w:br w:type="page"/>
      </w:r>
      <w:bookmarkStart w:id="122" w:name="_Toc391374598"/>
      <w:bookmarkStart w:id="123" w:name="_Toc404605503"/>
      <w:bookmarkStart w:id="124" w:name="_Toc405389121"/>
      <w:bookmarkStart w:id="125" w:name="_Toc410898330"/>
      <w:r w:rsidRPr="00C7444C">
        <w:lastRenderedPageBreak/>
        <w:t xml:space="preserve">JAS-ANZ mapping of </w:t>
      </w:r>
      <w:r w:rsidR="0020526F" w:rsidRPr="00C7444C">
        <w:t>NSW Child Safe Standards for Permanent Care</w:t>
      </w:r>
      <w:r w:rsidRPr="00C7444C">
        <w:t xml:space="preserve"> against NSW DSS</w:t>
      </w:r>
      <w:bookmarkEnd w:id="122"/>
      <w:bookmarkEnd w:id="123"/>
      <w:bookmarkEnd w:id="124"/>
      <w:bookmarkEnd w:id="125"/>
    </w:p>
    <w:p w:rsidR="006E5B7E" w:rsidRPr="003C6A59" w:rsidRDefault="00315019" w:rsidP="005277AD">
      <w:pPr>
        <w:pStyle w:val="Heading4"/>
        <w:ind w:left="0"/>
      </w:pPr>
      <w:bookmarkStart w:id="126" w:name="_Toc391374599"/>
      <w:bookmarkStart w:id="127" w:name="_Toc404605504"/>
      <w:bookmarkStart w:id="128" w:name="_Toc405389122"/>
      <w:bookmarkStart w:id="129" w:name="_Toc410898331"/>
      <w:r w:rsidRPr="003C6A59">
        <w:t>Practice requirement 4.1</w:t>
      </w:r>
      <w:bookmarkStart w:id="130" w:name="_Toc391374600"/>
      <w:bookmarkEnd w:id="126"/>
      <w:bookmarkEnd w:id="127"/>
      <w:bookmarkEnd w:id="128"/>
      <w:bookmarkEnd w:id="129"/>
    </w:p>
    <w:p w:rsidR="00B248A2" w:rsidRPr="003C6A59" w:rsidRDefault="00315019" w:rsidP="005277AD">
      <w:pPr>
        <w:spacing w:before="120" w:after="120"/>
      </w:pPr>
      <w:bookmarkStart w:id="131" w:name="_Toc404605505"/>
      <w:bookmarkStart w:id="132" w:name="_Toc405389123"/>
      <w:bookmarkStart w:id="133" w:name="_Toc410898332"/>
      <w:r w:rsidRPr="003C6A59">
        <w:t>Each person is treated fairly by the service provider when making a complaint.</w:t>
      </w:r>
      <w:bookmarkEnd w:id="130"/>
      <w:bookmarkEnd w:id="131"/>
      <w:bookmarkEnd w:id="132"/>
      <w:bookmarkEnd w:id="133"/>
      <w:r w:rsidRPr="003C6A59">
        <w:t xml:space="preserve"> </w:t>
      </w:r>
    </w:p>
    <w:tbl>
      <w:tblPr>
        <w:tblW w:w="5220" w:type="pct"/>
        <w:tblLook w:val="01E0" w:firstRow="1" w:lastRow="1" w:firstColumn="1" w:lastColumn="1" w:noHBand="0" w:noVBand="0"/>
      </w:tblPr>
      <w:tblGrid>
        <w:gridCol w:w="6772"/>
        <w:gridCol w:w="2125"/>
      </w:tblGrid>
      <w:tr w:rsidR="0030768F" w:rsidRPr="003C6A59" w:rsidTr="00CC088F">
        <w:trPr>
          <w:tblHeader/>
        </w:trPr>
        <w:tc>
          <w:tcPr>
            <w:tcW w:w="3806" w:type="pct"/>
            <w:shd w:val="clear" w:color="auto" w:fill="008080"/>
          </w:tcPr>
          <w:p w:rsidR="00315019" w:rsidRPr="00D82347" w:rsidRDefault="00315019" w:rsidP="00315019">
            <w:pPr>
              <w:pStyle w:val="ADHCsubhead"/>
              <w:spacing w:beforeLines="60" w:before="144" w:afterLines="60" w:after="144"/>
              <w:ind w:left="0" w:firstLine="0"/>
              <w:rPr>
                <w:rFonts w:cs="Arial"/>
                <w:b/>
                <w:color w:val="FFFFFF"/>
                <w:sz w:val="24"/>
                <w:szCs w:val="24"/>
              </w:rPr>
            </w:pPr>
            <w:bookmarkStart w:id="134" w:name="Table8"/>
            <w:r w:rsidRPr="00D82347">
              <w:rPr>
                <w:rFonts w:cs="Arial"/>
                <w:b/>
                <w:color w:val="FFFFFF"/>
                <w:sz w:val="24"/>
                <w:szCs w:val="24"/>
              </w:rPr>
              <w:t>Practice elements</w:t>
            </w:r>
          </w:p>
        </w:tc>
        <w:tc>
          <w:tcPr>
            <w:tcW w:w="1194" w:type="pct"/>
            <w:shd w:val="clear" w:color="auto" w:fill="008080"/>
          </w:tcPr>
          <w:p w:rsidR="00315019" w:rsidRPr="00964F75" w:rsidRDefault="00315019" w:rsidP="00315019">
            <w:pPr>
              <w:spacing w:beforeLines="60" w:before="144" w:afterLines="60" w:after="144"/>
              <w:rPr>
                <w:rFonts w:cs="Arial"/>
                <w:b/>
                <w:color w:val="FFFFFF"/>
              </w:rPr>
            </w:pPr>
            <w:r w:rsidRPr="00964F75">
              <w:rPr>
                <w:rFonts w:cs="Arial"/>
                <w:b/>
                <w:color w:val="FFFFFF"/>
              </w:rPr>
              <w:t>JAS-ANZ mapping result</w:t>
            </w:r>
          </w:p>
        </w:tc>
      </w:tr>
      <w:tr w:rsidR="00315019" w:rsidRPr="003C6A59" w:rsidTr="00CC088F">
        <w:trPr>
          <w:tblHeader/>
        </w:trPr>
        <w:tc>
          <w:tcPr>
            <w:tcW w:w="3806" w:type="pct"/>
            <w:tcBorders>
              <w:bottom w:val="single" w:sz="4" w:space="0" w:color="auto"/>
            </w:tcBorders>
            <w:shd w:val="clear" w:color="auto" w:fill="auto"/>
          </w:tcPr>
          <w:p w:rsidR="00315019" w:rsidRPr="00D92145" w:rsidRDefault="00315019" w:rsidP="0030190D">
            <w:pPr>
              <w:numPr>
                <w:ilvl w:val="0"/>
                <w:numId w:val="10"/>
              </w:numPr>
              <w:autoSpaceDE w:val="0"/>
              <w:autoSpaceDN w:val="0"/>
              <w:adjustRightInd w:val="0"/>
              <w:spacing w:before="60" w:after="60"/>
              <w:rPr>
                <w:rFonts w:cs="Arial"/>
                <w:color w:val="000000"/>
                <w:spacing w:val="1"/>
                <w:sz w:val="20"/>
                <w:szCs w:val="20"/>
                <w:lang w:val="en-GB"/>
              </w:rPr>
            </w:pPr>
            <w:r w:rsidRPr="00D92145">
              <w:rPr>
                <w:rFonts w:cs="Arial"/>
                <w:color w:val="000000"/>
                <w:spacing w:val="1"/>
                <w:sz w:val="20"/>
                <w:szCs w:val="20"/>
                <w:lang w:val="en-GB"/>
              </w:rPr>
              <w:t xml:space="preserve">Service providers inform each person of their right to complain and work with the person, their families and carer to try and resolve the issue. </w:t>
            </w:r>
          </w:p>
        </w:tc>
        <w:tc>
          <w:tcPr>
            <w:tcW w:w="1194" w:type="pct"/>
            <w:tcBorders>
              <w:bottom w:val="single" w:sz="4" w:space="0" w:color="auto"/>
            </w:tcBorders>
            <w:shd w:val="clear" w:color="auto" w:fill="FFFF00"/>
            <w:vAlign w:val="center"/>
          </w:tcPr>
          <w:p w:rsidR="00315019" w:rsidRPr="00D92145" w:rsidRDefault="0088312D" w:rsidP="00686039">
            <w:pPr>
              <w:spacing w:before="60" w:after="60"/>
              <w:rPr>
                <w:rFonts w:cs="Arial"/>
                <w:color w:val="000000"/>
                <w:spacing w:val="1"/>
                <w:sz w:val="20"/>
                <w:szCs w:val="20"/>
                <w:lang w:val="en-GB"/>
              </w:rPr>
            </w:pPr>
            <w:r w:rsidRPr="00D92145">
              <w:rPr>
                <w:rFonts w:cs="Arial"/>
                <w:color w:val="000000"/>
                <w:spacing w:val="1"/>
                <w:sz w:val="20"/>
                <w:szCs w:val="20"/>
                <w:lang w:val="en-GB"/>
              </w:rPr>
              <w:t xml:space="preserve">Partly met </w:t>
            </w:r>
          </w:p>
        </w:tc>
      </w:tr>
      <w:tr w:rsidR="00315019" w:rsidRPr="003C6A59" w:rsidTr="00CC088F">
        <w:trPr>
          <w:tblHeader/>
        </w:trPr>
        <w:tc>
          <w:tcPr>
            <w:tcW w:w="3806" w:type="pct"/>
            <w:tcBorders>
              <w:top w:val="single" w:sz="4" w:space="0" w:color="auto"/>
              <w:bottom w:val="single" w:sz="4" w:space="0" w:color="auto"/>
            </w:tcBorders>
            <w:shd w:val="clear" w:color="auto" w:fill="auto"/>
          </w:tcPr>
          <w:p w:rsidR="00315019" w:rsidRPr="00D92145" w:rsidRDefault="00315019" w:rsidP="0030190D">
            <w:pPr>
              <w:numPr>
                <w:ilvl w:val="0"/>
                <w:numId w:val="10"/>
              </w:numPr>
              <w:spacing w:before="60" w:after="60"/>
              <w:rPr>
                <w:rFonts w:cs="Arial"/>
                <w:color w:val="000000"/>
                <w:spacing w:val="1"/>
                <w:sz w:val="20"/>
                <w:szCs w:val="20"/>
                <w:lang w:val="en-GB"/>
              </w:rPr>
            </w:pPr>
            <w:r w:rsidRPr="00D92145">
              <w:rPr>
                <w:rFonts w:cs="Arial"/>
                <w:color w:val="000000"/>
                <w:spacing w:val="1"/>
                <w:sz w:val="20"/>
                <w:szCs w:val="20"/>
                <w:lang w:val="en-GB"/>
              </w:rPr>
              <w:t>Service providers provide a safe environment for each person to make a complaint.</w:t>
            </w:r>
          </w:p>
        </w:tc>
        <w:tc>
          <w:tcPr>
            <w:tcW w:w="1194" w:type="pct"/>
            <w:tcBorders>
              <w:top w:val="single" w:sz="4" w:space="0" w:color="auto"/>
              <w:bottom w:val="single" w:sz="4" w:space="0" w:color="auto"/>
            </w:tcBorders>
            <w:shd w:val="clear" w:color="auto" w:fill="92D050"/>
            <w:vAlign w:val="center"/>
          </w:tcPr>
          <w:p w:rsidR="00315019" w:rsidRPr="00D92145" w:rsidRDefault="00625741" w:rsidP="00880455">
            <w:pPr>
              <w:spacing w:before="60" w:after="60"/>
              <w:rPr>
                <w:rFonts w:cs="Arial"/>
                <w:color w:val="000000"/>
                <w:spacing w:val="1"/>
                <w:sz w:val="20"/>
                <w:szCs w:val="20"/>
                <w:lang w:val="en-GB"/>
              </w:rPr>
            </w:pPr>
            <w:r w:rsidRPr="00D92145">
              <w:rPr>
                <w:rFonts w:cs="Arial"/>
                <w:color w:val="000000"/>
                <w:spacing w:val="1"/>
                <w:sz w:val="20"/>
                <w:szCs w:val="20"/>
                <w:lang w:val="en-GB"/>
              </w:rPr>
              <w:t>Meets NSW DSS</w:t>
            </w:r>
          </w:p>
        </w:tc>
      </w:tr>
      <w:tr w:rsidR="00315019" w:rsidRPr="003C6A59" w:rsidTr="00CC088F">
        <w:trPr>
          <w:tblHeader/>
        </w:trPr>
        <w:tc>
          <w:tcPr>
            <w:tcW w:w="3806" w:type="pct"/>
            <w:tcBorders>
              <w:top w:val="single" w:sz="4" w:space="0" w:color="auto"/>
              <w:bottom w:val="single" w:sz="4" w:space="0" w:color="auto"/>
            </w:tcBorders>
            <w:shd w:val="clear" w:color="auto" w:fill="auto"/>
          </w:tcPr>
          <w:p w:rsidR="00315019" w:rsidRPr="00D92145" w:rsidRDefault="00315019" w:rsidP="0030190D">
            <w:pPr>
              <w:numPr>
                <w:ilvl w:val="0"/>
                <w:numId w:val="10"/>
              </w:numPr>
              <w:spacing w:before="60" w:after="60"/>
              <w:rPr>
                <w:rFonts w:cs="Arial"/>
                <w:color w:val="000000"/>
                <w:spacing w:val="1"/>
                <w:sz w:val="20"/>
                <w:szCs w:val="20"/>
                <w:lang w:val="en-GB"/>
              </w:rPr>
            </w:pPr>
            <w:r w:rsidRPr="00D92145">
              <w:rPr>
                <w:rFonts w:cs="Arial"/>
                <w:color w:val="000000"/>
                <w:spacing w:val="1"/>
                <w:sz w:val="20"/>
                <w:szCs w:val="20"/>
                <w:lang w:val="en-GB"/>
              </w:rPr>
              <w:t xml:space="preserve">Service providers ensure that there are no negative consequences or retribution for any person who makes a complaint. </w:t>
            </w:r>
          </w:p>
        </w:tc>
        <w:tc>
          <w:tcPr>
            <w:tcW w:w="1194" w:type="pct"/>
            <w:tcBorders>
              <w:top w:val="single" w:sz="4" w:space="0" w:color="auto"/>
              <w:bottom w:val="single" w:sz="4" w:space="0" w:color="auto"/>
            </w:tcBorders>
            <w:shd w:val="clear" w:color="auto" w:fill="FFC000"/>
            <w:vAlign w:val="center"/>
          </w:tcPr>
          <w:p w:rsidR="00315019" w:rsidRPr="00D92145" w:rsidRDefault="00D97F65" w:rsidP="00686039">
            <w:pPr>
              <w:spacing w:before="60" w:after="60"/>
              <w:rPr>
                <w:rFonts w:cs="Arial"/>
                <w:color w:val="000000"/>
                <w:spacing w:val="1"/>
                <w:sz w:val="20"/>
                <w:szCs w:val="20"/>
                <w:lang w:val="en-GB"/>
              </w:rPr>
            </w:pPr>
            <w:r w:rsidRPr="00D92145">
              <w:rPr>
                <w:rFonts w:cs="Arial"/>
                <w:color w:val="000000"/>
                <w:spacing w:val="1"/>
                <w:sz w:val="20"/>
                <w:szCs w:val="20"/>
                <w:lang w:val="en-GB"/>
              </w:rPr>
              <w:t>Gap</w:t>
            </w:r>
          </w:p>
        </w:tc>
      </w:tr>
      <w:tr w:rsidR="00315019" w:rsidRPr="003C6A59" w:rsidTr="00CC088F">
        <w:trPr>
          <w:tblHeader/>
        </w:trPr>
        <w:tc>
          <w:tcPr>
            <w:tcW w:w="3806" w:type="pct"/>
            <w:tcBorders>
              <w:top w:val="single" w:sz="4" w:space="0" w:color="auto"/>
              <w:bottom w:val="single" w:sz="4" w:space="0" w:color="auto"/>
            </w:tcBorders>
            <w:shd w:val="clear" w:color="auto" w:fill="auto"/>
          </w:tcPr>
          <w:p w:rsidR="00315019" w:rsidRPr="00D92145" w:rsidRDefault="00315019" w:rsidP="0030190D">
            <w:pPr>
              <w:numPr>
                <w:ilvl w:val="0"/>
                <w:numId w:val="10"/>
              </w:numPr>
              <w:autoSpaceDE w:val="0"/>
              <w:autoSpaceDN w:val="0"/>
              <w:adjustRightInd w:val="0"/>
              <w:spacing w:before="60" w:after="60" w:line="241" w:lineRule="atLeast"/>
              <w:rPr>
                <w:rFonts w:cs="Arial"/>
                <w:color w:val="000000"/>
                <w:spacing w:val="1"/>
                <w:sz w:val="20"/>
                <w:szCs w:val="20"/>
                <w:lang w:val="en-GB"/>
              </w:rPr>
            </w:pPr>
            <w:r w:rsidRPr="00D92145">
              <w:rPr>
                <w:rFonts w:cs="Arial"/>
                <w:color w:val="000000"/>
                <w:spacing w:val="1"/>
                <w:sz w:val="20"/>
                <w:szCs w:val="20"/>
                <w:lang w:val="en-GB"/>
              </w:rPr>
              <w:t>Service providers support participation in the complaint handling process of any person wanting to make a complaint and work with the person to identify the desired goal.</w:t>
            </w:r>
          </w:p>
        </w:tc>
        <w:tc>
          <w:tcPr>
            <w:tcW w:w="1194" w:type="pct"/>
            <w:tcBorders>
              <w:top w:val="single" w:sz="4" w:space="0" w:color="auto"/>
              <w:bottom w:val="single" w:sz="4" w:space="0" w:color="auto"/>
            </w:tcBorders>
            <w:shd w:val="clear" w:color="auto" w:fill="92D050"/>
            <w:vAlign w:val="center"/>
          </w:tcPr>
          <w:p w:rsidR="00315019" w:rsidRPr="00D92145" w:rsidRDefault="00625741" w:rsidP="0088312D">
            <w:pPr>
              <w:spacing w:before="60" w:after="60"/>
              <w:rPr>
                <w:rFonts w:cs="Arial"/>
                <w:color w:val="000000"/>
                <w:spacing w:val="1"/>
                <w:sz w:val="20"/>
                <w:szCs w:val="20"/>
                <w:lang w:val="en-GB"/>
              </w:rPr>
            </w:pPr>
            <w:r w:rsidRPr="00D92145">
              <w:rPr>
                <w:rFonts w:cs="Arial"/>
                <w:color w:val="000000"/>
                <w:spacing w:val="1"/>
                <w:sz w:val="20"/>
                <w:szCs w:val="20"/>
                <w:lang w:val="en-GB"/>
              </w:rPr>
              <w:t>Meets NSW DSS</w:t>
            </w:r>
          </w:p>
        </w:tc>
      </w:tr>
      <w:tr w:rsidR="00315019" w:rsidRPr="003C6A59" w:rsidTr="00CC088F">
        <w:trPr>
          <w:tblHeader/>
        </w:trPr>
        <w:tc>
          <w:tcPr>
            <w:tcW w:w="3806" w:type="pct"/>
            <w:tcBorders>
              <w:top w:val="single" w:sz="4" w:space="0" w:color="auto"/>
              <w:bottom w:val="single" w:sz="4" w:space="0" w:color="auto"/>
            </w:tcBorders>
            <w:shd w:val="clear" w:color="auto" w:fill="auto"/>
          </w:tcPr>
          <w:p w:rsidR="00315019" w:rsidRPr="00D92145" w:rsidRDefault="00315019" w:rsidP="0030190D">
            <w:pPr>
              <w:numPr>
                <w:ilvl w:val="0"/>
                <w:numId w:val="10"/>
              </w:numPr>
              <w:autoSpaceDE w:val="0"/>
              <w:autoSpaceDN w:val="0"/>
              <w:adjustRightInd w:val="0"/>
              <w:spacing w:before="60" w:after="60" w:line="241" w:lineRule="atLeast"/>
              <w:rPr>
                <w:rFonts w:cs="Arial"/>
                <w:color w:val="000000"/>
                <w:spacing w:val="1"/>
                <w:sz w:val="20"/>
                <w:szCs w:val="20"/>
                <w:lang w:val="en-GB"/>
              </w:rPr>
            </w:pPr>
            <w:r w:rsidRPr="00D92145">
              <w:rPr>
                <w:rFonts w:cs="Arial"/>
                <w:color w:val="000000"/>
                <w:spacing w:val="1"/>
                <w:sz w:val="20"/>
                <w:szCs w:val="20"/>
                <w:lang w:val="en-GB"/>
              </w:rPr>
              <w:t>Service providers treat each person making a complaint in a manner that protects their privacy and respects confidentiality.</w:t>
            </w:r>
          </w:p>
        </w:tc>
        <w:tc>
          <w:tcPr>
            <w:tcW w:w="1194" w:type="pct"/>
            <w:tcBorders>
              <w:top w:val="single" w:sz="4" w:space="0" w:color="auto"/>
              <w:bottom w:val="single" w:sz="4" w:space="0" w:color="auto"/>
            </w:tcBorders>
            <w:shd w:val="clear" w:color="auto" w:fill="FFFF00"/>
            <w:vAlign w:val="center"/>
          </w:tcPr>
          <w:p w:rsidR="00315019" w:rsidRPr="00D92145" w:rsidRDefault="0088312D" w:rsidP="00686039">
            <w:pPr>
              <w:spacing w:before="60" w:after="60"/>
              <w:rPr>
                <w:rFonts w:cs="Arial"/>
                <w:color w:val="000000"/>
                <w:spacing w:val="1"/>
                <w:sz w:val="20"/>
                <w:szCs w:val="20"/>
                <w:lang w:val="en-GB"/>
              </w:rPr>
            </w:pPr>
            <w:r w:rsidRPr="00D92145">
              <w:rPr>
                <w:rFonts w:cs="Arial"/>
                <w:color w:val="000000"/>
                <w:spacing w:val="1"/>
                <w:sz w:val="20"/>
                <w:szCs w:val="20"/>
                <w:lang w:val="en-GB"/>
              </w:rPr>
              <w:t>Partly met</w:t>
            </w:r>
          </w:p>
        </w:tc>
      </w:tr>
      <w:tr w:rsidR="00315019" w:rsidRPr="003C6A59" w:rsidTr="00CC088F">
        <w:trPr>
          <w:tblHeader/>
        </w:trPr>
        <w:tc>
          <w:tcPr>
            <w:tcW w:w="3806" w:type="pct"/>
            <w:tcBorders>
              <w:top w:val="single" w:sz="4" w:space="0" w:color="auto"/>
              <w:bottom w:val="single" w:sz="4" w:space="0" w:color="auto"/>
            </w:tcBorders>
            <w:shd w:val="clear" w:color="auto" w:fill="auto"/>
          </w:tcPr>
          <w:p w:rsidR="00315019" w:rsidRPr="00D92145" w:rsidRDefault="00315019" w:rsidP="0030190D">
            <w:pPr>
              <w:numPr>
                <w:ilvl w:val="0"/>
                <w:numId w:val="10"/>
              </w:numPr>
              <w:autoSpaceDE w:val="0"/>
              <w:autoSpaceDN w:val="0"/>
              <w:adjustRightInd w:val="0"/>
              <w:spacing w:before="60" w:after="60" w:line="241" w:lineRule="atLeast"/>
              <w:rPr>
                <w:rFonts w:cs="Arial"/>
                <w:color w:val="000000"/>
                <w:spacing w:val="1"/>
                <w:sz w:val="20"/>
                <w:szCs w:val="20"/>
                <w:lang w:val="en-GB"/>
              </w:rPr>
            </w:pPr>
            <w:r w:rsidRPr="00D92145">
              <w:rPr>
                <w:rFonts w:cs="Arial"/>
                <w:color w:val="000000"/>
                <w:spacing w:val="1"/>
                <w:sz w:val="20"/>
                <w:szCs w:val="20"/>
                <w:lang w:val="en-GB"/>
              </w:rPr>
              <w:t>Service providers are committed to and demonstrate fair and timely resolution of complaints.</w:t>
            </w:r>
          </w:p>
        </w:tc>
        <w:tc>
          <w:tcPr>
            <w:tcW w:w="1194" w:type="pct"/>
            <w:tcBorders>
              <w:top w:val="single" w:sz="4" w:space="0" w:color="auto"/>
              <w:bottom w:val="single" w:sz="4" w:space="0" w:color="auto"/>
            </w:tcBorders>
            <w:shd w:val="clear" w:color="auto" w:fill="FFFF00"/>
            <w:vAlign w:val="center"/>
          </w:tcPr>
          <w:p w:rsidR="00315019" w:rsidRPr="00D92145" w:rsidRDefault="0088312D" w:rsidP="00686039">
            <w:pPr>
              <w:spacing w:before="60" w:after="60"/>
              <w:rPr>
                <w:rFonts w:cs="Arial"/>
                <w:color w:val="000000"/>
                <w:spacing w:val="1"/>
                <w:sz w:val="20"/>
                <w:szCs w:val="20"/>
                <w:lang w:val="en-GB"/>
              </w:rPr>
            </w:pPr>
            <w:r w:rsidRPr="00D92145">
              <w:rPr>
                <w:rFonts w:cs="Arial"/>
                <w:color w:val="000000"/>
                <w:spacing w:val="1"/>
                <w:sz w:val="20"/>
                <w:szCs w:val="20"/>
                <w:lang w:val="en-GB"/>
              </w:rPr>
              <w:t>Partly met</w:t>
            </w:r>
          </w:p>
        </w:tc>
      </w:tr>
      <w:tr w:rsidR="00315019" w:rsidRPr="003C6A59" w:rsidTr="00CC088F">
        <w:trPr>
          <w:tblHeader/>
        </w:trPr>
        <w:tc>
          <w:tcPr>
            <w:tcW w:w="3806" w:type="pct"/>
            <w:tcBorders>
              <w:top w:val="single" w:sz="4" w:space="0" w:color="auto"/>
              <w:bottom w:val="single" w:sz="4" w:space="0" w:color="auto"/>
            </w:tcBorders>
            <w:shd w:val="clear" w:color="auto" w:fill="auto"/>
          </w:tcPr>
          <w:p w:rsidR="00315019" w:rsidRPr="00D92145" w:rsidRDefault="00315019" w:rsidP="0030190D">
            <w:pPr>
              <w:numPr>
                <w:ilvl w:val="0"/>
                <w:numId w:val="10"/>
              </w:numPr>
              <w:autoSpaceDE w:val="0"/>
              <w:autoSpaceDN w:val="0"/>
              <w:adjustRightInd w:val="0"/>
              <w:spacing w:before="60" w:after="60" w:line="241" w:lineRule="atLeast"/>
              <w:rPr>
                <w:rFonts w:cs="Arial"/>
                <w:color w:val="000000"/>
                <w:spacing w:val="1"/>
                <w:sz w:val="20"/>
                <w:szCs w:val="20"/>
                <w:lang w:val="en-GB"/>
              </w:rPr>
            </w:pPr>
            <w:r w:rsidRPr="00D92145">
              <w:rPr>
                <w:rFonts w:cs="Arial"/>
                <w:color w:val="000000"/>
                <w:spacing w:val="1"/>
                <w:sz w:val="20"/>
                <w:szCs w:val="20"/>
                <w:lang w:val="en-GB"/>
              </w:rPr>
              <w:t>Each person is kept informed at all stages of the decision making process concerning their complaint and the reasons for those decisions.</w:t>
            </w:r>
          </w:p>
        </w:tc>
        <w:tc>
          <w:tcPr>
            <w:tcW w:w="1194" w:type="pct"/>
            <w:tcBorders>
              <w:top w:val="single" w:sz="4" w:space="0" w:color="auto"/>
              <w:bottom w:val="single" w:sz="4" w:space="0" w:color="auto"/>
            </w:tcBorders>
            <w:shd w:val="clear" w:color="auto" w:fill="FFFF00"/>
            <w:vAlign w:val="center"/>
          </w:tcPr>
          <w:p w:rsidR="00315019" w:rsidRPr="00D92145" w:rsidRDefault="0088312D" w:rsidP="00686039">
            <w:pPr>
              <w:spacing w:before="60" w:after="60"/>
              <w:rPr>
                <w:rFonts w:cs="Arial"/>
                <w:color w:val="000000"/>
                <w:spacing w:val="1"/>
                <w:sz w:val="20"/>
                <w:szCs w:val="20"/>
                <w:lang w:val="en-GB"/>
              </w:rPr>
            </w:pPr>
            <w:r w:rsidRPr="00D92145">
              <w:rPr>
                <w:rFonts w:cs="Arial"/>
                <w:color w:val="000000"/>
                <w:spacing w:val="1"/>
                <w:sz w:val="20"/>
                <w:szCs w:val="20"/>
                <w:lang w:val="en-GB"/>
              </w:rPr>
              <w:t>Partly Met</w:t>
            </w:r>
          </w:p>
        </w:tc>
      </w:tr>
      <w:tr w:rsidR="00315019" w:rsidRPr="003C6A59" w:rsidTr="00CC088F">
        <w:trPr>
          <w:tblHeader/>
        </w:trPr>
        <w:tc>
          <w:tcPr>
            <w:tcW w:w="3806" w:type="pct"/>
            <w:tcBorders>
              <w:top w:val="single" w:sz="4" w:space="0" w:color="auto"/>
              <w:bottom w:val="single" w:sz="4" w:space="0" w:color="auto"/>
            </w:tcBorders>
            <w:shd w:val="clear" w:color="auto" w:fill="auto"/>
          </w:tcPr>
          <w:p w:rsidR="00315019" w:rsidRPr="00D92145" w:rsidRDefault="00315019" w:rsidP="0030190D">
            <w:pPr>
              <w:numPr>
                <w:ilvl w:val="0"/>
                <w:numId w:val="10"/>
              </w:numPr>
              <w:autoSpaceDE w:val="0"/>
              <w:autoSpaceDN w:val="0"/>
              <w:adjustRightInd w:val="0"/>
              <w:spacing w:before="60" w:after="60"/>
              <w:rPr>
                <w:rFonts w:cs="Arial"/>
                <w:color w:val="000000"/>
                <w:spacing w:val="1"/>
                <w:sz w:val="20"/>
                <w:szCs w:val="20"/>
                <w:lang w:val="en-GB"/>
              </w:rPr>
            </w:pPr>
            <w:r w:rsidRPr="00D92145">
              <w:rPr>
                <w:rFonts w:cs="Arial"/>
                <w:color w:val="000000"/>
                <w:spacing w:val="1"/>
                <w:sz w:val="20"/>
                <w:szCs w:val="20"/>
                <w:lang w:val="en-GB"/>
              </w:rPr>
              <w:t>Service providers inform each person of their right to complain to an external body.</w:t>
            </w:r>
          </w:p>
        </w:tc>
        <w:tc>
          <w:tcPr>
            <w:tcW w:w="1194" w:type="pct"/>
            <w:tcBorders>
              <w:top w:val="single" w:sz="4" w:space="0" w:color="auto"/>
              <w:bottom w:val="single" w:sz="4" w:space="0" w:color="auto"/>
            </w:tcBorders>
            <w:shd w:val="clear" w:color="auto" w:fill="FFFF00"/>
            <w:vAlign w:val="center"/>
          </w:tcPr>
          <w:p w:rsidR="00315019" w:rsidRPr="00D92145" w:rsidRDefault="008227EF" w:rsidP="00686039">
            <w:pPr>
              <w:spacing w:before="60" w:after="60"/>
              <w:rPr>
                <w:rFonts w:cs="Arial"/>
                <w:color w:val="000000"/>
                <w:spacing w:val="1"/>
                <w:sz w:val="20"/>
                <w:szCs w:val="20"/>
                <w:lang w:val="en-GB"/>
              </w:rPr>
            </w:pPr>
            <w:r w:rsidRPr="00D92145">
              <w:rPr>
                <w:rFonts w:cs="Arial"/>
                <w:color w:val="000000"/>
                <w:spacing w:val="1"/>
                <w:sz w:val="20"/>
                <w:szCs w:val="20"/>
                <w:lang w:val="en-GB"/>
              </w:rPr>
              <w:t>Partly met</w:t>
            </w:r>
          </w:p>
        </w:tc>
      </w:tr>
    </w:tbl>
    <w:p w:rsidR="00683691" w:rsidRPr="008A3CE8" w:rsidRDefault="00683691" w:rsidP="005277AD">
      <w:pPr>
        <w:pStyle w:val="Heading4"/>
        <w:ind w:left="0"/>
      </w:pPr>
      <w:bookmarkStart w:id="135" w:name="_Toc391374601"/>
      <w:bookmarkStart w:id="136" w:name="_Toc404605506"/>
      <w:bookmarkStart w:id="137" w:name="_Toc405389124"/>
      <w:bookmarkStart w:id="138" w:name="_Toc410898333"/>
      <w:bookmarkEnd w:id="134"/>
    </w:p>
    <w:p w:rsidR="0030768F" w:rsidRPr="003C6A59" w:rsidRDefault="00315019" w:rsidP="005277AD">
      <w:pPr>
        <w:pStyle w:val="Heading4"/>
        <w:ind w:left="0"/>
      </w:pPr>
      <w:r w:rsidRPr="003C6A59">
        <w:t>Practice requirement 4.2</w:t>
      </w:r>
      <w:bookmarkEnd w:id="135"/>
      <w:bookmarkEnd w:id="136"/>
      <w:bookmarkEnd w:id="137"/>
      <w:bookmarkEnd w:id="138"/>
    </w:p>
    <w:p w:rsidR="00B248A2" w:rsidRPr="003C6A59" w:rsidRDefault="00315019" w:rsidP="005277AD">
      <w:pPr>
        <w:spacing w:before="120" w:after="120"/>
      </w:pPr>
      <w:bookmarkStart w:id="139" w:name="_Toc391374602"/>
      <w:bookmarkStart w:id="140" w:name="_Toc404605507"/>
      <w:bookmarkStart w:id="141" w:name="_Toc405389125"/>
      <w:bookmarkStart w:id="142" w:name="_Toc410898334"/>
      <w:r w:rsidRPr="003C6A59">
        <w:t>Each person is provided with information and support to make a complaint.</w:t>
      </w:r>
      <w:bookmarkEnd w:id="139"/>
      <w:bookmarkEnd w:id="140"/>
      <w:bookmarkEnd w:id="141"/>
      <w:bookmarkEnd w:id="142"/>
    </w:p>
    <w:tbl>
      <w:tblPr>
        <w:tblW w:w="5220" w:type="pct"/>
        <w:tblBorders>
          <w:bottom w:val="single" w:sz="4" w:space="0" w:color="auto"/>
        </w:tblBorders>
        <w:tblLook w:val="01E0" w:firstRow="1" w:lastRow="1" w:firstColumn="1" w:lastColumn="1" w:noHBand="0" w:noVBand="0"/>
      </w:tblPr>
      <w:tblGrid>
        <w:gridCol w:w="6774"/>
        <w:gridCol w:w="2123"/>
      </w:tblGrid>
      <w:tr w:rsidR="00F06CD6" w:rsidRPr="003C6A59" w:rsidTr="00CC088F">
        <w:trPr>
          <w:tblHeader/>
        </w:trPr>
        <w:tc>
          <w:tcPr>
            <w:tcW w:w="3807" w:type="pct"/>
            <w:tcBorders>
              <w:bottom w:val="nil"/>
            </w:tcBorders>
            <w:shd w:val="clear" w:color="auto" w:fill="008080"/>
          </w:tcPr>
          <w:p w:rsidR="00315019" w:rsidRPr="00D82347" w:rsidRDefault="00315019" w:rsidP="00315019">
            <w:pPr>
              <w:pStyle w:val="ADHCsubhead"/>
              <w:spacing w:beforeLines="60" w:before="144" w:afterLines="60" w:after="144"/>
              <w:ind w:left="0" w:firstLine="0"/>
              <w:rPr>
                <w:rFonts w:cs="Arial"/>
                <w:b/>
                <w:color w:val="FFFFFF"/>
                <w:sz w:val="24"/>
                <w:szCs w:val="24"/>
              </w:rPr>
            </w:pPr>
            <w:bookmarkStart w:id="143" w:name="Table9"/>
            <w:r w:rsidRPr="00D82347">
              <w:rPr>
                <w:rFonts w:cs="Arial"/>
                <w:b/>
                <w:color w:val="FFFFFF"/>
                <w:sz w:val="24"/>
                <w:szCs w:val="24"/>
              </w:rPr>
              <w:t>Practice elements</w:t>
            </w:r>
          </w:p>
        </w:tc>
        <w:tc>
          <w:tcPr>
            <w:tcW w:w="1193" w:type="pct"/>
            <w:tcBorders>
              <w:bottom w:val="nil"/>
            </w:tcBorders>
            <w:shd w:val="clear" w:color="auto" w:fill="008080"/>
          </w:tcPr>
          <w:p w:rsidR="00315019" w:rsidRPr="00964F75" w:rsidRDefault="00315019" w:rsidP="00315019">
            <w:pPr>
              <w:spacing w:beforeLines="60" w:before="144" w:afterLines="60" w:after="144"/>
              <w:rPr>
                <w:rFonts w:cs="Arial"/>
                <w:b/>
                <w:color w:val="FFFFFF"/>
              </w:rPr>
            </w:pPr>
            <w:r w:rsidRPr="00964F75">
              <w:rPr>
                <w:rFonts w:cs="Arial"/>
                <w:b/>
                <w:color w:val="FFFFFF"/>
              </w:rPr>
              <w:t>JAS-ANZ mapping result</w:t>
            </w:r>
          </w:p>
        </w:tc>
      </w:tr>
      <w:tr w:rsidR="00315019" w:rsidRPr="006E48C9" w:rsidTr="00CC088F">
        <w:trPr>
          <w:tblHeader/>
        </w:trPr>
        <w:tc>
          <w:tcPr>
            <w:tcW w:w="3807" w:type="pct"/>
            <w:tcBorders>
              <w:top w:val="nil"/>
              <w:bottom w:val="single" w:sz="4" w:space="0" w:color="auto"/>
            </w:tcBorders>
            <w:shd w:val="clear" w:color="auto" w:fill="auto"/>
          </w:tcPr>
          <w:p w:rsidR="00315019" w:rsidRPr="00D92145" w:rsidRDefault="00315019" w:rsidP="0030190D">
            <w:pPr>
              <w:numPr>
                <w:ilvl w:val="0"/>
                <w:numId w:val="10"/>
              </w:numPr>
              <w:autoSpaceDE w:val="0"/>
              <w:autoSpaceDN w:val="0"/>
              <w:adjustRightInd w:val="0"/>
              <w:spacing w:before="60" w:after="60"/>
              <w:rPr>
                <w:rFonts w:cs="Arial"/>
                <w:color w:val="000000"/>
                <w:spacing w:val="1"/>
                <w:sz w:val="20"/>
                <w:szCs w:val="20"/>
                <w:lang w:val="en-GB"/>
              </w:rPr>
            </w:pPr>
            <w:r w:rsidRPr="00D92145">
              <w:rPr>
                <w:rFonts w:cs="Arial"/>
                <w:color w:val="000000"/>
                <w:spacing w:val="1"/>
                <w:sz w:val="20"/>
                <w:szCs w:val="20"/>
                <w:lang w:val="en-GB"/>
              </w:rPr>
              <w:t>Each person has continuous and easy access to meaningful and culturally relevant information about the service provider’s complaint policy and processes.</w:t>
            </w:r>
          </w:p>
        </w:tc>
        <w:tc>
          <w:tcPr>
            <w:tcW w:w="1193" w:type="pct"/>
            <w:tcBorders>
              <w:top w:val="nil"/>
              <w:bottom w:val="single" w:sz="4" w:space="0" w:color="auto"/>
            </w:tcBorders>
            <w:shd w:val="clear" w:color="auto" w:fill="FFFF00"/>
            <w:vAlign w:val="center"/>
          </w:tcPr>
          <w:p w:rsidR="00315019" w:rsidRPr="00D92145" w:rsidRDefault="0088312D" w:rsidP="0088312D">
            <w:pPr>
              <w:spacing w:before="60" w:after="60"/>
              <w:rPr>
                <w:rFonts w:cs="Arial"/>
                <w:color w:val="000000"/>
                <w:spacing w:val="1"/>
                <w:sz w:val="20"/>
                <w:szCs w:val="20"/>
                <w:lang w:val="en-GB"/>
              </w:rPr>
            </w:pPr>
            <w:r w:rsidRPr="00D92145">
              <w:rPr>
                <w:rFonts w:cs="Arial"/>
                <w:color w:val="000000"/>
                <w:spacing w:val="1"/>
                <w:sz w:val="20"/>
                <w:szCs w:val="20"/>
                <w:lang w:val="en-GB"/>
              </w:rPr>
              <w:t>Partly met</w:t>
            </w:r>
          </w:p>
        </w:tc>
      </w:tr>
      <w:tr w:rsidR="00315019" w:rsidRPr="006E48C9" w:rsidTr="00CC088F">
        <w:trPr>
          <w:tblHeader/>
        </w:trPr>
        <w:tc>
          <w:tcPr>
            <w:tcW w:w="3807" w:type="pct"/>
            <w:tcBorders>
              <w:top w:val="single" w:sz="4" w:space="0" w:color="auto"/>
              <w:bottom w:val="single" w:sz="4" w:space="0" w:color="auto"/>
            </w:tcBorders>
            <w:shd w:val="clear" w:color="auto" w:fill="auto"/>
          </w:tcPr>
          <w:p w:rsidR="00315019" w:rsidRPr="00D92145" w:rsidRDefault="00315019" w:rsidP="0030190D">
            <w:pPr>
              <w:numPr>
                <w:ilvl w:val="0"/>
                <w:numId w:val="10"/>
              </w:numPr>
              <w:autoSpaceDE w:val="0"/>
              <w:autoSpaceDN w:val="0"/>
              <w:adjustRightInd w:val="0"/>
              <w:spacing w:before="60" w:after="60"/>
              <w:rPr>
                <w:rFonts w:cs="Arial"/>
                <w:color w:val="000000"/>
                <w:spacing w:val="1"/>
                <w:sz w:val="20"/>
                <w:szCs w:val="20"/>
                <w:lang w:val="en-GB"/>
              </w:rPr>
            </w:pPr>
            <w:r w:rsidRPr="00D92145">
              <w:rPr>
                <w:rFonts w:cs="Arial"/>
                <w:color w:val="000000"/>
                <w:spacing w:val="1"/>
                <w:sz w:val="20"/>
                <w:szCs w:val="20"/>
                <w:lang w:val="en-GB"/>
              </w:rPr>
              <w:t>Each person has the opportunity to have a chosen support person such as an advocate to assist or represent them during the process.</w:t>
            </w:r>
          </w:p>
        </w:tc>
        <w:tc>
          <w:tcPr>
            <w:tcW w:w="1193" w:type="pct"/>
            <w:tcBorders>
              <w:top w:val="single" w:sz="4" w:space="0" w:color="auto"/>
              <w:bottom w:val="single" w:sz="4" w:space="0" w:color="auto"/>
            </w:tcBorders>
            <w:shd w:val="clear" w:color="auto" w:fill="FFFF00"/>
            <w:vAlign w:val="center"/>
          </w:tcPr>
          <w:p w:rsidR="00315019" w:rsidRPr="00D92145" w:rsidRDefault="0088312D" w:rsidP="00686039">
            <w:pPr>
              <w:spacing w:before="60" w:after="60"/>
              <w:rPr>
                <w:rFonts w:cs="Arial"/>
                <w:color w:val="000000"/>
                <w:spacing w:val="1"/>
                <w:sz w:val="20"/>
                <w:szCs w:val="20"/>
                <w:lang w:val="en-GB"/>
              </w:rPr>
            </w:pPr>
            <w:r w:rsidRPr="00D92145">
              <w:rPr>
                <w:rFonts w:cs="Arial"/>
                <w:color w:val="000000"/>
                <w:spacing w:val="1"/>
                <w:sz w:val="20"/>
                <w:szCs w:val="20"/>
                <w:lang w:val="en-GB"/>
              </w:rPr>
              <w:t>Partly Met</w:t>
            </w:r>
          </w:p>
        </w:tc>
      </w:tr>
      <w:tr w:rsidR="00315019" w:rsidRPr="006E48C9" w:rsidTr="00CC088F">
        <w:trPr>
          <w:tblHeader/>
        </w:trPr>
        <w:tc>
          <w:tcPr>
            <w:tcW w:w="3807" w:type="pct"/>
            <w:tcBorders>
              <w:top w:val="single" w:sz="4" w:space="0" w:color="auto"/>
              <w:bottom w:val="single" w:sz="4" w:space="0" w:color="auto"/>
            </w:tcBorders>
            <w:shd w:val="clear" w:color="auto" w:fill="auto"/>
          </w:tcPr>
          <w:p w:rsidR="00315019" w:rsidRPr="00D92145" w:rsidRDefault="00315019" w:rsidP="0030190D">
            <w:pPr>
              <w:numPr>
                <w:ilvl w:val="0"/>
                <w:numId w:val="10"/>
              </w:numPr>
              <w:autoSpaceDE w:val="0"/>
              <w:autoSpaceDN w:val="0"/>
              <w:adjustRightInd w:val="0"/>
              <w:spacing w:before="60" w:after="60"/>
              <w:rPr>
                <w:rFonts w:cs="Arial"/>
                <w:color w:val="000000"/>
                <w:spacing w:val="1"/>
                <w:sz w:val="20"/>
                <w:szCs w:val="20"/>
                <w:lang w:val="en-GB"/>
              </w:rPr>
            </w:pPr>
            <w:r w:rsidRPr="00D92145">
              <w:rPr>
                <w:rFonts w:cs="Arial"/>
                <w:color w:val="000000"/>
                <w:spacing w:val="1"/>
                <w:sz w:val="20"/>
                <w:szCs w:val="20"/>
                <w:lang w:val="en-GB"/>
              </w:rPr>
              <w:t>Each person making a complaint is supported by the service provider, in a way which reflects their individual, cultural and linguistic needs to assist them to understand and participate in the complaint handling process.</w:t>
            </w:r>
          </w:p>
        </w:tc>
        <w:tc>
          <w:tcPr>
            <w:tcW w:w="1193" w:type="pct"/>
            <w:tcBorders>
              <w:top w:val="single" w:sz="4" w:space="0" w:color="auto"/>
              <w:bottom w:val="single" w:sz="4" w:space="0" w:color="auto"/>
            </w:tcBorders>
            <w:shd w:val="clear" w:color="auto" w:fill="FFFF00"/>
            <w:vAlign w:val="center"/>
          </w:tcPr>
          <w:p w:rsidR="00315019" w:rsidRPr="00D92145" w:rsidRDefault="0088312D" w:rsidP="00686039">
            <w:pPr>
              <w:spacing w:before="60" w:after="60"/>
              <w:rPr>
                <w:rFonts w:cs="Arial"/>
                <w:color w:val="000000"/>
                <w:spacing w:val="1"/>
                <w:sz w:val="20"/>
                <w:szCs w:val="20"/>
                <w:lang w:val="en-GB"/>
              </w:rPr>
            </w:pPr>
            <w:r w:rsidRPr="00D92145">
              <w:rPr>
                <w:rFonts w:cs="Arial"/>
                <w:color w:val="000000"/>
                <w:spacing w:val="1"/>
                <w:sz w:val="20"/>
                <w:szCs w:val="20"/>
                <w:lang w:val="en-GB"/>
              </w:rPr>
              <w:t>Partly met</w:t>
            </w:r>
          </w:p>
        </w:tc>
      </w:tr>
      <w:tr w:rsidR="00315019" w:rsidRPr="00686039" w:rsidTr="00CC088F">
        <w:trPr>
          <w:tblHeader/>
        </w:trPr>
        <w:tc>
          <w:tcPr>
            <w:tcW w:w="3807" w:type="pct"/>
            <w:tcBorders>
              <w:top w:val="single" w:sz="4" w:space="0" w:color="auto"/>
              <w:bottom w:val="single" w:sz="4" w:space="0" w:color="auto"/>
            </w:tcBorders>
            <w:shd w:val="clear" w:color="auto" w:fill="auto"/>
          </w:tcPr>
          <w:p w:rsidR="00315019" w:rsidRPr="00686039" w:rsidRDefault="00315019" w:rsidP="0030190D">
            <w:pPr>
              <w:numPr>
                <w:ilvl w:val="0"/>
                <w:numId w:val="10"/>
              </w:numPr>
              <w:autoSpaceDE w:val="0"/>
              <w:autoSpaceDN w:val="0"/>
              <w:adjustRightInd w:val="0"/>
              <w:spacing w:before="60" w:after="60"/>
              <w:rPr>
                <w:rFonts w:cs="Arial"/>
                <w:color w:val="000000"/>
                <w:sz w:val="20"/>
                <w:szCs w:val="20"/>
              </w:rPr>
            </w:pPr>
            <w:r w:rsidRPr="00686039">
              <w:rPr>
                <w:rFonts w:cs="Arial"/>
                <w:sz w:val="20"/>
                <w:szCs w:val="20"/>
              </w:rPr>
              <w:t>Each person determines how, when and where the complaint will be made.</w:t>
            </w:r>
          </w:p>
        </w:tc>
        <w:tc>
          <w:tcPr>
            <w:tcW w:w="1193" w:type="pct"/>
            <w:tcBorders>
              <w:top w:val="single" w:sz="4" w:space="0" w:color="auto"/>
              <w:bottom w:val="single" w:sz="4" w:space="0" w:color="auto"/>
            </w:tcBorders>
            <w:shd w:val="clear" w:color="auto" w:fill="FFC000"/>
            <w:vAlign w:val="center"/>
          </w:tcPr>
          <w:p w:rsidR="00315019" w:rsidRPr="00686039" w:rsidRDefault="00F06805" w:rsidP="00686039">
            <w:pPr>
              <w:spacing w:before="60" w:after="60"/>
              <w:rPr>
                <w:rFonts w:cs="Arial"/>
                <w:sz w:val="20"/>
                <w:szCs w:val="20"/>
              </w:rPr>
            </w:pPr>
            <w:r>
              <w:rPr>
                <w:rFonts w:cs="Arial"/>
                <w:sz w:val="20"/>
                <w:szCs w:val="20"/>
              </w:rPr>
              <w:t>Gap</w:t>
            </w:r>
          </w:p>
        </w:tc>
      </w:tr>
      <w:tr w:rsidR="00315019" w:rsidRPr="00686039" w:rsidTr="00CC088F">
        <w:trPr>
          <w:tblHeader/>
        </w:trPr>
        <w:tc>
          <w:tcPr>
            <w:tcW w:w="3807" w:type="pct"/>
            <w:tcBorders>
              <w:top w:val="single" w:sz="4" w:space="0" w:color="auto"/>
            </w:tcBorders>
            <w:shd w:val="clear" w:color="auto" w:fill="auto"/>
          </w:tcPr>
          <w:p w:rsidR="00315019" w:rsidRPr="00686039" w:rsidRDefault="00315019" w:rsidP="0030190D">
            <w:pPr>
              <w:numPr>
                <w:ilvl w:val="0"/>
                <w:numId w:val="10"/>
              </w:numPr>
              <w:autoSpaceDE w:val="0"/>
              <w:autoSpaceDN w:val="0"/>
              <w:adjustRightInd w:val="0"/>
              <w:spacing w:before="60" w:after="60"/>
              <w:rPr>
                <w:rFonts w:cs="Arial"/>
                <w:color w:val="000000"/>
                <w:sz w:val="20"/>
                <w:szCs w:val="20"/>
              </w:rPr>
            </w:pPr>
            <w:r w:rsidRPr="00686039">
              <w:rPr>
                <w:rFonts w:cs="Arial"/>
                <w:sz w:val="20"/>
                <w:szCs w:val="20"/>
              </w:rPr>
              <w:t>Each person has the opportunity to nominate the person they want at the service as the key contact regarding the complaint.</w:t>
            </w:r>
          </w:p>
        </w:tc>
        <w:tc>
          <w:tcPr>
            <w:tcW w:w="1193" w:type="pct"/>
            <w:tcBorders>
              <w:top w:val="single" w:sz="4" w:space="0" w:color="auto"/>
            </w:tcBorders>
            <w:shd w:val="clear" w:color="auto" w:fill="FFC000"/>
            <w:vAlign w:val="center"/>
          </w:tcPr>
          <w:p w:rsidR="00315019" w:rsidRPr="00686039" w:rsidRDefault="00D97F65" w:rsidP="00686039">
            <w:pPr>
              <w:spacing w:before="60" w:after="60"/>
              <w:rPr>
                <w:rFonts w:cs="Arial"/>
                <w:sz w:val="20"/>
                <w:szCs w:val="20"/>
              </w:rPr>
            </w:pPr>
            <w:r>
              <w:rPr>
                <w:rFonts w:cs="Arial"/>
                <w:sz w:val="20"/>
                <w:szCs w:val="20"/>
              </w:rPr>
              <w:t>Gap</w:t>
            </w:r>
          </w:p>
        </w:tc>
      </w:tr>
    </w:tbl>
    <w:p w:rsidR="00F06CD6" w:rsidRPr="00E72F9E" w:rsidRDefault="00315019" w:rsidP="005277AD">
      <w:pPr>
        <w:pStyle w:val="Heading4"/>
        <w:ind w:left="0"/>
      </w:pPr>
      <w:bookmarkStart w:id="144" w:name="_Toc391374603"/>
      <w:bookmarkStart w:id="145" w:name="_Toc404605508"/>
      <w:bookmarkStart w:id="146" w:name="_Toc405389126"/>
      <w:bookmarkStart w:id="147" w:name="_Toc410898335"/>
      <w:bookmarkEnd w:id="143"/>
      <w:r w:rsidRPr="00E72F9E">
        <w:lastRenderedPageBreak/>
        <w:t>Practice requirement 4.3</w:t>
      </w:r>
      <w:bookmarkEnd w:id="144"/>
      <w:bookmarkEnd w:id="145"/>
      <w:bookmarkEnd w:id="146"/>
      <w:bookmarkEnd w:id="147"/>
    </w:p>
    <w:p w:rsidR="00B248A2" w:rsidRPr="00E72F9E" w:rsidRDefault="00315019" w:rsidP="005277AD">
      <w:pPr>
        <w:spacing w:before="120" w:after="120"/>
      </w:pPr>
      <w:bookmarkStart w:id="148" w:name="_Toc391374604"/>
      <w:bookmarkStart w:id="149" w:name="_Toc404605509"/>
      <w:bookmarkStart w:id="150" w:name="_Toc405389127"/>
      <w:bookmarkStart w:id="151" w:name="_Toc410898336"/>
      <w:r w:rsidRPr="00E72F9E">
        <w:t>Each service provider has the capacity and capability to handle and manage complaints.</w:t>
      </w:r>
      <w:bookmarkEnd w:id="148"/>
      <w:bookmarkEnd w:id="149"/>
      <w:bookmarkEnd w:id="150"/>
      <w:bookmarkEnd w:id="151"/>
      <w:r w:rsidRPr="00E72F9E">
        <w:t xml:space="preserve"> </w:t>
      </w:r>
    </w:p>
    <w:tbl>
      <w:tblPr>
        <w:tblW w:w="5220" w:type="pct"/>
        <w:tblLook w:val="01E0" w:firstRow="1" w:lastRow="1" w:firstColumn="1" w:lastColumn="1" w:noHBand="0" w:noVBand="0"/>
      </w:tblPr>
      <w:tblGrid>
        <w:gridCol w:w="6772"/>
        <w:gridCol w:w="2125"/>
      </w:tblGrid>
      <w:tr w:rsidR="00F06CD6" w:rsidRPr="00686039" w:rsidTr="00CC088F">
        <w:trPr>
          <w:tblHeader/>
        </w:trPr>
        <w:tc>
          <w:tcPr>
            <w:tcW w:w="3806" w:type="pct"/>
            <w:shd w:val="clear" w:color="auto" w:fill="008080"/>
          </w:tcPr>
          <w:p w:rsidR="00315019" w:rsidRPr="00686039" w:rsidRDefault="00315019" w:rsidP="00315019">
            <w:pPr>
              <w:pStyle w:val="ADHCsubhead"/>
              <w:spacing w:beforeLines="60" w:before="144" w:afterLines="60" w:after="144"/>
              <w:ind w:left="0" w:firstLine="0"/>
              <w:rPr>
                <w:rFonts w:cs="Arial"/>
                <w:b/>
                <w:color w:val="FFFFFF"/>
                <w:sz w:val="24"/>
                <w:szCs w:val="24"/>
              </w:rPr>
            </w:pPr>
            <w:bookmarkStart w:id="152" w:name="Table10"/>
            <w:r w:rsidRPr="00686039">
              <w:rPr>
                <w:rFonts w:cs="Arial"/>
                <w:b/>
                <w:color w:val="FFFFFF"/>
                <w:sz w:val="24"/>
                <w:szCs w:val="24"/>
              </w:rPr>
              <w:t>Practice elements</w:t>
            </w:r>
          </w:p>
        </w:tc>
        <w:tc>
          <w:tcPr>
            <w:tcW w:w="1194" w:type="pct"/>
            <w:shd w:val="clear" w:color="auto" w:fill="008080"/>
          </w:tcPr>
          <w:p w:rsidR="00315019" w:rsidRPr="00686039" w:rsidRDefault="00315019" w:rsidP="00F06CD6">
            <w:pPr>
              <w:spacing w:beforeLines="60" w:before="144" w:afterLines="60" w:after="144"/>
              <w:rPr>
                <w:rFonts w:cs="Arial"/>
                <w:b/>
                <w:color w:val="FFFFFF"/>
              </w:rPr>
            </w:pPr>
            <w:r w:rsidRPr="00686039">
              <w:rPr>
                <w:rFonts w:cs="Arial"/>
                <w:b/>
                <w:color w:val="FFFFFF"/>
              </w:rPr>
              <w:t>JAS-ANZ mapping</w:t>
            </w:r>
            <w:r w:rsidR="00F06CD6" w:rsidRPr="00686039">
              <w:rPr>
                <w:rFonts w:cs="Arial"/>
                <w:b/>
                <w:color w:val="FFFFFF"/>
              </w:rPr>
              <w:t xml:space="preserve"> </w:t>
            </w:r>
            <w:r w:rsidRPr="00686039">
              <w:rPr>
                <w:rFonts w:cs="Arial"/>
                <w:b/>
                <w:color w:val="FFFFFF"/>
              </w:rPr>
              <w:t>result</w:t>
            </w:r>
          </w:p>
        </w:tc>
      </w:tr>
      <w:tr w:rsidR="00315019" w:rsidRPr="00686039" w:rsidTr="00CC088F">
        <w:trPr>
          <w:tblHeader/>
        </w:trPr>
        <w:tc>
          <w:tcPr>
            <w:tcW w:w="3806" w:type="pct"/>
            <w:tcBorders>
              <w:bottom w:val="single" w:sz="4" w:space="0" w:color="auto"/>
            </w:tcBorders>
            <w:shd w:val="clear" w:color="auto" w:fill="auto"/>
          </w:tcPr>
          <w:p w:rsidR="00315019" w:rsidRPr="00686039" w:rsidRDefault="00315019" w:rsidP="0030190D">
            <w:pPr>
              <w:numPr>
                <w:ilvl w:val="0"/>
                <w:numId w:val="10"/>
              </w:numPr>
              <w:autoSpaceDE w:val="0"/>
              <w:autoSpaceDN w:val="0"/>
              <w:adjustRightInd w:val="0"/>
              <w:spacing w:before="60" w:after="60"/>
              <w:rPr>
                <w:rFonts w:cs="Arial"/>
                <w:color w:val="000000"/>
                <w:sz w:val="20"/>
                <w:szCs w:val="20"/>
              </w:rPr>
            </w:pPr>
            <w:r w:rsidRPr="00686039">
              <w:rPr>
                <w:rFonts w:cs="Arial"/>
                <w:color w:val="000000"/>
                <w:sz w:val="20"/>
                <w:szCs w:val="20"/>
              </w:rPr>
              <w:t xml:space="preserve">Service providers have a written complaints policy and associated processes which reflect relevant legislation, standards and sector policy. </w:t>
            </w:r>
          </w:p>
        </w:tc>
        <w:tc>
          <w:tcPr>
            <w:tcW w:w="1194" w:type="pct"/>
            <w:tcBorders>
              <w:bottom w:val="single" w:sz="4" w:space="0" w:color="auto"/>
            </w:tcBorders>
            <w:shd w:val="clear" w:color="auto" w:fill="FFFF00"/>
            <w:vAlign w:val="center"/>
          </w:tcPr>
          <w:p w:rsidR="00315019" w:rsidRPr="00686039" w:rsidRDefault="00D34424" w:rsidP="00686039">
            <w:pPr>
              <w:spacing w:before="60" w:after="60"/>
              <w:rPr>
                <w:rFonts w:cs="Arial"/>
                <w:sz w:val="20"/>
                <w:szCs w:val="20"/>
              </w:rPr>
            </w:pPr>
            <w:r>
              <w:rPr>
                <w:rFonts w:cs="Arial"/>
                <w:sz w:val="20"/>
                <w:szCs w:val="20"/>
              </w:rPr>
              <w:t>Partly met</w:t>
            </w:r>
          </w:p>
        </w:tc>
      </w:tr>
      <w:tr w:rsidR="00315019" w:rsidRPr="00686039" w:rsidTr="00CC088F">
        <w:trPr>
          <w:tblHeader/>
        </w:trPr>
        <w:tc>
          <w:tcPr>
            <w:tcW w:w="3806" w:type="pct"/>
            <w:tcBorders>
              <w:top w:val="single" w:sz="4" w:space="0" w:color="auto"/>
              <w:bottom w:val="single" w:sz="4" w:space="0" w:color="auto"/>
            </w:tcBorders>
            <w:shd w:val="clear" w:color="auto" w:fill="auto"/>
          </w:tcPr>
          <w:p w:rsidR="00315019" w:rsidRPr="00686039" w:rsidRDefault="00315019" w:rsidP="0030190D">
            <w:pPr>
              <w:numPr>
                <w:ilvl w:val="0"/>
                <w:numId w:val="10"/>
              </w:numPr>
              <w:autoSpaceDE w:val="0"/>
              <w:autoSpaceDN w:val="0"/>
              <w:adjustRightInd w:val="0"/>
              <w:spacing w:before="60" w:after="60"/>
              <w:rPr>
                <w:rFonts w:cs="Arial"/>
                <w:color w:val="000000"/>
                <w:sz w:val="20"/>
                <w:szCs w:val="20"/>
              </w:rPr>
            </w:pPr>
            <w:r w:rsidRPr="00686039">
              <w:rPr>
                <w:rFonts w:cs="Arial"/>
                <w:color w:val="000000"/>
                <w:sz w:val="20"/>
                <w:szCs w:val="20"/>
              </w:rPr>
              <w:t xml:space="preserve">Service providers ensure that policies and processes include ways of responding to the cultural and linguistic needs of individuals. </w:t>
            </w:r>
          </w:p>
        </w:tc>
        <w:tc>
          <w:tcPr>
            <w:tcW w:w="1194" w:type="pct"/>
            <w:tcBorders>
              <w:top w:val="single" w:sz="4" w:space="0" w:color="auto"/>
              <w:bottom w:val="single" w:sz="4" w:space="0" w:color="auto"/>
            </w:tcBorders>
            <w:shd w:val="clear" w:color="auto" w:fill="FFFF00"/>
            <w:vAlign w:val="center"/>
          </w:tcPr>
          <w:p w:rsidR="00315019" w:rsidRPr="00686039" w:rsidRDefault="0088312D" w:rsidP="00686039">
            <w:pPr>
              <w:spacing w:before="60" w:after="60"/>
              <w:rPr>
                <w:rFonts w:cs="Arial"/>
                <w:sz w:val="20"/>
                <w:szCs w:val="20"/>
              </w:rPr>
            </w:pPr>
            <w:r>
              <w:rPr>
                <w:rFonts w:cs="Arial"/>
                <w:sz w:val="20"/>
                <w:szCs w:val="20"/>
              </w:rPr>
              <w:t>Partly Met</w:t>
            </w:r>
          </w:p>
        </w:tc>
      </w:tr>
      <w:tr w:rsidR="00315019" w:rsidRPr="00686039" w:rsidTr="00CC088F">
        <w:trPr>
          <w:tblHeader/>
        </w:trPr>
        <w:tc>
          <w:tcPr>
            <w:tcW w:w="3806" w:type="pct"/>
            <w:tcBorders>
              <w:top w:val="single" w:sz="4" w:space="0" w:color="auto"/>
              <w:bottom w:val="single" w:sz="4" w:space="0" w:color="auto"/>
            </w:tcBorders>
            <w:shd w:val="clear" w:color="auto" w:fill="auto"/>
          </w:tcPr>
          <w:p w:rsidR="00315019" w:rsidRPr="00686039" w:rsidRDefault="00315019" w:rsidP="0030190D">
            <w:pPr>
              <w:numPr>
                <w:ilvl w:val="0"/>
                <w:numId w:val="10"/>
              </w:numPr>
              <w:autoSpaceDE w:val="0"/>
              <w:autoSpaceDN w:val="0"/>
              <w:adjustRightInd w:val="0"/>
              <w:spacing w:before="60" w:after="60"/>
              <w:rPr>
                <w:rFonts w:cs="Arial"/>
                <w:color w:val="000000"/>
                <w:sz w:val="20"/>
                <w:szCs w:val="20"/>
              </w:rPr>
            </w:pPr>
            <w:r w:rsidRPr="00686039">
              <w:rPr>
                <w:rFonts w:cs="Arial"/>
                <w:color w:val="000000"/>
                <w:sz w:val="20"/>
                <w:szCs w:val="20"/>
              </w:rPr>
              <w:t>Staff and volunteers are trained in complaint handling and demonstrate understanding and capacity to implement complaint handling.</w:t>
            </w:r>
          </w:p>
        </w:tc>
        <w:tc>
          <w:tcPr>
            <w:tcW w:w="1194" w:type="pct"/>
            <w:tcBorders>
              <w:top w:val="single" w:sz="4" w:space="0" w:color="auto"/>
              <w:bottom w:val="single" w:sz="4" w:space="0" w:color="auto"/>
            </w:tcBorders>
            <w:shd w:val="clear" w:color="auto" w:fill="FFFF00"/>
            <w:vAlign w:val="center"/>
          </w:tcPr>
          <w:p w:rsidR="00315019" w:rsidRPr="00686039" w:rsidRDefault="0088312D" w:rsidP="00686039">
            <w:pPr>
              <w:spacing w:before="60" w:after="60"/>
              <w:rPr>
                <w:rFonts w:cs="Arial"/>
                <w:sz w:val="20"/>
                <w:szCs w:val="20"/>
              </w:rPr>
            </w:pPr>
            <w:r>
              <w:rPr>
                <w:rFonts w:cs="Arial"/>
                <w:sz w:val="20"/>
                <w:szCs w:val="20"/>
              </w:rPr>
              <w:t>Partly met</w:t>
            </w:r>
          </w:p>
        </w:tc>
      </w:tr>
      <w:tr w:rsidR="00315019" w:rsidRPr="00686039" w:rsidTr="00CC088F">
        <w:trPr>
          <w:tblHeader/>
        </w:trPr>
        <w:tc>
          <w:tcPr>
            <w:tcW w:w="3806" w:type="pct"/>
            <w:tcBorders>
              <w:top w:val="single" w:sz="4" w:space="0" w:color="auto"/>
              <w:bottom w:val="single" w:sz="4" w:space="0" w:color="auto"/>
            </w:tcBorders>
            <w:shd w:val="clear" w:color="auto" w:fill="auto"/>
          </w:tcPr>
          <w:p w:rsidR="00315019" w:rsidRPr="00686039" w:rsidRDefault="00315019" w:rsidP="0030190D">
            <w:pPr>
              <w:numPr>
                <w:ilvl w:val="0"/>
                <w:numId w:val="10"/>
              </w:numPr>
              <w:autoSpaceDE w:val="0"/>
              <w:autoSpaceDN w:val="0"/>
              <w:adjustRightInd w:val="0"/>
              <w:spacing w:before="60" w:after="60"/>
              <w:rPr>
                <w:rFonts w:cs="Arial"/>
                <w:color w:val="000000"/>
                <w:sz w:val="20"/>
                <w:szCs w:val="20"/>
              </w:rPr>
            </w:pPr>
            <w:r w:rsidRPr="00686039">
              <w:rPr>
                <w:rFonts w:cs="Arial"/>
                <w:color w:val="000000"/>
                <w:sz w:val="20"/>
                <w:szCs w:val="20"/>
              </w:rPr>
              <w:t>Service providers record and analyse trends from complaints to drive organisational policy development and continuous improvement.</w:t>
            </w:r>
          </w:p>
        </w:tc>
        <w:tc>
          <w:tcPr>
            <w:tcW w:w="1194" w:type="pct"/>
            <w:tcBorders>
              <w:top w:val="single" w:sz="4" w:space="0" w:color="auto"/>
              <w:bottom w:val="single" w:sz="4" w:space="0" w:color="auto"/>
            </w:tcBorders>
            <w:shd w:val="clear" w:color="auto" w:fill="FFFF00"/>
            <w:vAlign w:val="center"/>
          </w:tcPr>
          <w:p w:rsidR="00315019" w:rsidRPr="00686039" w:rsidRDefault="00D34424" w:rsidP="00686039">
            <w:pPr>
              <w:spacing w:before="60" w:after="60"/>
              <w:rPr>
                <w:rFonts w:cs="Arial"/>
                <w:sz w:val="20"/>
                <w:szCs w:val="20"/>
              </w:rPr>
            </w:pPr>
            <w:r>
              <w:rPr>
                <w:rFonts w:cs="Arial"/>
                <w:sz w:val="20"/>
                <w:szCs w:val="20"/>
              </w:rPr>
              <w:t>Partly met</w:t>
            </w:r>
          </w:p>
        </w:tc>
      </w:tr>
      <w:tr w:rsidR="00315019" w:rsidRPr="00686039" w:rsidTr="00CC088F">
        <w:trPr>
          <w:tblHeader/>
        </w:trPr>
        <w:tc>
          <w:tcPr>
            <w:tcW w:w="3806" w:type="pct"/>
            <w:tcBorders>
              <w:top w:val="single" w:sz="4" w:space="0" w:color="auto"/>
              <w:bottom w:val="single" w:sz="4" w:space="0" w:color="auto"/>
            </w:tcBorders>
            <w:shd w:val="clear" w:color="auto" w:fill="auto"/>
          </w:tcPr>
          <w:p w:rsidR="00315019" w:rsidRPr="00686039" w:rsidRDefault="00315019" w:rsidP="0030190D">
            <w:pPr>
              <w:numPr>
                <w:ilvl w:val="0"/>
                <w:numId w:val="10"/>
              </w:numPr>
              <w:autoSpaceDE w:val="0"/>
              <w:autoSpaceDN w:val="0"/>
              <w:adjustRightInd w:val="0"/>
              <w:spacing w:before="60" w:after="60"/>
              <w:rPr>
                <w:rFonts w:cs="Arial"/>
                <w:color w:val="000000"/>
                <w:sz w:val="20"/>
                <w:szCs w:val="20"/>
              </w:rPr>
            </w:pPr>
            <w:r w:rsidRPr="00686039">
              <w:rPr>
                <w:rFonts w:cs="Arial"/>
                <w:sz w:val="20"/>
                <w:szCs w:val="20"/>
              </w:rPr>
              <w:t>Service providers support each person to participate in the review and development of local complaint handling policy and processes and report outcomes to them and their families, carers or advocates.</w:t>
            </w:r>
          </w:p>
        </w:tc>
        <w:tc>
          <w:tcPr>
            <w:tcW w:w="1194" w:type="pct"/>
            <w:tcBorders>
              <w:top w:val="single" w:sz="4" w:space="0" w:color="auto"/>
              <w:bottom w:val="single" w:sz="4" w:space="0" w:color="auto"/>
            </w:tcBorders>
            <w:shd w:val="clear" w:color="auto" w:fill="FFC000"/>
            <w:vAlign w:val="center"/>
          </w:tcPr>
          <w:p w:rsidR="00315019" w:rsidRPr="00686039" w:rsidRDefault="00984395" w:rsidP="00686039">
            <w:pPr>
              <w:spacing w:before="60" w:after="60"/>
              <w:rPr>
                <w:rFonts w:cs="Arial"/>
                <w:sz w:val="20"/>
                <w:szCs w:val="20"/>
              </w:rPr>
            </w:pPr>
            <w:r>
              <w:rPr>
                <w:rFonts w:cs="Arial"/>
                <w:sz w:val="20"/>
                <w:szCs w:val="20"/>
              </w:rPr>
              <w:t>Gap</w:t>
            </w:r>
          </w:p>
        </w:tc>
      </w:tr>
      <w:tr w:rsidR="00315019" w:rsidRPr="00686039" w:rsidTr="00CC088F">
        <w:trPr>
          <w:tblHeader/>
        </w:trPr>
        <w:tc>
          <w:tcPr>
            <w:tcW w:w="3806" w:type="pct"/>
            <w:tcBorders>
              <w:top w:val="single" w:sz="4" w:space="0" w:color="auto"/>
              <w:bottom w:val="single" w:sz="4" w:space="0" w:color="auto"/>
            </w:tcBorders>
            <w:shd w:val="clear" w:color="auto" w:fill="auto"/>
          </w:tcPr>
          <w:p w:rsidR="00315019" w:rsidRPr="00686039" w:rsidRDefault="00315019" w:rsidP="0030190D">
            <w:pPr>
              <w:numPr>
                <w:ilvl w:val="0"/>
                <w:numId w:val="10"/>
              </w:numPr>
              <w:autoSpaceDE w:val="0"/>
              <w:autoSpaceDN w:val="0"/>
              <w:adjustRightInd w:val="0"/>
              <w:spacing w:before="60" w:after="60"/>
              <w:rPr>
                <w:rFonts w:cs="Arial"/>
                <w:sz w:val="20"/>
                <w:szCs w:val="20"/>
              </w:rPr>
            </w:pPr>
            <w:r w:rsidRPr="00686039">
              <w:rPr>
                <w:rFonts w:cs="Arial"/>
                <w:sz w:val="20"/>
                <w:szCs w:val="20"/>
              </w:rPr>
              <w:t>Board and/or management committee meetings should include a standing agenda item on complaint handling, with trends presented and implications for service planning discussed.</w:t>
            </w:r>
          </w:p>
        </w:tc>
        <w:tc>
          <w:tcPr>
            <w:tcW w:w="1194" w:type="pct"/>
            <w:tcBorders>
              <w:top w:val="single" w:sz="4" w:space="0" w:color="auto"/>
              <w:bottom w:val="single" w:sz="4" w:space="0" w:color="auto"/>
            </w:tcBorders>
            <w:shd w:val="clear" w:color="auto" w:fill="FFFF00"/>
            <w:vAlign w:val="center"/>
          </w:tcPr>
          <w:p w:rsidR="00315019" w:rsidRPr="00686039" w:rsidRDefault="00D97F65" w:rsidP="00686039">
            <w:pPr>
              <w:spacing w:before="60" w:after="60"/>
              <w:rPr>
                <w:rFonts w:cs="Arial"/>
                <w:sz w:val="20"/>
                <w:szCs w:val="20"/>
              </w:rPr>
            </w:pPr>
            <w:r>
              <w:rPr>
                <w:rFonts w:cs="Arial"/>
                <w:sz w:val="20"/>
                <w:szCs w:val="20"/>
              </w:rPr>
              <w:t>Partly Met</w:t>
            </w:r>
          </w:p>
        </w:tc>
      </w:tr>
      <w:tr w:rsidR="00315019" w:rsidRPr="00686039" w:rsidTr="00CC088F">
        <w:trPr>
          <w:tblHeader/>
        </w:trPr>
        <w:tc>
          <w:tcPr>
            <w:tcW w:w="3806" w:type="pct"/>
            <w:tcBorders>
              <w:top w:val="single" w:sz="4" w:space="0" w:color="auto"/>
              <w:bottom w:val="single" w:sz="4" w:space="0" w:color="auto"/>
            </w:tcBorders>
            <w:shd w:val="clear" w:color="auto" w:fill="auto"/>
          </w:tcPr>
          <w:p w:rsidR="00315019" w:rsidRPr="00686039" w:rsidRDefault="00315019" w:rsidP="0030190D">
            <w:pPr>
              <w:numPr>
                <w:ilvl w:val="0"/>
                <w:numId w:val="10"/>
              </w:numPr>
              <w:autoSpaceDE w:val="0"/>
              <w:autoSpaceDN w:val="0"/>
              <w:adjustRightInd w:val="0"/>
              <w:spacing w:before="60" w:after="60"/>
              <w:rPr>
                <w:rFonts w:cs="Arial"/>
                <w:sz w:val="20"/>
                <w:szCs w:val="20"/>
              </w:rPr>
            </w:pPr>
            <w:r w:rsidRPr="00686039">
              <w:rPr>
                <w:rFonts w:cs="Arial"/>
                <w:sz w:val="20"/>
                <w:szCs w:val="20"/>
              </w:rPr>
              <w:t>Service providers need to be aware that some complaints need to be managed in a particular way, either because the person making a complaint has specific rights of review or because the complaint includes allegations that must be reported to an external body. For example, criminal allegations should be reported to the police.</w:t>
            </w:r>
          </w:p>
        </w:tc>
        <w:tc>
          <w:tcPr>
            <w:tcW w:w="1194" w:type="pct"/>
            <w:tcBorders>
              <w:top w:val="single" w:sz="4" w:space="0" w:color="auto"/>
              <w:bottom w:val="single" w:sz="4" w:space="0" w:color="auto"/>
            </w:tcBorders>
            <w:shd w:val="clear" w:color="auto" w:fill="FFC000"/>
            <w:vAlign w:val="center"/>
          </w:tcPr>
          <w:p w:rsidR="00315019" w:rsidRPr="00686039" w:rsidRDefault="00D97F65" w:rsidP="00686039">
            <w:pPr>
              <w:spacing w:before="60" w:after="60"/>
              <w:rPr>
                <w:rFonts w:cs="Arial"/>
                <w:sz w:val="20"/>
                <w:szCs w:val="20"/>
              </w:rPr>
            </w:pPr>
            <w:r>
              <w:rPr>
                <w:rFonts w:cs="Arial"/>
                <w:sz w:val="20"/>
                <w:szCs w:val="20"/>
              </w:rPr>
              <w:t>Gap</w:t>
            </w:r>
            <w:r w:rsidR="00315019" w:rsidRPr="00686039">
              <w:rPr>
                <w:rFonts w:cs="Arial"/>
                <w:sz w:val="20"/>
                <w:szCs w:val="20"/>
              </w:rPr>
              <w:t xml:space="preserve"> </w:t>
            </w:r>
          </w:p>
        </w:tc>
      </w:tr>
      <w:tr w:rsidR="00315019" w:rsidRPr="00686039" w:rsidTr="00CC088F">
        <w:trPr>
          <w:tblHeader/>
        </w:trPr>
        <w:tc>
          <w:tcPr>
            <w:tcW w:w="3806" w:type="pct"/>
            <w:tcBorders>
              <w:top w:val="single" w:sz="4" w:space="0" w:color="auto"/>
              <w:bottom w:val="single" w:sz="4" w:space="0" w:color="auto"/>
            </w:tcBorders>
            <w:shd w:val="clear" w:color="auto" w:fill="auto"/>
          </w:tcPr>
          <w:p w:rsidR="00315019" w:rsidRPr="00686039" w:rsidRDefault="00315019" w:rsidP="0030190D">
            <w:pPr>
              <w:numPr>
                <w:ilvl w:val="0"/>
                <w:numId w:val="10"/>
              </w:numPr>
              <w:autoSpaceDE w:val="0"/>
              <w:autoSpaceDN w:val="0"/>
              <w:adjustRightInd w:val="0"/>
              <w:spacing w:before="60" w:after="60"/>
              <w:rPr>
                <w:rFonts w:cs="Arial"/>
                <w:sz w:val="20"/>
                <w:szCs w:val="20"/>
              </w:rPr>
            </w:pPr>
            <w:r w:rsidRPr="00686039">
              <w:rPr>
                <w:rFonts w:cs="Arial"/>
                <w:sz w:val="20"/>
                <w:szCs w:val="20"/>
              </w:rPr>
              <w:t xml:space="preserve">Service providers inform each person of their right to make a complaint (where relevant) to the Ombudsman about the provision of a service by a service provider under the </w:t>
            </w:r>
            <w:r w:rsidRPr="00686039">
              <w:rPr>
                <w:rFonts w:cs="Arial"/>
                <w:iCs/>
                <w:sz w:val="20"/>
                <w:szCs w:val="20"/>
              </w:rPr>
              <w:t xml:space="preserve">Community Services (Complaints, Review and Monitoring) Act 1993 </w:t>
            </w:r>
            <w:r w:rsidRPr="00686039">
              <w:rPr>
                <w:rFonts w:cs="Arial"/>
                <w:sz w:val="20"/>
                <w:szCs w:val="20"/>
              </w:rPr>
              <w:t>(NSW).</w:t>
            </w:r>
          </w:p>
        </w:tc>
        <w:tc>
          <w:tcPr>
            <w:tcW w:w="1194" w:type="pct"/>
            <w:tcBorders>
              <w:top w:val="single" w:sz="4" w:space="0" w:color="auto"/>
              <w:bottom w:val="single" w:sz="4" w:space="0" w:color="auto"/>
            </w:tcBorders>
            <w:shd w:val="clear" w:color="auto" w:fill="FFFF00"/>
            <w:vAlign w:val="center"/>
          </w:tcPr>
          <w:p w:rsidR="00315019" w:rsidRPr="00686039" w:rsidRDefault="00D34424" w:rsidP="00686039">
            <w:pPr>
              <w:spacing w:before="60" w:after="60"/>
              <w:rPr>
                <w:rFonts w:cs="Arial"/>
                <w:sz w:val="20"/>
                <w:szCs w:val="20"/>
              </w:rPr>
            </w:pPr>
            <w:r>
              <w:rPr>
                <w:rFonts w:cs="Arial"/>
                <w:sz w:val="20"/>
                <w:szCs w:val="20"/>
              </w:rPr>
              <w:t>Partly met</w:t>
            </w:r>
          </w:p>
        </w:tc>
      </w:tr>
      <w:bookmarkEnd w:id="152"/>
    </w:tbl>
    <w:p w:rsidR="00315019" w:rsidRPr="00F06CD6" w:rsidRDefault="00315019" w:rsidP="00BE6166">
      <w:pPr>
        <w:pStyle w:val="Heading2"/>
        <w:ind w:left="-284"/>
      </w:pPr>
      <w:r w:rsidRPr="0045257B">
        <w:rPr>
          <w:sz w:val="23"/>
          <w:szCs w:val="23"/>
        </w:rPr>
        <w:br w:type="page"/>
      </w:r>
      <w:bookmarkStart w:id="153" w:name="_Toc391374605"/>
      <w:bookmarkStart w:id="154" w:name="_Toc404605510"/>
      <w:bookmarkStart w:id="155" w:name="_Toc410898337"/>
      <w:r w:rsidRPr="00686039">
        <w:lastRenderedPageBreak/>
        <w:t>NSW Disability Services Standard 5: Service access</w:t>
      </w:r>
      <w:bookmarkEnd w:id="153"/>
      <w:bookmarkEnd w:id="154"/>
      <w:bookmarkEnd w:id="155"/>
    </w:p>
    <w:p w:rsidR="00315019" w:rsidRPr="00BE6166" w:rsidRDefault="00315019" w:rsidP="00BE6166">
      <w:pPr>
        <w:pStyle w:val="Heading3"/>
        <w:rPr>
          <w:b/>
          <w:color w:val="008080"/>
        </w:rPr>
      </w:pPr>
      <w:bookmarkStart w:id="156" w:name="_Toc391374606"/>
      <w:bookmarkStart w:id="157" w:name="_Toc404605511"/>
      <w:bookmarkStart w:id="158" w:name="_Toc405389129"/>
      <w:bookmarkStart w:id="159" w:name="_Toc410898338"/>
      <w:r w:rsidRPr="00BE6166">
        <w:rPr>
          <w:b/>
          <w:color w:val="008080"/>
        </w:rPr>
        <w:t xml:space="preserve">JAS-ANZ Analysis of </w:t>
      </w:r>
      <w:r w:rsidR="0020526F" w:rsidRPr="00BE6166">
        <w:rPr>
          <w:b/>
          <w:color w:val="008080"/>
        </w:rPr>
        <w:t>NSW Child Safe Standards for Permanent Care</w:t>
      </w:r>
      <w:bookmarkEnd w:id="156"/>
      <w:bookmarkEnd w:id="157"/>
      <w:bookmarkEnd w:id="158"/>
      <w:bookmarkEnd w:id="159"/>
      <w:r w:rsidRPr="00BE6166">
        <w:rPr>
          <w:b/>
          <w:color w:val="008080"/>
        </w:rPr>
        <w:t xml:space="preserve"> </w:t>
      </w:r>
    </w:p>
    <w:p w:rsidR="007226B4" w:rsidRPr="007226B4" w:rsidRDefault="007226B4" w:rsidP="007226B4"/>
    <w:p w:rsidR="009D64CD" w:rsidRPr="001A6784" w:rsidRDefault="003E43EB" w:rsidP="00197DBD">
      <w:pPr>
        <w:pStyle w:val="Heading4"/>
      </w:pPr>
      <w:r w:rsidRPr="001A6784">
        <w:t>Practice Requirement 5.1</w:t>
      </w:r>
    </w:p>
    <w:p w:rsidR="003E43EB" w:rsidRPr="001A6784" w:rsidRDefault="003E43EB" w:rsidP="00C7444C">
      <w:pPr>
        <w:ind w:left="-284"/>
        <w:rPr>
          <w:rFonts w:cs="Arial"/>
        </w:rPr>
      </w:pPr>
    </w:p>
    <w:p w:rsidR="005277AD" w:rsidRPr="00197DBD" w:rsidRDefault="001B0567" w:rsidP="00197DBD">
      <w:pPr>
        <w:pStyle w:val="Heading5"/>
        <w:spacing w:after="240"/>
      </w:pPr>
      <w:r w:rsidRPr="00197DBD">
        <w:t>Practice element 1</w:t>
      </w:r>
    </w:p>
    <w:p w:rsidR="005277AD" w:rsidRDefault="001B0567" w:rsidP="005277AD">
      <w:pPr>
        <w:ind w:left="-284"/>
      </w:pPr>
      <w:r w:rsidRPr="0093254B">
        <w:t xml:space="preserve">The support required by this type of service provision would mean that support may not necessarily be proactive, but the Standards require that </w:t>
      </w:r>
      <w:r w:rsidR="00856F54" w:rsidRPr="0093254B">
        <w:t>it</w:t>
      </w:r>
      <w:r w:rsidRPr="0093254B">
        <w:t xml:space="preserve"> is responsive to the needs of individuals and this is reflected throughout the </w:t>
      </w:r>
      <w:r w:rsidR="00E073B6">
        <w:t xml:space="preserve">NSW Child Safe </w:t>
      </w:r>
    </w:p>
    <w:p w:rsidR="005277AD" w:rsidRPr="0093254B" w:rsidRDefault="00E073B6" w:rsidP="005277AD">
      <w:pPr>
        <w:ind w:left="-284"/>
      </w:pPr>
      <w:r>
        <w:t>Standards for Permanent Care as demonstrated below:</w:t>
      </w:r>
    </w:p>
    <w:p w:rsidR="005277AD" w:rsidRPr="005277AD" w:rsidRDefault="00AF5AF1" w:rsidP="005277AD">
      <w:pPr>
        <w:pStyle w:val="ListParagraph"/>
        <w:spacing w:before="120" w:after="120"/>
      </w:pPr>
      <w:r w:rsidRPr="005277AD">
        <w:t>Standard 2: Providing a positive care environment,</w:t>
      </w:r>
      <w:r w:rsidR="00595C9A" w:rsidRPr="005277AD">
        <w:t xml:space="preserve"> </w:t>
      </w:r>
      <w:r w:rsidRPr="005277AD">
        <w:t>focuses on caring for children and young people in environments suited to their specific needs;</w:t>
      </w:r>
    </w:p>
    <w:p w:rsidR="00AF5AF1" w:rsidRPr="005277AD" w:rsidRDefault="00AF5AF1" w:rsidP="005277AD">
      <w:pPr>
        <w:pStyle w:val="ListParagraph"/>
        <w:spacing w:before="120" w:after="120"/>
      </w:pPr>
      <w:r w:rsidRPr="005277AD">
        <w:t>Standard 4: Identity, ensures that children and young people have access to information and experiences which assist them to develop a positive sense of identity;</w:t>
      </w:r>
    </w:p>
    <w:p w:rsidR="00AF5AF1" w:rsidRPr="005277AD" w:rsidRDefault="00AF5AF1" w:rsidP="005277AD">
      <w:pPr>
        <w:pStyle w:val="ListParagraph"/>
        <w:spacing w:before="120" w:after="120"/>
      </w:pPr>
      <w:r w:rsidRPr="005277AD">
        <w:t>Standard 1: Children’s rights, ensures that children and young people are given information about their rights in a manner they can understand.</w:t>
      </w:r>
    </w:p>
    <w:p w:rsidR="00AF5AF1" w:rsidRPr="005277AD" w:rsidRDefault="00AF5AF1" w:rsidP="005277AD">
      <w:pPr>
        <w:pStyle w:val="ListParagraph"/>
      </w:pPr>
      <w:r w:rsidRPr="005277AD">
        <w:t>Standard 14: Case planning and review</w:t>
      </w:r>
      <w:r w:rsidR="00327C43" w:rsidRPr="005277AD">
        <w:t>,</w:t>
      </w:r>
      <w:r w:rsidRPr="005277AD">
        <w:t xml:space="preserve"> has a strong focus on being responsive to the individual circumstances and best interests of the client by a thorough assessment of their needs.</w:t>
      </w:r>
    </w:p>
    <w:p w:rsidR="00AF5AF1" w:rsidRPr="001A6784" w:rsidRDefault="00AF5AF1" w:rsidP="00AF5AF1">
      <w:pPr>
        <w:rPr>
          <w:rFonts w:cs="Arial"/>
        </w:rPr>
      </w:pPr>
    </w:p>
    <w:p w:rsidR="00AF5AF1" w:rsidRPr="008A31B4" w:rsidRDefault="00AF5AF1" w:rsidP="00B37D79">
      <w:pPr>
        <w:pStyle w:val="Heading5"/>
      </w:pPr>
      <w:r w:rsidRPr="008A31B4">
        <w:t>Practice element 2</w:t>
      </w:r>
    </w:p>
    <w:p w:rsidR="00AF5AF1" w:rsidRPr="001A6784" w:rsidRDefault="00AF5AF1" w:rsidP="00C7444C">
      <w:pPr>
        <w:ind w:left="-284"/>
        <w:rPr>
          <w:rFonts w:cs="Arial"/>
        </w:rPr>
      </w:pPr>
    </w:p>
    <w:p w:rsidR="00AF5AF1" w:rsidRPr="001A6784" w:rsidRDefault="00D50D33" w:rsidP="00C7444C">
      <w:pPr>
        <w:ind w:left="-284"/>
        <w:rPr>
          <w:rFonts w:cs="Arial"/>
        </w:rPr>
      </w:pPr>
      <w:r w:rsidRPr="001A6784">
        <w:rPr>
          <w:rFonts w:cs="Arial"/>
        </w:rPr>
        <w:t>Standard 1: Children’s rights</w:t>
      </w:r>
      <w:r w:rsidR="008F213D" w:rsidRPr="001A6784">
        <w:rPr>
          <w:rFonts w:cs="Arial"/>
        </w:rPr>
        <w:t>,</w:t>
      </w:r>
      <w:r w:rsidRPr="001A6784">
        <w:rPr>
          <w:rFonts w:cs="Arial"/>
        </w:rPr>
        <w:t xml:space="preserve"> notes that information should be given in a manner t</w:t>
      </w:r>
      <w:r w:rsidR="008F213D" w:rsidRPr="001A6784">
        <w:rPr>
          <w:rFonts w:cs="Arial"/>
        </w:rPr>
        <w:t>hat childre</w:t>
      </w:r>
      <w:r w:rsidR="00856F54" w:rsidRPr="001A6784">
        <w:rPr>
          <w:rFonts w:cs="Arial"/>
        </w:rPr>
        <w:t>n and young people can understand.  There is a reference in Standard 9: Health</w:t>
      </w:r>
      <w:r w:rsidR="00327C43">
        <w:rPr>
          <w:rFonts w:cs="Arial"/>
        </w:rPr>
        <w:t>,</w:t>
      </w:r>
      <w:r w:rsidR="00856F54" w:rsidRPr="001A6784">
        <w:rPr>
          <w:rFonts w:cs="Arial"/>
        </w:rPr>
        <w:t xml:space="preserve"> to children and young people being provided with age and developmentally appropriate information about access to health and development support services. However, there is no obvious requirement for information in accessible formats.</w:t>
      </w:r>
    </w:p>
    <w:p w:rsidR="00856F54" w:rsidRPr="001A6784" w:rsidRDefault="00856F54" w:rsidP="00C7444C">
      <w:pPr>
        <w:ind w:left="-284"/>
        <w:rPr>
          <w:rFonts w:cs="Arial"/>
        </w:rPr>
      </w:pPr>
    </w:p>
    <w:p w:rsidR="00856F54" w:rsidRPr="008A31B4" w:rsidRDefault="00856F54" w:rsidP="00B37D79">
      <w:pPr>
        <w:pStyle w:val="Heading5"/>
      </w:pPr>
      <w:r w:rsidRPr="008A31B4">
        <w:t>Practice element 3</w:t>
      </w:r>
    </w:p>
    <w:p w:rsidR="00856F54" w:rsidRPr="001A6784" w:rsidRDefault="00856F54" w:rsidP="00C7444C">
      <w:pPr>
        <w:ind w:left="-284"/>
        <w:rPr>
          <w:rFonts w:cs="Arial"/>
        </w:rPr>
      </w:pPr>
    </w:p>
    <w:p w:rsidR="00856F54" w:rsidRPr="001A6784" w:rsidRDefault="003E43EB" w:rsidP="00C7444C">
      <w:pPr>
        <w:ind w:left="-284"/>
        <w:rPr>
          <w:rFonts w:cs="Arial"/>
        </w:rPr>
      </w:pPr>
      <w:r w:rsidRPr="001A6784">
        <w:rPr>
          <w:rFonts w:cs="Arial"/>
        </w:rPr>
        <w:t xml:space="preserve">See Practice element (2) above.  The </w:t>
      </w:r>
      <w:r w:rsidR="00327C43">
        <w:rPr>
          <w:rFonts w:cs="Arial"/>
        </w:rPr>
        <w:t>c</w:t>
      </w:r>
      <w:r w:rsidRPr="001A6784">
        <w:rPr>
          <w:rFonts w:cs="Arial"/>
        </w:rPr>
        <w:t>ontinuous quality improvement requirement of the Standards aims for evidence which supports children and young people to maintain connection to culture and language, and to achieve their developmental and educational potential. However actual communication strategies addressing the diverse needs of clients are not included.</w:t>
      </w:r>
    </w:p>
    <w:p w:rsidR="00B37D79" w:rsidRDefault="00B37D79">
      <w:pPr>
        <w:rPr>
          <w:rFonts w:cs="Arial"/>
          <w:color w:val="002664"/>
          <w:sz w:val="44"/>
          <w:szCs w:val="60"/>
          <w:lang w:val="en-US"/>
        </w:rPr>
      </w:pPr>
      <w:r>
        <w:br w:type="page"/>
      </w:r>
    </w:p>
    <w:p w:rsidR="007825EC" w:rsidRDefault="007825EC" w:rsidP="00B37D79">
      <w:pPr>
        <w:pStyle w:val="Heading4"/>
      </w:pPr>
      <w:r w:rsidRPr="001A6784">
        <w:lastRenderedPageBreak/>
        <w:t>Practice Requirement 5.2</w:t>
      </w:r>
    </w:p>
    <w:p w:rsidR="008A31B4" w:rsidRPr="008A31B4" w:rsidRDefault="008A31B4" w:rsidP="00C7444C">
      <w:pPr>
        <w:ind w:left="-284"/>
      </w:pPr>
    </w:p>
    <w:p w:rsidR="007825EC" w:rsidRPr="008A31B4" w:rsidRDefault="007825EC" w:rsidP="00B37D79">
      <w:pPr>
        <w:pStyle w:val="Heading5"/>
      </w:pPr>
      <w:r w:rsidRPr="008A31B4">
        <w:t>Practice element 4</w:t>
      </w:r>
    </w:p>
    <w:p w:rsidR="00E35900" w:rsidRDefault="009240DE" w:rsidP="00B37D79">
      <w:pPr>
        <w:spacing w:beforeLines="160" w:before="384" w:afterLines="160" w:after="384"/>
        <w:ind w:left="-284"/>
      </w:pPr>
      <w:r w:rsidRPr="001A6784">
        <w:t xml:space="preserve">Standard 13: Initial assessment and permanency planning, does not refer to ‘access’ processes; </w:t>
      </w:r>
      <w:r w:rsidR="00264DA8" w:rsidRPr="001A6784">
        <w:t>however,</w:t>
      </w:r>
      <w:r w:rsidRPr="001A6784">
        <w:t xml:space="preserve"> there is a requirement for an initial assessment of children and young people based on their best interests and placement according to their identified needs. This is supplemented by Standard 1: Children’s rights, which requires that children and young people are given information in a manner they can understand about access to organisations or individuals who will advocate on their behalf. </w:t>
      </w:r>
    </w:p>
    <w:p w:rsidR="00E00B86" w:rsidRDefault="009240DE" w:rsidP="00B37D79">
      <w:pPr>
        <w:spacing w:beforeLines="160" w:before="384" w:afterLines="160" w:after="384"/>
        <w:ind w:left="-284"/>
      </w:pPr>
      <w:r w:rsidRPr="001A6784">
        <w:t>Standard 22: Governance</w:t>
      </w:r>
      <w:r w:rsidR="00327C43">
        <w:t>,</w:t>
      </w:r>
      <w:r w:rsidRPr="001A6784">
        <w:t xml:space="preserve"> ensures that </w:t>
      </w:r>
      <w:r w:rsidR="00E00B86" w:rsidRPr="001A6784">
        <w:t>there are systems and procedures for the administration and management of the agency, and a clearly defined process for managing conflict of interest. Standard 23: Strategic planning and evaluation</w:t>
      </w:r>
      <w:r w:rsidR="00327C43">
        <w:t>,</w:t>
      </w:r>
      <w:r w:rsidR="00E00B86" w:rsidRPr="001A6784">
        <w:t xml:space="preserve"> ensures that these plans and systems are evaluated and updated regularly. The </w:t>
      </w:r>
      <w:r w:rsidR="00327C43">
        <w:t>c</w:t>
      </w:r>
      <w:r w:rsidR="00E00B86" w:rsidRPr="001A6784">
        <w:t>ontinuous quality improvement framework for the Standards requires that agencies have transparent and robust decision making processes across the organisation.</w:t>
      </w:r>
    </w:p>
    <w:p w:rsidR="00E00B86" w:rsidRDefault="001A6784" w:rsidP="00B37D79">
      <w:pPr>
        <w:pStyle w:val="Heading5"/>
      </w:pPr>
      <w:r w:rsidRPr="008A31B4">
        <w:t>Practice element 5</w:t>
      </w:r>
    </w:p>
    <w:p w:rsidR="008A31B4" w:rsidRPr="008A31B4" w:rsidRDefault="008A31B4" w:rsidP="00C7444C">
      <w:pPr>
        <w:ind w:left="-284"/>
      </w:pPr>
    </w:p>
    <w:p w:rsidR="00E00B86" w:rsidRPr="001A6784" w:rsidRDefault="00E00B86" w:rsidP="00C7444C">
      <w:pPr>
        <w:widowControl w:val="0"/>
        <w:autoSpaceDE w:val="0"/>
        <w:autoSpaceDN w:val="0"/>
        <w:adjustRightInd w:val="0"/>
        <w:ind w:left="-284"/>
        <w:rPr>
          <w:rFonts w:cs="Arial"/>
          <w:lang w:val="en-US"/>
        </w:rPr>
      </w:pPr>
      <w:r w:rsidRPr="001A6784">
        <w:rPr>
          <w:rFonts w:cs="Arial"/>
          <w:lang w:val="en-US"/>
        </w:rPr>
        <w:t xml:space="preserve">Standard 23: Strategic planning and evaluation, requires a commitment to continuous improvement through strategic planning, evaluation and continuous improvement processes. There is no obvious requirement for clients and their significant others, to input into the review of service access policy and processes. There is also no direct requirement to </w:t>
      </w:r>
      <w:r w:rsidR="00B05206" w:rsidRPr="001A6784">
        <w:rPr>
          <w:rFonts w:cs="Arial"/>
          <w:lang w:val="en-US"/>
        </w:rPr>
        <w:t xml:space="preserve">minimize barriers that may impact access to services, though under Standard 23: Strategic planning and evaluation, the governing authority seeks opportunities to participate in whole of sector improvements and </w:t>
      </w:r>
      <w:r w:rsidR="00E35900" w:rsidRPr="001A6784">
        <w:rPr>
          <w:rFonts w:cs="Arial"/>
          <w:lang w:val="en-US"/>
        </w:rPr>
        <w:t>initiatives that</w:t>
      </w:r>
      <w:r w:rsidR="00B05206" w:rsidRPr="001A6784">
        <w:rPr>
          <w:rFonts w:cs="Arial"/>
          <w:lang w:val="en-US"/>
        </w:rPr>
        <w:t xml:space="preserve"> potentially could address access.</w:t>
      </w:r>
    </w:p>
    <w:p w:rsidR="00B05206" w:rsidRPr="008A31B4" w:rsidRDefault="00B05206" w:rsidP="00B37D79">
      <w:pPr>
        <w:pStyle w:val="Heading4"/>
        <w:spacing w:before="240" w:after="240"/>
        <w:rPr>
          <w:lang w:val="en-US"/>
        </w:rPr>
      </w:pPr>
      <w:r w:rsidRPr="001A6784">
        <w:rPr>
          <w:lang w:val="en-US"/>
        </w:rPr>
        <w:t>Practice requirement 5.3</w:t>
      </w:r>
    </w:p>
    <w:p w:rsidR="00B05206" w:rsidRPr="00347A70" w:rsidRDefault="001A6784" w:rsidP="00B37D79">
      <w:pPr>
        <w:pStyle w:val="Heading5"/>
      </w:pPr>
      <w:r w:rsidRPr="00347A70">
        <w:t>Practice element 6</w:t>
      </w:r>
    </w:p>
    <w:p w:rsidR="00DB1A2A" w:rsidRPr="00DB1A2A" w:rsidRDefault="00DB1A2A" w:rsidP="00C7444C">
      <w:pPr>
        <w:ind w:left="-284"/>
      </w:pPr>
    </w:p>
    <w:p w:rsidR="00E35900" w:rsidRDefault="007165BE" w:rsidP="00C7444C">
      <w:pPr>
        <w:ind w:left="-284"/>
        <w:rPr>
          <w:rFonts w:cs="Arial"/>
        </w:rPr>
      </w:pPr>
      <w:r w:rsidRPr="001A6784">
        <w:rPr>
          <w:rFonts w:cs="Arial"/>
        </w:rPr>
        <w:t xml:space="preserve">Consideration should be given to the disability of a child or young person in all actions and decision that the agency takes as per Standard 4: Identity Standard 5: Family and significant others, works towards facilitating the ongoing involvement of families and communities when placing children and young people, and to place children where possible and appropriate within reasonable proximity to their family and community.  </w:t>
      </w:r>
      <w:r w:rsidR="00B05206" w:rsidRPr="001A6784">
        <w:rPr>
          <w:rFonts w:cs="Arial"/>
        </w:rPr>
        <w:t>Standard 22: Governance</w:t>
      </w:r>
      <w:r w:rsidR="00327C43">
        <w:rPr>
          <w:rFonts w:cs="Arial"/>
        </w:rPr>
        <w:t>,</w:t>
      </w:r>
      <w:r w:rsidR="00B05206" w:rsidRPr="001A6784">
        <w:rPr>
          <w:rFonts w:cs="Arial"/>
        </w:rPr>
        <w:t xml:space="preserve"> ensures that the agency is promoted within the community and maintains connections with other service providers and organisations in the sector</w:t>
      </w:r>
      <w:r w:rsidR="00F40687" w:rsidRPr="001A6784">
        <w:rPr>
          <w:rFonts w:cs="Arial"/>
        </w:rPr>
        <w:t>.</w:t>
      </w:r>
      <w:r w:rsidRPr="001A6784">
        <w:rPr>
          <w:rFonts w:cs="Arial"/>
        </w:rPr>
        <w:t xml:space="preserve"> </w:t>
      </w:r>
    </w:p>
    <w:p w:rsidR="00E35900" w:rsidRDefault="00E35900" w:rsidP="00C7444C">
      <w:pPr>
        <w:ind w:left="-284"/>
        <w:rPr>
          <w:rFonts w:cs="Arial"/>
        </w:rPr>
      </w:pPr>
    </w:p>
    <w:p w:rsidR="00B05206" w:rsidRPr="001A6784" w:rsidRDefault="00B05206" w:rsidP="00C7444C">
      <w:pPr>
        <w:ind w:left="-284"/>
        <w:rPr>
          <w:rFonts w:cs="Arial"/>
        </w:rPr>
      </w:pPr>
      <w:r w:rsidRPr="001A6784">
        <w:rPr>
          <w:rFonts w:cs="Arial"/>
        </w:rPr>
        <w:t xml:space="preserve">There are other examples about how services are expected to access </w:t>
      </w:r>
      <w:r w:rsidR="007165BE" w:rsidRPr="001A6784">
        <w:rPr>
          <w:rFonts w:cs="Arial"/>
        </w:rPr>
        <w:t xml:space="preserve">supports and services, including </w:t>
      </w:r>
      <w:r w:rsidRPr="001A6784">
        <w:rPr>
          <w:rFonts w:cs="Arial"/>
        </w:rPr>
        <w:t>appropriate health and support services through Standard 9: Health</w:t>
      </w:r>
      <w:r w:rsidR="00327C43">
        <w:rPr>
          <w:rFonts w:cs="Arial"/>
        </w:rPr>
        <w:t>,</w:t>
      </w:r>
      <w:r w:rsidRPr="001A6784">
        <w:rPr>
          <w:rFonts w:cs="Arial"/>
        </w:rPr>
        <w:t xml:space="preserve"> through schools or other education institutions through </w:t>
      </w:r>
      <w:r w:rsidRPr="001A6784">
        <w:rPr>
          <w:rFonts w:cs="Arial"/>
        </w:rPr>
        <w:lastRenderedPageBreak/>
        <w:t>Standard 10: Education, and through a range of independent living arrangements for young people in Standard 12: Living independently.</w:t>
      </w:r>
      <w:r w:rsidR="007165BE" w:rsidRPr="001A6784">
        <w:rPr>
          <w:rFonts w:cs="Arial"/>
        </w:rPr>
        <w:t xml:space="preserve"> </w:t>
      </w:r>
    </w:p>
    <w:p w:rsidR="00F40687" w:rsidRPr="001A6784" w:rsidRDefault="00F40687" w:rsidP="00C7444C">
      <w:pPr>
        <w:ind w:left="-284"/>
        <w:rPr>
          <w:rFonts w:cs="Arial"/>
          <w:bCs/>
          <w:iCs/>
          <w:color w:val="002664"/>
        </w:rPr>
      </w:pPr>
    </w:p>
    <w:p w:rsidR="00F40687" w:rsidRPr="00347A70" w:rsidRDefault="001A6784" w:rsidP="00B37D79">
      <w:pPr>
        <w:pStyle w:val="Heading5"/>
      </w:pPr>
      <w:r w:rsidRPr="00347A70">
        <w:t>Practice element 7</w:t>
      </w:r>
    </w:p>
    <w:p w:rsidR="00F40687" w:rsidRPr="001A6784" w:rsidRDefault="00F40687" w:rsidP="00C7444C">
      <w:pPr>
        <w:ind w:left="-284"/>
        <w:rPr>
          <w:rFonts w:cs="Arial"/>
          <w:bCs/>
          <w:iCs/>
          <w:color w:val="002664"/>
        </w:rPr>
      </w:pPr>
    </w:p>
    <w:p w:rsidR="00F40687" w:rsidRPr="001A6784" w:rsidRDefault="00F40687" w:rsidP="00C7444C">
      <w:pPr>
        <w:ind w:left="-284"/>
        <w:rPr>
          <w:rFonts w:cs="Arial"/>
        </w:rPr>
      </w:pPr>
      <w:r w:rsidRPr="001A6784">
        <w:rPr>
          <w:rFonts w:cs="Arial"/>
        </w:rPr>
        <w:t>Standard 22: Governance</w:t>
      </w:r>
      <w:r w:rsidR="00327C43">
        <w:rPr>
          <w:rFonts w:cs="Arial"/>
        </w:rPr>
        <w:t>,</w:t>
      </w:r>
      <w:r w:rsidRPr="001A6784">
        <w:rPr>
          <w:rFonts w:cs="Arial"/>
        </w:rPr>
        <w:t xml:space="preserve"> ensures that the agency is promoted within the community and maintains connections with other service providers and organisations in the sector.</w:t>
      </w:r>
    </w:p>
    <w:p w:rsidR="00F40687" w:rsidRPr="001A6784" w:rsidRDefault="00F40687" w:rsidP="00C7444C">
      <w:pPr>
        <w:ind w:left="-284"/>
        <w:rPr>
          <w:rFonts w:cs="Arial"/>
        </w:rPr>
      </w:pPr>
    </w:p>
    <w:p w:rsidR="00F40687" w:rsidRPr="00347A70" w:rsidRDefault="001A6784" w:rsidP="00B37D79">
      <w:pPr>
        <w:pStyle w:val="Heading5"/>
      </w:pPr>
      <w:r w:rsidRPr="00347A70">
        <w:t>Practice element 8</w:t>
      </w:r>
    </w:p>
    <w:p w:rsidR="00F40687" w:rsidRPr="001A6784" w:rsidRDefault="00F40687" w:rsidP="00C7444C">
      <w:pPr>
        <w:ind w:left="-284"/>
        <w:rPr>
          <w:rFonts w:cs="Arial"/>
        </w:rPr>
      </w:pPr>
    </w:p>
    <w:p w:rsidR="00F40687" w:rsidRPr="001A6784" w:rsidRDefault="00F40687" w:rsidP="00C7444C">
      <w:pPr>
        <w:ind w:left="-284"/>
        <w:rPr>
          <w:rFonts w:cs="Arial"/>
        </w:rPr>
      </w:pPr>
      <w:r w:rsidRPr="001A6784">
        <w:rPr>
          <w:rFonts w:cs="Arial"/>
        </w:rPr>
        <w:t>Standard 1: Children’s Rights</w:t>
      </w:r>
      <w:r w:rsidR="00327C43">
        <w:rPr>
          <w:rFonts w:cs="Arial"/>
        </w:rPr>
        <w:t>,</w:t>
      </w:r>
      <w:r w:rsidRPr="001A6784">
        <w:rPr>
          <w:rFonts w:cs="Arial"/>
        </w:rPr>
        <w:t xml:space="preserve"> requires that young people and children are provided with information about organisations and individuals able to advocate on their behalf. Under Standard 12: Living independently, young people must be provided with information about continued support and services, and how to access these services.</w:t>
      </w:r>
    </w:p>
    <w:p w:rsidR="00904B71" w:rsidRPr="00B37D79" w:rsidRDefault="00B223DF" w:rsidP="00B37D79">
      <w:pPr>
        <w:spacing w:before="360"/>
        <w:ind w:left="-284"/>
        <w:rPr>
          <w:i/>
          <w:color w:val="4F81BD"/>
          <w:lang w:val="en-US"/>
        </w:rPr>
      </w:pPr>
      <w:r w:rsidRPr="00B37D79">
        <w:rPr>
          <w:i/>
          <w:color w:val="4F81BD"/>
          <w:lang w:val="en-US"/>
        </w:rPr>
        <w:t>Based on this, Practice Elements</w:t>
      </w:r>
      <w:r w:rsidR="006E48C9" w:rsidRPr="00B37D79">
        <w:rPr>
          <w:i/>
          <w:color w:val="4F81BD"/>
          <w:lang w:val="en-US"/>
        </w:rPr>
        <w:t xml:space="preserve"> </w:t>
      </w:r>
      <w:r w:rsidR="00904B71" w:rsidRPr="00B37D79">
        <w:rPr>
          <w:i/>
          <w:color w:val="4F81BD"/>
          <w:lang w:val="en-US"/>
        </w:rPr>
        <w:t>4, 6, 7 and 8 are met.</w:t>
      </w:r>
    </w:p>
    <w:p w:rsidR="00904B71" w:rsidRPr="00B37D79" w:rsidRDefault="00904B71" w:rsidP="00B37D79">
      <w:pPr>
        <w:ind w:left="-284"/>
        <w:rPr>
          <w:i/>
          <w:color w:val="4F81BD"/>
          <w:lang w:val="en-US"/>
        </w:rPr>
      </w:pPr>
      <w:r w:rsidRPr="00B37D79">
        <w:rPr>
          <w:i/>
          <w:color w:val="4F81BD"/>
          <w:lang w:val="en-US"/>
        </w:rPr>
        <w:t xml:space="preserve">Practice </w:t>
      </w:r>
      <w:r w:rsidR="006E48C9" w:rsidRPr="00B37D79">
        <w:rPr>
          <w:i/>
          <w:color w:val="4F81BD"/>
          <w:lang w:val="en-US"/>
        </w:rPr>
        <w:t>E</w:t>
      </w:r>
      <w:r w:rsidRPr="00B37D79">
        <w:rPr>
          <w:i/>
          <w:color w:val="4F81BD"/>
          <w:lang w:val="en-US"/>
        </w:rPr>
        <w:t>lements 1, 2, 3 are partly met.</w:t>
      </w:r>
    </w:p>
    <w:p w:rsidR="00B37D79" w:rsidRPr="00B37D79" w:rsidRDefault="00904B71" w:rsidP="00B37D79">
      <w:pPr>
        <w:ind w:left="-284"/>
        <w:rPr>
          <w:b/>
          <w:i/>
          <w:color w:val="4F81BD"/>
        </w:rPr>
      </w:pPr>
      <w:r w:rsidRPr="00B37D79">
        <w:rPr>
          <w:i/>
          <w:color w:val="4F81BD"/>
          <w:lang w:val="en-US"/>
        </w:rPr>
        <w:t xml:space="preserve">Practice </w:t>
      </w:r>
      <w:r w:rsidR="006E48C9" w:rsidRPr="00B37D79">
        <w:rPr>
          <w:i/>
          <w:color w:val="4F81BD"/>
          <w:lang w:val="en-US"/>
        </w:rPr>
        <w:t>E</w:t>
      </w:r>
      <w:r w:rsidRPr="00B37D79">
        <w:rPr>
          <w:i/>
          <w:color w:val="4F81BD"/>
          <w:lang w:val="en-US"/>
        </w:rPr>
        <w:t>lement 5 is a Gap.</w:t>
      </w:r>
      <w:bookmarkStart w:id="160" w:name="_Toc391374607"/>
      <w:bookmarkStart w:id="161" w:name="_Toc404605512"/>
      <w:bookmarkStart w:id="162" w:name="_Toc405389130"/>
      <w:bookmarkStart w:id="163" w:name="_Toc410898339"/>
      <w:r w:rsidR="00B37D79">
        <w:br w:type="page"/>
      </w:r>
    </w:p>
    <w:p w:rsidR="00315019" w:rsidRPr="00686039" w:rsidRDefault="00315019" w:rsidP="00F25525">
      <w:pPr>
        <w:pStyle w:val="Heading3"/>
        <w:ind w:left="0"/>
      </w:pPr>
      <w:r w:rsidRPr="00686039">
        <w:lastRenderedPageBreak/>
        <w:t xml:space="preserve">JAS-ANZ mapping of </w:t>
      </w:r>
      <w:r w:rsidR="0020526F">
        <w:t>NSW Child Safe Standards for Permanent Care</w:t>
      </w:r>
      <w:r w:rsidRPr="00686039">
        <w:t xml:space="preserve"> against NSW DSS</w:t>
      </w:r>
      <w:bookmarkEnd w:id="160"/>
      <w:bookmarkEnd w:id="161"/>
      <w:bookmarkEnd w:id="162"/>
      <w:bookmarkEnd w:id="163"/>
    </w:p>
    <w:p w:rsidR="00F06CD6" w:rsidRPr="0045257B" w:rsidRDefault="00315019" w:rsidP="00F25525">
      <w:pPr>
        <w:pStyle w:val="Heading4"/>
        <w:ind w:left="0"/>
      </w:pPr>
      <w:bookmarkStart w:id="164" w:name="_Toc391374608"/>
      <w:bookmarkStart w:id="165" w:name="_Toc404605513"/>
      <w:bookmarkStart w:id="166" w:name="_Toc405389131"/>
      <w:bookmarkStart w:id="167" w:name="_Toc410898340"/>
      <w:r w:rsidRPr="0045257B">
        <w:t>Practice requirement 5.1</w:t>
      </w:r>
      <w:bookmarkEnd w:id="164"/>
      <w:bookmarkEnd w:id="165"/>
      <w:bookmarkEnd w:id="166"/>
      <w:bookmarkEnd w:id="167"/>
    </w:p>
    <w:p w:rsidR="00315019" w:rsidRDefault="00315019" w:rsidP="00F25525">
      <w:pPr>
        <w:spacing w:before="120" w:after="120"/>
      </w:pPr>
      <w:bookmarkStart w:id="168" w:name="_Toc391374609"/>
      <w:bookmarkStart w:id="169" w:name="_Toc404605514"/>
      <w:bookmarkStart w:id="170" w:name="_Toc405389132"/>
      <w:bookmarkStart w:id="171" w:name="_Toc410898341"/>
      <w:r w:rsidRPr="0045257B">
        <w:t>Service providers make information available about their services.</w:t>
      </w:r>
      <w:bookmarkEnd w:id="168"/>
      <w:bookmarkEnd w:id="169"/>
      <w:bookmarkEnd w:id="170"/>
      <w:bookmarkEnd w:id="171"/>
    </w:p>
    <w:tbl>
      <w:tblPr>
        <w:tblW w:w="5386" w:type="pct"/>
        <w:tblBorders>
          <w:bottom w:val="single" w:sz="4" w:space="0" w:color="auto"/>
        </w:tblBorders>
        <w:tblLook w:val="01E0" w:firstRow="1" w:lastRow="1" w:firstColumn="1" w:lastColumn="1" w:noHBand="0" w:noVBand="0"/>
      </w:tblPr>
      <w:tblGrid>
        <w:gridCol w:w="6911"/>
        <w:gridCol w:w="2269"/>
      </w:tblGrid>
      <w:tr w:rsidR="00F06CD6" w:rsidRPr="00686039" w:rsidTr="00CC088F">
        <w:trPr>
          <w:tblHeader/>
        </w:trPr>
        <w:tc>
          <w:tcPr>
            <w:tcW w:w="3764" w:type="pct"/>
            <w:tcBorders>
              <w:bottom w:val="nil"/>
            </w:tcBorders>
            <w:shd w:val="clear" w:color="auto" w:fill="008080"/>
          </w:tcPr>
          <w:p w:rsidR="00315019" w:rsidRPr="00686039" w:rsidRDefault="00315019" w:rsidP="00315019">
            <w:pPr>
              <w:pStyle w:val="ADHCsubhead"/>
              <w:spacing w:beforeLines="60" w:before="144" w:afterLines="60" w:after="144"/>
              <w:ind w:left="0" w:firstLine="0"/>
              <w:rPr>
                <w:rFonts w:cs="Arial"/>
                <w:b/>
                <w:color w:val="FFFFFF"/>
                <w:sz w:val="24"/>
                <w:szCs w:val="24"/>
              </w:rPr>
            </w:pPr>
            <w:bookmarkStart w:id="172" w:name="Table11"/>
            <w:r w:rsidRPr="00686039">
              <w:rPr>
                <w:rFonts w:cs="Arial"/>
                <w:b/>
                <w:color w:val="FFFFFF"/>
                <w:sz w:val="24"/>
                <w:szCs w:val="24"/>
              </w:rPr>
              <w:t>Practice elements</w:t>
            </w:r>
          </w:p>
        </w:tc>
        <w:tc>
          <w:tcPr>
            <w:tcW w:w="1236" w:type="pct"/>
            <w:tcBorders>
              <w:bottom w:val="nil"/>
            </w:tcBorders>
            <w:shd w:val="clear" w:color="auto" w:fill="008080"/>
          </w:tcPr>
          <w:p w:rsidR="00315019" w:rsidRPr="00686039" w:rsidRDefault="00315019" w:rsidP="00315019">
            <w:pPr>
              <w:spacing w:beforeLines="60" w:before="144" w:afterLines="60" w:after="144"/>
              <w:rPr>
                <w:rFonts w:cs="Arial"/>
                <w:b/>
                <w:color w:val="FFFFFF"/>
              </w:rPr>
            </w:pPr>
            <w:r w:rsidRPr="00686039">
              <w:rPr>
                <w:rFonts w:cs="Arial"/>
                <w:b/>
                <w:color w:val="FFFFFF"/>
              </w:rPr>
              <w:t>JAS-ANZ mapping result</w:t>
            </w:r>
          </w:p>
        </w:tc>
      </w:tr>
      <w:tr w:rsidR="00315019" w:rsidRPr="00686039" w:rsidTr="00CC088F">
        <w:trPr>
          <w:tblHeader/>
        </w:trPr>
        <w:tc>
          <w:tcPr>
            <w:tcW w:w="3764" w:type="pct"/>
            <w:tcBorders>
              <w:top w:val="nil"/>
              <w:bottom w:val="single" w:sz="4" w:space="0" w:color="auto"/>
            </w:tcBorders>
            <w:shd w:val="clear" w:color="auto" w:fill="auto"/>
          </w:tcPr>
          <w:p w:rsidR="00315019" w:rsidRPr="00686039" w:rsidRDefault="00315019" w:rsidP="0030190D">
            <w:pPr>
              <w:pStyle w:val="ADHCsubhead"/>
              <w:numPr>
                <w:ilvl w:val="0"/>
                <w:numId w:val="11"/>
              </w:numPr>
              <w:spacing w:before="60" w:after="60"/>
              <w:rPr>
                <w:rFonts w:cs="Arial"/>
                <w:color w:val="auto"/>
                <w:sz w:val="20"/>
                <w:szCs w:val="20"/>
              </w:rPr>
            </w:pPr>
            <w:r w:rsidRPr="00686039">
              <w:rPr>
                <w:rFonts w:cs="Arial"/>
                <w:color w:val="auto"/>
                <w:sz w:val="20"/>
                <w:szCs w:val="20"/>
              </w:rPr>
              <w:t>Service providers are both proactive and responsive in providing people with a disability, their families and carers information about the features and capacity of the services they offer.</w:t>
            </w:r>
          </w:p>
        </w:tc>
        <w:tc>
          <w:tcPr>
            <w:tcW w:w="1236" w:type="pct"/>
            <w:tcBorders>
              <w:top w:val="nil"/>
              <w:bottom w:val="single" w:sz="4" w:space="0" w:color="auto"/>
            </w:tcBorders>
            <w:shd w:val="clear" w:color="auto" w:fill="FFFF00"/>
            <w:vAlign w:val="center"/>
          </w:tcPr>
          <w:p w:rsidR="00315019" w:rsidRPr="00686039" w:rsidRDefault="00F40687" w:rsidP="00686039">
            <w:pPr>
              <w:spacing w:before="60" w:after="60"/>
              <w:rPr>
                <w:rFonts w:cs="Arial"/>
                <w:b/>
                <w:sz w:val="20"/>
                <w:szCs w:val="20"/>
              </w:rPr>
            </w:pPr>
            <w:r>
              <w:rPr>
                <w:rFonts w:cs="Arial"/>
                <w:sz w:val="20"/>
                <w:szCs w:val="20"/>
              </w:rPr>
              <w:t>Partly met</w:t>
            </w:r>
          </w:p>
        </w:tc>
      </w:tr>
      <w:tr w:rsidR="00315019" w:rsidRPr="00686039" w:rsidTr="00CC088F">
        <w:trPr>
          <w:tblHeader/>
        </w:trPr>
        <w:tc>
          <w:tcPr>
            <w:tcW w:w="3764" w:type="pct"/>
            <w:tcBorders>
              <w:top w:val="single" w:sz="4" w:space="0" w:color="auto"/>
              <w:bottom w:val="single" w:sz="4" w:space="0" w:color="auto"/>
            </w:tcBorders>
            <w:shd w:val="clear" w:color="auto" w:fill="auto"/>
          </w:tcPr>
          <w:p w:rsidR="00315019" w:rsidRPr="00686039" w:rsidRDefault="00315019" w:rsidP="0030190D">
            <w:pPr>
              <w:pStyle w:val="ADHCsubhead"/>
              <w:numPr>
                <w:ilvl w:val="0"/>
                <w:numId w:val="11"/>
              </w:numPr>
              <w:spacing w:before="60" w:after="60"/>
              <w:rPr>
                <w:rFonts w:cs="Arial"/>
                <w:color w:val="auto"/>
                <w:sz w:val="20"/>
                <w:szCs w:val="20"/>
              </w:rPr>
            </w:pPr>
            <w:r w:rsidRPr="00686039">
              <w:rPr>
                <w:rFonts w:cs="Arial"/>
                <w:color w:val="auto"/>
                <w:sz w:val="20"/>
                <w:szCs w:val="20"/>
              </w:rPr>
              <w:t>Service providers’ information about their services is in formats that can be readily accessed and easily understood by the diverse mix of</w:t>
            </w:r>
            <w:r w:rsidRPr="00686039">
              <w:rPr>
                <w:color w:val="auto"/>
                <w:sz w:val="20"/>
                <w:szCs w:val="20"/>
              </w:rPr>
              <w:t xml:space="preserve"> </w:t>
            </w:r>
            <w:r w:rsidRPr="00686039">
              <w:rPr>
                <w:rFonts w:cs="Arial"/>
                <w:color w:val="auto"/>
                <w:sz w:val="20"/>
                <w:szCs w:val="20"/>
              </w:rPr>
              <w:t xml:space="preserve">people within their community. </w:t>
            </w:r>
          </w:p>
        </w:tc>
        <w:tc>
          <w:tcPr>
            <w:tcW w:w="1236" w:type="pct"/>
            <w:tcBorders>
              <w:top w:val="single" w:sz="4" w:space="0" w:color="auto"/>
              <w:bottom w:val="single" w:sz="4" w:space="0" w:color="auto"/>
            </w:tcBorders>
            <w:shd w:val="clear" w:color="auto" w:fill="FFFF00"/>
            <w:vAlign w:val="center"/>
          </w:tcPr>
          <w:p w:rsidR="00315019" w:rsidRPr="00686039" w:rsidRDefault="00F40687" w:rsidP="00686039">
            <w:pPr>
              <w:spacing w:before="60" w:after="60"/>
              <w:rPr>
                <w:rFonts w:cs="Arial"/>
                <w:b/>
                <w:sz w:val="20"/>
                <w:szCs w:val="20"/>
              </w:rPr>
            </w:pPr>
            <w:r>
              <w:rPr>
                <w:rFonts w:cs="Arial"/>
                <w:sz w:val="20"/>
                <w:szCs w:val="20"/>
              </w:rPr>
              <w:t>Partly met</w:t>
            </w:r>
          </w:p>
        </w:tc>
      </w:tr>
      <w:tr w:rsidR="00315019" w:rsidRPr="00686039" w:rsidTr="00CC088F">
        <w:trPr>
          <w:tblHeader/>
        </w:trPr>
        <w:tc>
          <w:tcPr>
            <w:tcW w:w="3764" w:type="pct"/>
            <w:tcBorders>
              <w:top w:val="single" w:sz="4" w:space="0" w:color="auto"/>
            </w:tcBorders>
            <w:shd w:val="clear" w:color="auto" w:fill="auto"/>
          </w:tcPr>
          <w:p w:rsidR="00315019" w:rsidRPr="00686039" w:rsidRDefault="00315019" w:rsidP="0030190D">
            <w:pPr>
              <w:pStyle w:val="ADHCsubhead"/>
              <w:numPr>
                <w:ilvl w:val="0"/>
                <w:numId w:val="11"/>
              </w:numPr>
              <w:spacing w:before="60" w:after="60"/>
              <w:rPr>
                <w:rFonts w:cs="Arial"/>
                <w:color w:val="auto"/>
                <w:sz w:val="20"/>
                <w:szCs w:val="20"/>
              </w:rPr>
            </w:pPr>
            <w:r w:rsidRPr="00686039">
              <w:rPr>
                <w:rFonts w:cs="Arial"/>
                <w:color w:val="auto"/>
                <w:sz w:val="20"/>
                <w:szCs w:val="20"/>
              </w:rPr>
              <w:t>Service providers use communication strategies that enable people with cognitive and/or sensory needs and diverse cultural styles to know how to access the service.</w:t>
            </w:r>
          </w:p>
        </w:tc>
        <w:tc>
          <w:tcPr>
            <w:tcW w:w="1236" w:type="pct"/>
            <w:tcBorders>
              <w:top w:val="single" w:sz="4" w:space="0" w:color="auto"/>
            </w:tcBorders>
            <w:shd w:val="clear" w:color="auto" w:fill="FFFF00"/>
            <w:vAlign w:val="center"/>
          </w:tcPr>
          <w:p w:rsidR="00315019" w:rsidRPr="00686039" w:rsidRDefault="00F40687" w:rsidP="00686039">
            <w:pPr>
              <w:spacing w:before="60" w:after="60"/>
              <w:rPr>
                <w:rFonts w:cs="Arial"/>
                <w:b/>
                <w:sz w:val="20"/>
                <w:szCs w:val="20"/>
              </w:rPr>
            </w:pPr>
            <w:r>
              <w:rPr>
                <w:rFonts w:cs="Arial"/>
                <w:sz w:val="20"/>
                <w:szCs w:val="20"/>
              </w:rPr>
              <w:t>Partly met</w:t>
            </w:r>
          </w:p>
        </w:tc>
      </w:tr>
      <w:bookmarkEnd w:id="172"/>
    </w:tbl>
    <w:p w:rsidR="00BA7FB4" w:rsidRPr="0045257B" w:rsidRDefault="00BA7FB4" w:rsidP="00686039">
      <w:pPr>
        <w:spacing w:before="120" w:after="120"/>
        <w:rPr>
          <w:rFonts w:cs="Arial"/>
          <w:b/>
          <w:color w:val="000000"/>
          <w:sz w:val="23"/>
          <w:szCs w:val="23"/>
        </w:rPr>
      </w:pPr>
    </w:p>
    <w:p w:rsidR="00F06CD6" w:rsidRPr="0045257B" w:rsidRDefault="00315019" w:rsidP="00F25525">
      <w:pPr>
        <w:pStyle w:val="Heading4"/>
        <w:ind w:left="0"/>
      </w:pPr>
      <w:bookmarkStart w:id="173" w:name="_Toc391374610"/>
      <w:bookmarkStart w:id="174" w:name="_Toc404605515"/>
      <w:bookmarkStart w:id="175" w:name="_Toc405389133"/>
      <w:bookmarkStart w:id="176" w:name="_Toc410898342"/>
      <w:r w:rsidRPr="0045257B">
        <w:t>Practice requirement 5.2</w:t>
      </w:r>
      <w:bookmarkEnd w:id="173"/>
      <w:bookmarkEnd w:id="174"/>
      <w:bookmarkEnd w:id="175"/>
      <w:bookmarkEnd w:id="176"/>
    </w:p>
    <w:p w:rsidR="00315019" w:rsidRDefault="00315019" w:rsidP="00F25525">
      <w:pPr>
        <w:spacing w:before="120" w:after="120"/>
      </w:pPr>
      <w:bookmarkStart w:id="177" w:name="_Toc391374611"/>
      <w:bookmarkStart w:id="178" w:name="_Toc404605516"/>
      <w:bookmarkStart w:id="179" w:name="_Toc405389134"/>
      <w:bookmarkStart w:id="180" w:name="_Toc410898343"/>
      <w:r w:rsidRPr="0045257B">
        <w:t>Service providers have clearly defined processes to access services.</w:t>
      </w:r>
      <w:bookmarkEnd w:id="177"/>
      <w:bookmarkEnd w:id="178"/>
      <w:bookmarkEnd w:id="179"/>
      <w:bookmarkEnd w:id="180"/>
      <w:r w:rsidRPr="0045257B">
        <w:t xml:space="preserve"> </w:t>
      </w:r>
    </w:p>
    <w:tbl>
      <w:tblPr>
        <w:tblW w:w="5386" w:type="pct"/>
        <w:tblLook w:val="01E0" w:firstRow="1" w:lastRow="1" w:firstColumn="1" w:lastColumn="1" w:noHBand="0" w:noVBand="0"/>
      </w:tblPr>
      <w:tblGrid>
        <w:gridCol w:w="6911"/>
        <w:gridCol w:w="2269"/>
      </w:tblGrid>
      <w:tr w:rsidR="00F06CD6" w:rsidRPr="00686039" w:rsidTr="00A65F94">
        <w:trPr>
          <w:tblHeader/>
        </w:trPr>
        <w:tc>
          <w:tcPr>
            <w:tcW w:w="3764" w:type="pct"/>
            <w:shd w:val="clear" w:color="auto" w:fill="008080"/>
          </w:tcPr>
          <w:p w:rsidR="00315019" w:rsidRPr="00686039" w:rsidRDefault="00315019" w:rsidP="00315019">
            <w:pPr>
              <w:pStyle w:val="ADHCsubhead"/>
              <w:spacing w:beforeLines="60" w:before="144" w:afterLines="60" w:after="144"/>
              <w:ind w:left="0" w:firstLine="0"/>
              <w:rPr>
                <w:rFonts w:cs="Arial"/>
                <w:b/>
                <w:color w:val="FFFFFF"/>
                <w:sz w:val="24"/>
                <w:szCs w:val="24"/>
              </w:rPr>
            </w:pPr>
            <w:bookmarkStart w:id="181" w:name="Table12"/>
            <w:r w:rsidRPr="00686039">
              <w:rPr>
                <w:rFonts w:cs="Arial"/>
                <w:b/>
                <w:color w:val="FFFFFF"/>
                <w:sz w:val="24"/>
                <w:szCs w:val="24"/>
              </w:rPr>
              <w:t>Practice elements</w:t>
            </w:r>
          </w:p>
        </w:tc>
        <w:tc>
          <w:tcPr>
            <w:tcW w:w="1236" w:type="pct"/>
            <w:shd w:val="clear" w:color="auto" w:fill="008080"/>
          </w:tcPr>
          <w:p w:rsidR="00315019" w:rsidRPr="00686039" w:rsidRDefault="00315019" w:rsidP="00315019">
            <w:pPr>
              <w:spacing w:beforeLines="60" w:before="144" w:afterLines="60" w:after="144"/>
              <w:rPr>
                <w:rFonts w:cs="Arial"/>
                <w:b/>
                <w:color w:val="FFFFFF"/>
              </w:rPr>
            </w:pPr>
            <w:r w:rsidRPr="00686039">
              <w:rPr>
                <w:rFonts w:cs="Arial"/>
                <w:b/>
                <w:color w:val="FFFFFF"/>
              </w:rPr>
              <w:t>JAS-ANZ mapping result</w:t>
            </w:r>
          </w:p>
        </w:tc>
      </w:tr>
      <w:tr w:rsidR="00315019" w:rsidRPr="00686039" w:rsidTr="00347A70">
        <w:trPr>
          <w:tblHeader/>
        </w:trPr>
        <w:tc>
          <w:tcPr>
            <w:tcW w:w="3764" w:type="pct"/>
            <w:tcBorders>
              <w:bottom w:val="single" w:sz="4" w:space="0" w:color="auto"/>
            </w:tcBorders>
            <w:shd w:val="clear" w:color="auto" w:fill="auto"/>
          </w:tcPr>
          <w:p w:rsidR="00315019" w:rsidRPr="00686039" w:rsidRDefault="00315019" w:rsidP="0030190D">
            <w:pPr>
              <w:numPr>
                <w:ilvl w:val="0"/>
                <w:numId w:val="11"/>
              </w:numPr>
              <w:spacing w:before="60" w:after="60"/>
              <w:rPr>
                <w:rFonts w:cs="Arial"/>
                <w:sz w:val="20"/>
                <w:szCs w:val="20"/>
              </w:rPr>
            </w:pPr>
            <w:r w:rsidRPr="00686039">
              <w:rPr>
                <w:rFonts w:cs="Arial"/>
                <w:sz w:val="20"/>
                <w:szCs w:val="20"/>
              </w:rPr>
              <w:t>Service providers develop and apply easy to understand, consistent and transparent access processes</w:t>
            </w:r>
            <w:r w:rsidR="00A65F94">
              <w:rPr>
                <w:rFonts w:cs="Arial"/>
                <w:sz w:val="20"/>
                <w:szCs w:val="20"/>
              </w:rPr>
              <w:t xml:space="preserve"> </w:t>
            </w:r>
            <w:r w:rsidRPr="00686039">
              <w:rPr>
                <w:rFonts w:cs="Arial"/>
                <w:sz w:val="20"/>
                <w:szCs w:val="20"/>
              </w:rPr>
              <w:t>so that each person is treated fairly and according to their assessed need.</w:t>
            </w:r>
          </w:p>
        </w:tc>
        <w:tc>
          <w:tcPr>
            <w:tcW w:w="1236" w:type="pct"/>
            <w:tcBorders>
              <w:bottom w:val="single" w:sz="4" w:space="0" w:color="auto"/>
            </w:tcBorders>
            <w:shd w:val="clear" w:color="auto" w:fill="92D050"/>
            <w:vAlign w:val="center"/>
          </w:tcPr>
          <w:p w:rsidR="00315019" w:rsidRPr="00686039" w:rsidRDefault="00625741" w:rsidP="00686039">
            <w:pPr>
              <w:spacing w:before="60" w:after="60"/>
              <w:rPr>
                <w:rFonts w:cs="Arial"/>
                <w:sz w:val="20"/>
                <w:szCs w:val="20"/>
              </w:rPr>
            </w:pPr>
            <w:r>
              <w:rPr>
                <w:rFonts w:cs="Arial"/>
                <w:sz w:val="20"/>
                <w:szCs w:val="20"/>
              </w:rPr>
              <w:t>Meets NSW DSS</w:t>
            </w:r>
            <w:r w:rsidR="00315019" w:rsidRPr="00686039">
              <w:rPr>
                <w:rFonts w:cs="Arial"/>
                <w:sz w:val="20"/>
                <w:szCs w:val="20"/>
              </w:rPr>
              <w:t xml:space="preserve"> </w:t>
            </w:r>
          </w:p>
        </w:tc>
      </w:tr>
      <w:tr w:rsidR="00315019" w:rsidRPr="00686039" w:rsidTr="00D55710">
        <w:trPr>
          <w:tblHeader/>
        </w:trPr>
        <w:tc>
          <w:tcPr>
            <w:tcW w:w="3764" w:type="pct"/>
            <w:tcBorders>
              <w:top w:val="single" w:sz="4" w:space="0" w:color="auto"/>
              <w:bottom w:val="single" w:sz="4" w:space="0" w:color="auto"/>
            </w:tcBorders>
            <w:shd w:val="clear" w:color="auto" w:fill="auto"/>
          </w:tcPr>
          <w:p w:rsidR="00315019" w:rsidRPr="00686039" w:rsidRDefault="00315019" w:rsidP="0030190D">
            <w:pPr>
              <w:pStyle w:val="ADHCsubhead"/>
              <w:numPr>
                <w:ilvl w:val="0"/>
                <w:numId w:val="11"/>
              </w:numPr>
              <w:spacing w:before="60" w:after="60"/>
              <w:rPr>
                <w:rFonts w:cs="Arial"/>
                <w:b/>
                <w:color w:val="auto"/>
                <w:sz w:val="20"/>
                <w:szCs w:val="20"/>
              </w:rPr>
            </w:pPr>
            <w:r w:rsidRPr="00686039">
              <w:rPr>
                <w:rFonts w:cs="Arial"/>
                <w:color w:val="auto"/>
                <w:sz w:val="20"/>
                <w:szCs w:val="20"/>
              </w:rPr>
              <w:t>Service providers regularly review their information, policies and practices for service access</w:t>
            </w:r>
            <w:r w:rsidRPr="00686039" w:rsidDel="00C858FD">
              <w:rPr>
                <w:rFonts w:cs="Arial"/>
                <w:color w:val="auto"/>
                <w:sz w:val="20"/>
                <w:szCs w:val="20"/>
              </w:rPr>
              <w:t xml:space="preserve"> </w:t>
            </w:r>
            <w:r w:rsidRPr="00686039">
              <w:rPr>
                <w:rFonts w:cs="Arial"/>
                <w:color w:val="auto"/>
                <w:sz w:val="20"/>
                <w:szCs w:val="20"/>
              </w:rPr>
              <w:t>in consultation with people with a disability, their families and carers to identify and minimise barriers that may impact on a person’s fair and equal access to services.</w:t>
            </w:r>
          </w:p>
        </w:tc>
        <w:tc>
          <w:tcPr>
            <w:tcW w:w="1236" w:type="pct"/>
            <w:tcBorders>
              <w:top w:val="single" w:sz="4" w:space="0" w:color="auto"/>
              <w:bottom w:val="single" w:sz="4" w:space="0" w:color="auto"/>
            </w:tcBorders>
            <w:shd w:val="clear" w:color="auto" w:fill="FFC000"/>
            <w:vAlign w:val="center"/>
          </w:tcPr>
          <w:p w:rsidR="00315019" w:rsidRPr="00686039" w:rsidRDefault="00F40687" w:rsidP="00686039">
            <w:pPr>
              <w:spacing w:before="60" w:after="60"/>
              <w:rPr>
                <w:rFonts w:cs="Arial"/>
                <w:b/>
                <w:sz w:val="20"/>
                <w:szCs w:val="20"/>
              </w:rPr>
            </w:pPr>
            <w:r>
              <w:rPr>
                <w:rFonts w:cs="Arial"/>
                <w:sz w:val="20"/>
                <w:szCs w:val="20"/>
              </w:rPr>
              <w:t>Gap</w:t>
            </w:r>
            <w:r w:rsidR="00315019" w:rsidRPr="00686039">
              <w:rPr>
                <w:rFonts w:cs="Arial"/>
                <w:sz w:val="20"/>
                <w:szCs w:val="20"/>
              </w:rPr>
              <w:t xml:space="preserve"> </w:t>
            </w:r>
          </w:p>
        </w:tc>
      </w:tr>
      <w:bookmarkEnd w:id="181"/>
    </w:tbl>
    <w:p w:rsidR="00315019" w:rsidRDefault="00315019" w:rsidP="00315019">
      <w:pPr>
        <w:pStyle w:val="ADHCbluebullets"/>
        <w:tabs>
          <w:tab w:val="clear" w:pos="680"/>
        </w:tabs>
        <w:spacing w:beforeLines="60" w:before="144" w:afterLines="60" w:after="144" w:line="240" w:lineRule="auto"/>
        <w:ind w:left="0" w:firstLine="0"/>
        <w:rPr>
          <w:b/>
        </w:rPr>
      </w:pPr>
    </w:p>
    <w:p w:rsidR="00F06CD6" w:rsidRPr="0045257B" w:rsidRDefault="00315019" w:rsidP="00F25525">
      <w:pPr>
        <w:pStyle w:val="Heading4"/>
        <w:ind w:left="0"/>
      </w:pPr>
      <w:bookmarkStart w:id="182" w:name="_Toc391374612"/>
      <w:bookmarkStart w:id="183" w:name="_Toc404605517"/>
      <w:bookmarkStart w:id="184" w:name="_Toc405389135"/>
      <w:bookmarkStart w:id="185" w:name="_Toc410898344"/>
      <w:r w:rsidRPr="0045257B">
        <w:t>Practice requirement 5.3</w:t>
      </w:r>
      <w:bookmarkEnd w:id="182"/>
      <w:bookmarkEnd w:id="183"/>
      <w:bookmarkEnd w:id="184"/>
      <w:bookmarkEnd w:id="185"/>
    </w:p>
    <w:p w:rsidR="00315019" w:rsidRDefault="00315019" w:rsidP="00F25525">
      <w:pPr>
        <w:spacing w:before="120" w:after="120"/>
      </w:pPr>
      <w:bookmarkStart w:id="186" w:name="_Toc391374613"/>
      <w:bookmarkStart w:id="187" w:name="_Toc404605518"/>
      <w:bookmarkStart w:id="188" w:name="_Toc405389136"/>
      <w:bookmarkStart w:id="189" w:name="_Toc410898345"/>
      <w:r w:rsidRPr="0045257B">
        <w:t>Service providers’ work with other organisations to increase each person’s support options.</w:t>
      </w:r>
      <w:bookmarkEnd w:id="186"/>
      <w:bookmarkEnd w:id="187"/>
      <w:bookmarkEnd w:id="188"/>
      <w:bookmarkEnd w:id="189"/>
    </w:p>
    <w:tbl>
      <w:tblPr>
        <w:tblW w:w="5386" w:type="pct"/>
        <w:tblLook w:val="01E0" w:firstRow="1" w:lastRow="1" w:firstColumn="1" w:lastColumn="1" w:noHBand="0" w:noVBand="0"/>
      </w:tblPr>
      <w:tblGrid>
        <w:gridCol w:w="6909"/>
        <w:gridCol w:w="2271"/>
      </w:tblGrid>
      <w:tr w:rsidR="00F06CD6" w:rsidRPr="00686039" w:rsidTr="00CC088F">
        <w:trPr>
          <w:tblHeader/>
        </w:trPr>
        <w:tc>
          <w:tcPr>
            <w:tcW w:w="3763" w:type="pct"/>
            <w:shd w:val="clear" w:color="auto" w:fill="008080"/>
          </w:tcPr>
          <w:p w:rsidR="00315019" w:rsidRPr="00686039" w:rsidRDefault="00315019" w:rsidP="00315019">
            <w:pPr>
              <w:pStyle w:val="ADHCsubhead"/>
              <w:spacing w:beforeLines="60" w:before="144" w:afterLines="60" w:after="144"/>
              <w:ind w:left="0" w:firstLine="0"/>
              <w:rPr>
                <w:rFonts w:cs="Arial"/>
                <w:b/>
                <w:color w:val="FFFFFF"/>
                <w:sz w:val="24"/>
                <w:szCs w:val="24"/>
              </w:rPr>
            </w:pPr>
            <w:bookmarkStart w:id="190" w:name="Table13"/>
            <w:r w:rsidRPr="00686039">
              <w:rPr>
                <w:rFonts w:cs="Arial"/>
                <w:b/>
                <w:color w:val="FFFFFF"/>
                <w:sz w:val="24"/>
                <w:szCs w:val="24"/>
              </w:rPr>
              <w:t>Practice elements</w:t>
            </w:r>
          </w:p>
        </w:tc>
        <w:tc>
          <w:tcPr>
            <w:tcW w:w="1237" w:type="pct"/>
            <w:shd w:val="clear" w:color="auto" w:fill="008080"/>
          </w:tcPr>
          <w:p w:rsidR="00315019" w:rsidRPr="00686039" w:rsidRDefault="00315019" w:rsidP="00315019">
            <w:pPr>
              <w:spacing w:beforeLines="60" w:before="144" w:afterLines="60" w:after="144"/>
              <w:rPr>
                <w:rFonts w:cs="Arial"/>
                <w:b/>
                <w:color w:val="FFFFFF"/>
              </w:rPr>
            </w:pPr>
            <w:r w:rsidRPr="00686039">
              <w:rPr>
                <w:rFonts w:cs="Arial"/>
                <w:b/>
                <w:color w:val="FFFFFF"/>
              </w:rPr>
              <w:t>JAS-ANZ mapping result</w:t>
            </w:r>
          </w:p>
        </w:tc>
      </w:tr>
      <w:tr w:rsidR="00625741" w:rsidRPr="00686039" w:rsidTr="00CC088F">
        <w:trPr>
          <w:tblHeader/>
        </w:trPr>
        <w:tc>
          <w:tcPr>
            <w:tcW w:w="3763" w:type="pct"/>
            <w:tcBorders>
              <w:bottom w:val="single" w:sz="4" w:space="0" w:color="auto"/>
            </w:tcBorders>
            <w:shd w:val="clear" w:color="auto" w:fill="auto"/>
          </w:tcPr>
          <w:p w:rsidR="00625741" w:rsidRPr="00686039" w:rsidRDefault="00625741" w:rsidP="0030190D">
            <w:pPr>
              <w:pStyle w:val="ADHCbluebullets"/>
              <w:numPr>
                <w:ilvl w:val="0"/>
                <w:numId w:val="11"/>
              </w:numPr>
              <w:tabs>
                <w:tab w:val="clear" w:pos="680"/>
              </w:tabs>
              <w:spacing w:before="60" w:after="60" w:line="240" w:lineRule="auto"/>
              <w:rPr>
                <w:rFonts w:cs="Arial"/>
                <w:sz w:val="20"/>
                <w:szCs w:val="20"/>
              </w:rPr>
            </w:pPr>
            <w:r w:rsidRPr="00686039">
              <w:rPr>
                <w:rFonts w:cs="Arial"/>
                <w:sz w:val="20"/>
                <w:szCs w:val="20"/>
              </w:rPr>
              <w:t xml:space="preserve">Service providers understand the broad range of supports and services available to meet the needs of people with a disability, their families and carers in the community </w:t>
            </w:r>
          </w:p>
        </w:tc>
        <w:tc>
          <w:tcPr>
            <w:tcW w:w="1237" w:type="pct"/>
            <w:tcBorders>
              <w:bottom w:val="single" w:sz="4" w:space="0" w:color="auto"/>
            </w:tcBorders>
            <w:shd w:val="clear" w:color="auto" w:fill="92D050"/>
          </w:tcPr>
          <w:p w:rsidR="00625741" w:rsidRPr="00686039" w:rsidRDefault="00625741" w:rsidP="00686039">
            <w:pPr>
              <w:spacing w:before="60" w:after="60"/>
              <w:rPr>
                <w:rFonts w:cs="Arial"/>
                <w:sz w:val="20"/>
                <w:szCs w:val="20"/>
              </w:rPr>
            </w:pPr>
            <w:r w:rsidRPr="001F47E1">
              <w:rPr>
                <w:rFonts w:cs="Arial"/>
                <w:sz w:val="20"/>
                <w:szCs w:val="20"/>
              </w:rPr>
              <w:t>Meets NSW DSS</w:t>
            </w:r>
          </w:p>
        </w:tc>
      </w:tr>
      <w:tr w:rsidR="00625741" w:rsidRPr="00686039" w:rsidTr="00CC088F">
        <w:trPr>
          <w:tblHeader/>
        </w:trPr>
        <w:tc>
          <w:tcPr>
            <w:tcW w:w="3763" w:type="pct"/>
            <w:tcBorders>
              <w:top w:val="single" w:sz="4" w:space="0" w:color="auto"/>
              <w:bottom w:val="single" w:sz="4" w:space="0" w:color="auto"/>
            </w:tcBorders>
            <w:shd w:val="clear" w:color="auto" w:fill="auto"/>
          </w:tcPr>
          <w:p w:rsidR="00625741" w:rsidRPr="00686039" w:rsidRDefault="00625741" w:rsidP="0030190D">
            <w:pPr>
              <w:numPr>
                <w:ilvl w:val="0"/>
                <w:numId w:val="11"/>
              </w:numPr>
              <w:spacing w:before="60" w:after="60"/>
              <w:rPr>
                <w:rFonts w:cs="Arial"/>
                <w:sz w:val="20"/>
                <w:szCs w:val="20"/>
              </w:rPr>
            </w:pPr>
            <w:r w:rsidRPr="00686039">
              <w:rPr>
                <w:rFonts w:cs="Arial"/>
                <w:sz w:val="20"/>
                <w:szCs w:val="20"/>
              </w:rPr>
              <w:t>Service providers work with local community and other mainstream and specialist organisations to maintain community engagement and referral networks.</w:t>
            </w:r>
          </w:p>
        </w:tc>
        <w:tc>
          <w:tcPr>
            <w:tcW w:w="1237" w:type="pct"/>
            <w:tcBorders>
              <w:top w:val="single" w:sz="4" w:space="0" w:color="auto"/>
              <w:bottom w:val="single" w:sz="4" w:space="0" w:color="auto"/>
            </w:tcBorders>
            <w:shd w:val="clear" w:color="auto" w:fill="92D050"/>
          </w:tcPr>
          <w:p w:rsidR="00625741" w:rsidRPr="00686039" w:rsidRDefault="00625741" w:rsidP="00686039">
            <w:pPr>
              <w:spacing w:before="60" w:after="60"/>
              <w:rPr>
                <w:rFonts w:cs="Arial"/>
                <w:sz w:val="20"/>
                <w:szCs w:val="20"/>
              </w:rPr>
            </w:pPr>
            <w:r w:rsidRPr="001F47E1">
              <w:rPr>
                <w:rFonts w:cs="Arial"/>
                <w:sz w:val="20"/>
                <w:szCs w:val="20"/>
              </w:rPr>
              <w:t>Meets NSW DSS</w:t>
            </w:r>
          </w:p>
        </w:tc>
      </w:tr>
      <w:tr w:rsidR="00625741" w:rsidRPr="00686039" w:rsidTr="00CC088F">
        <w:trPr>
          <w:tblHeader/>
        </w:trPr>
        <w:tc>
          <w:tcPr>
            <w:tcW w:w="3763" w:type="pct"/>
            <w:tcBorders>
              <w:top w:val="single" w:sz="4" w:space="0" w:color="auto"/>
              <w:bottom w:val="single" w:sz="4" w:space="0" w:color="auto"/>
            </w:tcBorders>
            <w:shd w:val="clear" w:color="auto" w:fill="auto"/>
          </w:tcPr>
          <w:p w:rsidR="00625741" w:rsidRPr="00686039" w:rsidRDefault="00625741" w:rsidP="0030190D">
            <w:pPr>
              <w:numPr>
                <w:ilvl w:val="0"/>
                <w:numId w:val="11"/>
              </w:numPr>
              <w:spacing w:before="60" w:after="60"/>
              <w:rPr>
                <w:rFonts w:cs="Arial"/>
                <w:sz w:val="20"/>
                <w:szCs w:val="20"/>
              </w:rPr>
            </w:pPr>
            <w:r w:rsidRPr="00686039">
              <w:rPr>
                <w:rFonts w:cs="Arial"/>
                <w:sz w:val="20"/>
                <w:szCs w:val="20"/>
              </w:rPr>
              <w:t>Service providers provide information and support to the person when recommending or referring other services or activities.</w:t>
            </w:r>
          </w:p>
        </w:tc>
        <w:tc>
          <w:tcPr>
            <w:tcW w:w="1237" w:type="pct"/>
            <w:tcBorders>
              <w:top w:val="single" w:sz="4" w:space="0" w:color="auto"/>
              <w:bottom w:val="single" w:sz="4" w:space="0" w:color="auto"/>
            </w:tcBorders>
            <w:shd w:val="clear" w:color="auto" w:fill="92D050"/>
          </w:tcPr>
          <w:p w:rsidR="00625741" w:rsidRPr="00686039" w:rsidRDefault="00625741" w:rsidP="00686039">
            <w:pPr>
              <w:spacing w:before="60" w:after="60"/>
              <w:rPr>
                <w:rFonts w:cs="Arial"/>
                <w:sz w:val="20"/>
                <w:szCs w:val="20"/>
              </w:rPr>
            </w:pPr>
            <w:r w:rsidRPr="001F47E1">
              <w:rPr>
                <w:rFonts w:cs="Arial"/>
                <w:sz w:val="20"/>
                <w:szCs w:val="20"/>
              </w:rPr>
              <w:t>Meets NSW DSS</w:t>
            </w:r>
          </w:p>
        </w:tc>
      </w:tr>
      <w:bookmarkEnd w:id="190"/>
    </w:tbl>
    <w:p w:rsidR="00315019" w:rsidRPr="00F06CD6" w:rsidRDefault="00315019" w:rsidP="00F25525">
      <w:pPr>
        <w:pStyle w:val="Heading2"/>
        <w:ind w:left="-284"/>
      </w:pPr>
      <w:r>
        <w:br w:type="page"/>
      </w:r>
      <w:bookmarkStart w:id="191" w:name="_Toc391374614"/>
      <w:bookmarkStart w:id="192" w:name="_Toc404605519"/>
      <w:bookmarkStart w:id="193" w:name="_Toc410898346"/>
      <w:r w:rsidRPr="00686039">
        <w:lastRenderedPageBreak/>
        <w:t>NSW Disability Services Standard 6: Service management</w:t>
      </w:r>
      <w:bookmarkEnd w:id="191"/>
      <w:bookmarkEnd w:id="192"/>
      <w:bookmarkEnd w:id="193"/>
    </w:p>
    <w:p w:rsidR="00315019" w:rsidRPr="00F25525" w:rsidRDefault="00315019" w:rsidP="00F25525">
      <w:pPr>
        <w:pStyle w:val="Heading3"/>
        <w:rPr>
          <w:b/>
          <w:color w:val="008080"/>
        </w:rPr>
      </w:pPr>
      <w:bookmarkStart w:id="194" w:name="_Toc391374615"/>
      <w:bookmarkStart w:id="195" w:name="_Toc404605520"/>
      <w:bookmarkStart w:id="196" w:name="_Toc405389138"/>
      <w:bookmarkStart w:id="197" w:name="_Toc410898347"/>
      <w:r w:rsidRPr="00F25525">
        <w:rPr>
          <w:b/>
          <w:color w:val="008080"/>
        </w:rPr>
        <w:t xml:space="preserve">JAS-ANZ Analysis of </w:t>
      </w:r>
      <w:r w:rsidR="0020526F" w:rsidRPr="00F25525">
        <w:rPr>
          <w:b/>
          <w:color w:val="008080"/>
        </w:rPr>
        <w:t>NSW Child Safe Standards for Permanent Care</w:t>
      </w:r>
      <w:bookmarkEnd w:id="194"/>
      <w:bookmarkEnd w:id="195"/>
      <w:bookmarkEnd w:id="196"/>
      <w:bookmarkEnd w:id="197"/>
      <w:r w:rsidRPr="00F25525">
        <w:rPr>
          <w:b/>
          <w:color w:val="008080"/>
        </w:rPr>
        <w:t xml:space="preserve"> </w:t>
      </w:r>
    </w:p>
    <w:p w:rsidR="00964F75" w:rsidRPr="001A6784" w:rsidRDefault="00964F75" w:rsidP="00C7444C">
      <w:pPr>
        <w:widowControl w:val="0"/>
        <w:autoSpaceDE w:val="0"/>
        <w:autoSpaceDN w:val="0"/>
        <w:adjustRightInd w:val="0"/>
        <w:ind w:left="-284"/>
        <w:rPr>
          <w:rFonts w:cs="Arial"/>
          <w:lang w:val="en-US"/>
        </w:rPr>
      </w:pPr>
    </w:p>
    <w:p w:rsidR="00315019" w:rsidRPr="001A6784" w:rsidRDefault="00B6119F" w:rsidP="00197DBD">
      <w:pPr>
        <w:pStyle w:val="Heading4"/>
        <w:spacing w:after="240"/>
      </w:pPr>
      <w:r w:rsidRPr="001A6784">
        <w:t xml:space="preserve">Practice Requirement </w:t>
      </w:r>
      <w:r w:rsidR="001A6784">
        <w:t>6.</w:t>
      </w:r>
      <w:r w:rsidRPr="001A6784">
        <w:t>1</w:t>
      </w:r>
    </w:p>
    <w:p w:rsidR="00B6119F" w:rsidRPr="00197DBD" w:rsidRDefault="00B6119F" w:rsidP="00197DBD">
      <w:pPr>
        <w:pStyle w:val="Heading5"/>
      </w:pPr>
      <w:r w:rsidRPr="00197DBD">
        <w:t>Practice element 1</w:t>
      </w:r>
    </w:p>
    <w:p w:rsidR="00347A70" w:rsidRPr="00347A70" w:rsidRDefault="00347A70" w:rsidP="00C7444C">
      <w:pPr>
        <w:ind w:left="-284"/>
        <w:rPr>
          <w:rFonts w:cs="Arial"/>
          <w:i/>
        </w:rPr>
      </w:pPr>
    </w:p>
    <w:p w:rsidR="004B539B" w:rsidRPr="001A6784" w:rsidRDefault="00B6119F" w:rsidP="00C7444C">
      <w:pPr>
        <w:ind w:left="-284"/>
        <w:rPr>
          <w:rFonts w:cs="Arial"/>
        </w:rPr>
      </w:pPr>
      <w:r w:rsidRPr="001A6784">
        <w:rPr>
          <w:rFonts w:cs="Arial"/>
        </w:rPr>
        <w:t>Standard 22: Governance</w:t>
      </w:r>
      <w:r w:rsidR="00327C43">
        <w:rPr>
          <w:rFonts w:cs="Arial"/>
        </w:rPr>
        <w:t>,</w:t>
      </w:r>
      <w:r w:rsidRPr="001A6784">
        <w:rPr>
          <w:rFonts w:cs="Arial"/>
        </w:rPr>
        <w:t xml:space="preserve"> requires that there is a well defined and transparent recruitment process for members of the governing authority, which clearly sets out roles and responsibilities. </w:t>
      </w:r>
    </w:p>
    <w:p w:rsidR="004B539B" w:rsidRPr="001A6784" w:rsidRDefault="004B539B" w:rsidP="00C7444C">
      <w:pPr>
        <w:ind w:left="-284"/>
        <w:rPr>
          <w:rFonts w:cs="Arial"/>
        </w:rPr>
      </w:pPr>
    </w:p>
    <w:p w:rsidR="004B539B" w:rsidRPr="00347A70" w:rsidRDefault="004B539B" w:rsidP="00E76C71">
      <w:pPr>
        <w:pStyle w:val="Heading5"/>
      </w:pPr>
      <w:r w:rsidRPr="00347A70">
        <w:t>Practice element 2</w:t>
      </w:r>
    </w:p>
    <w:p w:rsidR="004B539B" w:rsidRPr="001A6784" w:rsidRDefault="004B539B" w:rsidP="00C7444C">
      <w:pPr>
        <w:ind w:left="-284"/>
        <w:rPr>
          <w:rFonts w:cs="Arial"/>
        </w:rPr>
      </w:pPr>
    </w:p>
    <w:p w:rsidR="00741128" w:rsidRDefault="004B539B" w:rsidP="00C7444C">
      <w:pPr>
        <w:ind w:left="-284"/>
      </w:pPr>
      <w:r w:rsidRPr="001A6784">
        <w:rPr>
          <w:rFonts w:cs="Arial"/>
        </w:rPr>
        <w:t xml:space="preserve">There is a specific </w:t>
      </w:r>
      <w:r w:rsidR="00E35900">
        <w:rPr>
          <w:rFonts w:cs="Arial"/>
        </w:rPr>
        <w:t>s</w:t>
      </w:r>
      <w:r w:rsidRPr="001A6784">
        <w:rPr>
          <w:rFonts w:cs="Arial"/>
        </w:rPr>
        <w:t>tandard on strategic planning (Standard 23), which aims to provide the best possible service to clients. Although the terminology ‘person centred’ approaches is not referred, the needs of children and young people are paramount throughout these Standards. This Standard requires governing authorities to seek opportunities to participate in whole of sector improvements, which is similar intent to future industry needs. Standard 22: Governance</w:t>
      </w:r>
      <w:r w:rsidR="00327C43">
        <w:rPr>
          <w:rFonts w:cs="Arial"/>
        </w:rPr>
        <w:t>,</w:t>
      </w:r>
      <w:r w:rsidRPr="001A6784">
        <w:rPr>
          <w:rFonts w:cs="Arial"/>
        </w:rPr>
        <w:t xml:space="preserve"> also ensures that the agency maintains connections with other service providers and organisations in the sector.</w:t>
      </w:r>
    </w:p>
    <w:p w:rsidR="00741128" w:rsidRDefault="00741128" w:rsidP="00C7444C">
      <w:pPr>
        <w:ind w:left="-284"/>
      </w:pPr>
    </w:p>
    <w:p w:rsidR="00741128" w:rsidRDefault="004B539B" w:rsidP="00E76C71">
      <w:pPr>
        <w:pStyle w:val="Heading5"/>
      </w:pPr>
      <w:r w:rsidRPr="00347A70">
        <w:t>Practice element 3</w:t>
      </w:r>
    </w:p>
    <w:p w:rsidR="00347A70" w:rsidRPr="00347A70" w:rsidRDefault="00347A70" w:rsidP="00C7444C">
      <w:pPr>
        <w:ind w:left="-284"/>
        <w:rPr>
          <w:i/>
        </w:rPr>
      </w:pPr>
    </w:p>
    <w:p w:rsidR="00663A0A" w:rsidRDefault="004B539B" w:rsidP="00E76C71">
      <w:pPr>
        <w:ind w:left="-284"/>
      </w:pPr>
      <w:r w:rsidRPr="00741128">
        <w:t>The delineation of corporate and operational matters is addressed through Standard 22: Governance</w:t>
      </w:r>
      <w:r w:rsidR="00327C43">
        <w:t>,</w:t>
      </w:r>
      <w:r w:rsidRPr="00741128">
        <w:t xml:space="preserve"> by the requirement for systems, procedures, clear delegations, and lines of responsibility.</w:t>
      </w:r>
      <w:r w:rsidR="00741128" w:rsidRPr="00741128" w:rsidDel="00741128">
        <w:t xml:space="preserve"> </w:t>
      </w:r>
    </w:p>
    <w:p w:rsidR="00741128" w:rsidRPr="00741128" w:rsidRDefault="00741128" w:rsidP="00C7444C">
      <w:pPr>
        <w:ind w:left="-284"/>
      </w:pPr>
    </w:p>
    <w:p w:rsidR="00663A0A" w:rsidRPr="00347A70" w:rsidRDefault="00663A0A" w:rsidP="00E76C71">
      <w:pPr>
        <w:pStyle w:val="Heading5"/>
      </w:pPr>
      <w:r w:rsidRPr="00347A70">
        <w:t>Practice element 4</w:t>
      </w:r>
    </w:p>
    <w:p w:rsidR="00663A0A" w:rsidRPr="00741128" w:rsidRDefault="00663A0A" w:rsidP="00C7444C">
      <w:pPr>
        <w:ind w:left="-284"/>
      </w:pPr>
    </w:p>
    <w:p w:rsidR="00663A0A" w:rsidRDefault="00663A0A" w:rsidP="00C7444C">
      <w:pPr>
        <w:ind w:left="-284"/>
      </w:pPr>
      <w:r w:rsidRPr="00741128">
        <w:t>Standard 22: Governance</w:t>
      </w:r>
      <w:r w:rsidR="00327C43">
        <w:t>,</w:t>
      </w:r>
      <w:r w:rsidRPr="00741128">
        <w:t xml:space="preserve"> has a requirement for organisations to operate in a legal and ethical manner, and a duty of care to children and young people an</w:t>
      </w:r>
      <w:r w:rsidR="007226B4">
        <w:t>d employees of the organisation.</w:t>
      </w:r>
    </w:p>
    <w:p w:rsidR="007226B4" w:rsidRDefault="007226B4" w:rsidP="00C7444C">
      <w:pPr>
        <w:ind w:left="-284"/>
      </w:pPr>
    </w:p>
    <w:p w:rsidR="007226B4" w:rsidRPr="00347A70" w:rsidRDefault="007226B4" w:rsidP="00E76C71">
      <w:pPr>
        <w:pStyle w:val="Heading5"/>
        <w:spacing w:after="240"/>
      </w:pPr>
      <w:r w:rsidRPr="00347A70">
        <w:t>Practice element 5</w:t>
      </w:r>
    </w:p>
    <w:p w:rsidR="007226B4" w:rsidRPr="00741128" w:rsidRDefault="007226B4" w:rsidP="00E76C71">
      <w:pPr>
        <w:spacing w:before="160" w:after="160"/>
        <w:ind w:left="-284"/>
      </w:pPr>
      <w:r w:rsidRPr="00206A41">
        <w:t>Standard 22: Governance, and Standard 23: Strategic planning end evaluation</w:t>
      </w:r>
      <w:r w:rsidR="00B34221">
        <w:t>,</w:t>
      </w:r>
      <w:r w:rsidRPr="00206A41">
        <w:t xml:space="preserve"> work together to ensure that policies and procedures would be reviewed as part of effective systems and procedures for the administration and management of the agency, as well as evaluated and updated regularly, and any changes reflected in practice.</w:t>
      </w:r>
    </w:p>
    <w:p w:rsidR="00E76C71" w:rsidRDefault="00E76C71">
      <w:pPr>
        <w:rPr>
          <w:rFonts w:cs="Arial"/>
          <w:i/>
        </w:rPr>
      </w:pPr>
      <w:r>
        <w:br w:type="page"/>
      </w:r>
    </w:p>
    <w:p w:rsidR="00663A0A" w:rsidRPr="00347A70" w:rsidRDefault="00663A0A" w:rsidP="002E77E7">
      <w:pPr>
        <w:pStyle w:val="Heading5"/>
        <w:spacing w:before="240" w:after="240"/>
      </w:pPr>
      <w:r w:rsidRPr="00347A70">
        <w:lastRenderedPageBreak/>
        <w:t>Practice element 6</w:t>
      </w:r>
    </w:p>
    <w:p w:rsidR="00265F6C" w:rsidRPr="00206A41" w:rsidRDefault="00950071" w:rsidP="002E77E7">
      <w:pPr>
        <w:ind w:left="-284"/>
      </w:pPr>
      <w:r w:rsidRPr="00206A41">
        <w:t>Accountability is addressed under Standard 22: Governance</w:t>
      </w:r>
      <w:r w:rsidR="005C3D94" w:rsidRPr="00206A41">
        <w:t>,</w:t>
      </w:r>
      <w:r w:rsidRPr="00206A41">
        <w:t xml:space="preserve"> by the maintenance of systems and procedures, compliance with conditions of accreditation, and provision of services in accordance with legislative requirements. </w:t>
      </w:r>
      <w:r w:rsidR="005C3D94" w:rsidRPr="00206A41">
        <w:t xml:space="preserve">Specific systems of control that are referred to include compliance with the Working with Children Check requirements (Standard 22), </w:t>
      </w:r>
      <w:r w:rsidR="00265F6C" w:rsidRPr="00206A41">
        <w:t>assessment of safe care environments, critical incident procedures (Standard 2, Providing a positive care environment) and child protection requirements under Standard 3: Child protection and child safety.  There is no specific reference to risk management, fire safety or appropriate insurance.</w:t>
      </w:r>
    </w:p>
    <w:p w:rsidR="00265F6C" w:rsidRPr="00347A70" w:rsidRDefault="00265F6C" w:rsidP="002E77E7">
      <w:pPr>
        <w:pStyle w:val="Heading5"/>
        <w:spacing w:before="240" w:after="240"/>
      </w:pPr>
      <w:r w:rsidRPr="00347A70">
        <w:t>Practice element 7</w:t>
      </w:r>
    </w:p>
    <w:p w:rsidR="00265F6C" w:rsidRPr="00206A41" w:rsidRDefault="00741290" w:rsidP="002E77E7">
      <w:pPr>
        <w:ind w:left="-284"/>
      </w:pPr>
      <w:r w:rsidRPr="00206A41">
        <w:t>M</w:t>
      </w:r>
      <w:r w:rsidR="00265F6C" w:rsidRPr="00206A41">
        <w:t xml:space="preserve">anagement systems and compliance with relevant standards are covered by Standard 22: Governance and </w:t>
      </w:r>
      <w:r w:rsidR="00D02F43" w:rsidRPr="00D02F43">
        <w:t>Standard 23: Strategic planning and evaluation</w:t>
      </w:r>
      <w:r w:rsidR="00327C43">
        <w:t>,</w:t>
      </w:r>
      <w:r w:rsidR="00B34221">
        <w:t xml:space="preserve"> which </w:t>
      </w:r>
      <w:r w:rsidR="00D02F43" w:rsidRPr="00D02F43">
        <w:t>requires</w:t>
      </w:r>
      <w:r w:rsidR="00D02F43">
        <w:t xml:space="preserve"> </w:t>
      </w:r>
      <w:r w:rsidR="00D02F43" w:rsidRPr="00D02F43">
        <w:t>agencies to continuously assess the quality of their</w:t>
      </w:r>
      <w:r w:rsidR="00D02F43">
        <w:t xml:space="preserve"> </w:t>
      </w:r>
      <w:r w:rsidR="00D02F43" w:rsidRPr="00D02F43">
        <w:t>services and develop strategies to address gaps in</w:t>
      </w:r>
      <w:r w:rsidR="00D02F43">
        <w:t xml:space="preserve"> </w:t>
      </w:r>
      <w:r w:rsidR="00D02F43" w:rsidRPr="00D02F43">
        <w:t>practice.</w:t>
      </w:r>
      <w:r w:rsidR="00D02F43">
        <w:t xml:space="preserve"> </w:t>
      </w:r>
      <w:r w:rsidRPr="00206A41">
        <w:t xml:space="preserve">There is not a direct reference to </w:t>
      </w:r>
      <w:r w:rsidR="00327C43">
        <w:t>q</w:t>
      </w:r>
      <w:r w:rsidRPr="00206A41">
        <w:t xml:space="preserve">uality </w:t>
      </w:r>
      <w:r w:rsidR="00327C43">
        <w:t>m</w:t>
      </w:r>
      <w:r w:rsidRPr="00206A41">
        <w:t xml:space="preserve">anagement systems, however there is a consistent reference throughout the Standards to quality services, and continuous quality improvement. </w:t>
      </w:r>
    </w:p>
    <w:p w:rsidR="00265F6C" w:rsidRPr="00347A70" w:rsidRDefault="00265F6C" w:rsidP="002E77E7">
      <w:pPr>
        <w:pStyle w:val="Heading5"/>
        <w:spacing w:before="240" w:after="240"/>
      </w:pPr>
      <w:r w:rsidRPr="00347A70">
        <w:t>Practice element 8</w:t>
      </w:r>
    </w:p>
    <w:p w:rsidR="00CE6919" w:rsidRPr="00206A41" w:rsidRDefault="00265F6C" w:rsidP="002E77E7">
      <w:pPr>
        <w:ind w:left="-284"/>
      </w:pPr>
      <w:r w:rsidRPr="00206A41">
        <w:t>Standard 23: Strategic planning and evaluation</w:t>
      </w:r>
      <w:r w:rsidR="00327C43">
        <w:t>,</w:t>
      </w:r>
      <w:r w:rsidRPr="00206A41">
        <w:t xml:space="preserve"> has a strong focus on continuous improvement strategies</w:t>
      </w:r>
      <w:r w:rsidR="00CE6919" w:rsidRPr="00206A41">
        <w:t>, and opportunities to participate in whole of sector improvements and initiatives, though these do not directly require feedback from stakeholders and the community.</w:t>
      </w:r>
      <w:r w:rsidRPr="00206A41">
        <w:t xml:space="preserve"> </w:t>
      </w:r>
    </w:p>
    <w:p w:rsidR="00CE6919" w:rsidRPr="00347A70" w:rsidRDefault="00CE6919" w:rsidP="002E77E7">
      <w:pPr>
        <w:pStyle w:val="Heading5"/>
        <w:spacing w:before="240" w:after="240"/>
      </w:pPr>
      <w:r w:rsidRPr="00347A70">
        <w:t>Practice element 9</w:t>
      </w:r>
    </w:p>
    <w:p w:rsidR="00CE6919" w:rsidRPr="00206A41" w:rsidRDefault="00CE6919" w:rsidP="002E77E7">
      <w:pPr>
        <w:ind w:left="-284"/>
      </w:pPr>
      <w:r w:rsidRPr="00206A41">
        <w:t>Refer evidence for Practice element 5 above. There is no requirement to review policies to reflect feedback from people with disability and other key stakeholders, however Standard 22: Governance</w:t>
      </w:r>
      <w:r w:rsidR="00B34221">
        <w:t>,</w:t>
      </w:r>
      <w:r w:rsidRPr="00206A41">
        <w:t xml:space="preserve"> requires that the governing authority employs or has access to people with expertise in contemporary practices.</w:t>
      </w:r>
    </w:p>
    <w:p w:rsidR="00CE6919" w:rsidRPr="00347A70" w:rsidRDefault="00CE6919" w:rsidP="002E77E7">
      <w:pPr>
        <w:pStyle w:val="Heading5"/>
        <w:spacing w:before="240" w:after="240"/>
      </w:pPr>
      <w:r w:rsidRPr="00347A70">
        <w:t>Practice element 10</w:t>
      </w:r>
    </w:p>
    <w:p w:rsidR="001433B0" w:rsidRPr="00206A41" w:rsidRDefault="00CE6919" w:rsidP="002E77E7">
      <w:pPr>
        <w:ind w:left="-284"/>
      </w:pPr>
      <w:r w:rsidRPr="00206A41">
        <w:t>Standard 22: Governance</w:t>
      </w:r>
      <w:r w:rsidR="00B34221">
        <w:t>,</w:t>
      </w:r>
      <w:r w:rsidRPr="00206A41">
        <w:t xml:space="preserve"> requires that processes are in place to ensure that suitable people are appointed to the Principal Officer role, and that the Principal Officer and members of the governing authority comply with Working with Children check requirements.</w:t>
      </w:r>
      <w:r w:rsidR="00741290" w:rsidRPr="00206A41">
        <w:t xml:space="preserve"> </w:t>
      </w:r>
      <w:r w:rsidR="001433B0" w:rsidRPr="00206A41">
        <w:t>The suitability of senior management positions does not specifically refer to alignment with the vision and values of the organisation.</w:t>
      </w:r>
    </w:p>
    <w:p w:rsidR="002E77E7" w:rsidRDefault="002E77E7">
      <w:pPr>
        <w:rPr>
          <w:rFonts w:cs="Arial"/>
          <w:i/>
        </w:rPr>
      </w:pPr>
      <w:r>
        <w:br w:type="page"/>
      </w:r>
    </w:p>
    <w:p w:rsidR="001433B0" w:rsidRDefault="00E76C71" w:rsidP="002E77E7">
      <w:pPr>
        <w:pStyle w:val="Heading5"/>
        <w:spacing w:before="240" w:after="240"/>
      </w:pPr>
      <w:r>
        <w:lastRenderedPageBreak/>
        <w:t>P</w:t>
      </w:r>
      <w:r w:rsidR="001433B0" w:rsidRPr="00347A70">
        <w:t>ractice element 11</w:t>
      </w:r>
    </w:p>
    <w:p w:rsidR="001433B0" w:rsidRPr="00206A41" w:rsidRDefault="001433B0" w:rsidP="002E77E7">
      <w:pPr>
        <w:ind w:left="-284"/>
      </w:pPr>
      <w:r w:rsidRPr="00206A41">
        <w:t xml:space="preserve">Continuous improvement is addressed via Standard 23: Strategic planning and evaluation, though there are no obvious requirements for the engagement with staff in strategic planning and continuous improvement exercises. </w:t>
      </w:r>
    </w:p>
    <w:p w:rsidR="001433B0" w:rsidRPr="00206A41" w:rsidRDefault="001433B0" w:rsidP="002E77E7">
      <w:pPr>
        <w:pStyle w:val="Heading4"/>
        <w:spacing w:before="240" w:after="240"/>
      </w:pPr>
      <w:r w:rsidRPr="00206A41">
        <w:t>Practice requirement 6.2</w:t>
      </w:r>
    </w:p>
    <w:p w:rsidR="001433B0" w:rsidRPr="00347A70" w:rsidRDefault="001433B0" w:rsidP="002E77E7">
      <w:pPr>
        <w:pStyle w:val="Heading5"/>
        <w:spacing w:before="240" w:after="240"/>
      </w:pPr>
      <w:r w:rsidRPr="00347A70">
        <w:t>Practice element 12</w:t>
      </w:r>
    </w:p>
    <w:p w:rsidR="00B6372C" w:rsidRPr="00206A41" w:rsidRDefault="001433B0" w:rsidP="002E77E7">
      <w:pPr>
        <w:ind w:left="-284"/>
      </w:pPr>
      <w:r w:rsidRPr="00206A41">
        <w:t>Standard 22: Governance</w:t>
      </w:r>
      <w:r w:rsidR="00B34221">
        <w:t>,</w:t>
      </w:r>
      <w:r w:rsidRPr="00206A41">
        <w:t xml:space="preserve"> requires systems and procedures for the administration and management of the agency</w:t>
      </w:r>
      <w:r w:rsidR="00B6372C" w:rsidRPr="00206A41">
        <w:t xml:space="preserve">, </w:t>
      </w:r>
      <w:r w:rsidR="006C343F" w:rsidRPr="00206A41">
        <w:t>provision</w:t>
      </w:r>
      <w:r w:rsidR="00B6372C" w:rsidRPr="00206A41">
        <w:t xml:space="preserve"> of services in accordance with legislative requirements, and compliance with conditions of accreditation. There is no requirement that written policies and processes are accessible to all stakeholders.</w:t>
      </w:r>
    </w:p>
    <w:p w:rsidR="006C343F" w:rsidRPr="00347A70" w:rsidRDefault="006C343F" w:rsidP="002E77E7">
      <w:pPr>
        <w:pStyle w:val="Heading5"/>
        <w:spacing w:before="240" w:after="240"/>
      </w:pPr>
      <w:r w:rsidRPr="00347A70">
        <w:t>Practice element 13</w:t>
      </w:r>
    </w:p>
    <w:p w:rsidR="006C343F" w:rsidRPr="00206A41" w:rsidRDefault="006C343F" w:rsidP="002E77E7">
      <w:pPr>
        <w:ind w:left="-284"/>
      </w:pPr>
      <w:r w:rsidRPr="00206A41">
        <w:t>Processes to monitor compliance with legislation and to continuously improve are addressed by Standards 22 and 23.</w:t>
      </w:r>
    </w:p>
    <w:p w:rsidR="006C343F" w:rsidRPr="00347A70" w:rsidRDefault="006C343F" w:rsidP="002E77E7">
      <w:pPr>
        <w:pStyle w:val="Heading5"/>
        <w:spacing w:before="240" w:after="240"/>
      </w:pPr>
      <w:r w:rsidRPr="00347A70">
        <w:t>Practice element 14</w:t>
      </w:r>
    </w:p>
    <w:p w:rsidR="006C343F" w:rsidRPr="00206A41" w:rsidRDefault="006C343F" w:rsidP="002E77E7">
      <w:pPr>
        <w:ind w:left="-284"/>
      </w:pPr>
      <w:r w:rsidRPr="00206A41">
        <w:t xml:space="preserve">There is no evidence required within these Standards of how </w:t>
      </w:r>
      <w:r w:rsidR="00110437">
        <w:t xml:space="preserve">stakeholders, including </w:t>
      </w:r>
      <w:r w:rsidRPr="00206A41">
        <w:t>people with disability, their families and carers are involved in the planning, management and evaluation of the service.</w:t>
      </w:r>
    </w:p>
    <w:p w:rsidR="006C343F" w:rsidRPr="00347A70" w:rsidRDefault="006C343F" w:rsidP="002E77E7">
      <w:pPr>
        <w:pStyle w:val="Heading5"/>
        <w:spacing w:before="240" w:after="240"/>
      </w:pPr>
      <w:r w:rsidRPr="00347A70">
        <w:t>Practice element 15</w:t>
      </w:r>
    </w:p>
    <w:p w:rsidR="006C343F" w:rsidRPr="00206A41" w:rsidRDefault="006C343F" w:rsidP="002E77E7">
      <w:pPr>
        <w:ind w:left="-284"/>
      </w:pPr>
      <w:r w:rsidRPr="00206A41">
        <w:t>There is no evidence required within these Standards of how stakeholders are informed of how feedback has been used to improve service management and delivery.</w:t>
      </w:r>
    </w:p>
    <w:p w:rsidR="006C343F" w:rsidRPr="00347A70" w:rsidRDefault="006C343F" w:rsidP="002E77E7">
      <w:pPr>
        <w:pStyle w:val="Heading5"/>
        <w:spacing w:before="240" w:after="240"/>
      </w:pPr>
      <w:r w:rsidRPr="00347A70">
        <w:t>Practice element 16</w:t>
      </w:r>
    </w:p>
    <w:p w:rsidR="005D01C2" w:rsidRPr="00C17DC9" w:rsidRDefault="005D01C2" w:rsidP="00C7444C">
      <w:pPr>
        <w:ind w:left="-284"/>
        <w:rPr>
          <w:rFonts w:cs="Arial"/>
        </w:rPr>
      </w:pPr>
      <w:r w:rsidRPr="007A58EF">
        <w:rPr>
          <w:rFonts w:cs="Arial"/>
        </w:rPr>
        <w:t>There is a discrete standard 18 on Recruitment of staff and volunteers</w:t>
      </w:r>
      <w:r w:rsidR="00B34221">
        <w:rPr>
          <w:rFonts w:cs="Arial"/>
        </w:rPr>
        <w:t>,</w:t>
      </w:r>
      <w:r w:rsidRPr="007A58EF">
        <w:rPr>
          <w:rFonts w:cs="Arial"/>
        </w:rPr>
        <w:t xml:space="preserve"> which ensures that people who work with children and young people have appropriate skills and experience and are selected through fair and consistent processes, including mandatory probity checks. Standard 22: Training and development</w:t>
      </w:r>
      <w:r w:rsidR="00B34221">
        <w:rPr>
          <w:rFonts w:cs="Arial"/>
        </w:rPr>
        <w:t>,</w:t>
      </w:r>
      <w:r w:rsidRPr="007A58EF">
        <w:rPr>
          <w:rFonts w:cs="Arial"/>
        </w:rPr>
        <w:t xml:space="preserve"> aims to ensure that </w:t>
      </w:r>
      <w:r w:rsidRPr="00C17DC9">
        <w:rPr>
          <w:rFonts w:cs="Arial"/>
        </w:rPr>
        <w:t>staff are provided with opportunities for professional development (which would promote skills, engagement and responsiveness).</w:t>
      </w:r>
    </w:p>
    <w:p w:rsidR="00B34221" w:rsidRDefault="00B34221" w:rsidP="00C7444C">
      <w:pPr>
        <w:ind w:left="-284"/>
        <w:rPr>
          <w:rFonts w:cs="Arial"/>
        </w:rPr>
      </w:pPr>
    </w:p>
    <w:p w:rsidR="005D01C2" w:rsidRPr="00206A41" w:rsidRDefault="006C343F" w:rsidP="00C7444C">
      <w:pPr>
        <w:ind w:left="-284"/>
        <w:rPr>
          <w:rFonts w:cs="Arial"/>
        </w:rPr>
      </w:pPr>
      <w:r w:rsidRPr="00206A41">
        <w:rPr>
          <w:rFonts w:cs="Arial"/>
        </w:rPr>
        <w:t>Standard 22: Governance</w:t>
      </w:r>
      <w:r w:rsidR="00327C43">
        <w:rPr>
          <w:rFonts w:cs="Arial"/>
        </w:rPr>
        <w:t>,</w:t>
      </w:r>
      <w:r w:rsidRPr="00206A41">
        <w:rPr>
          <w:rFonts w:cs="Arial"/>
        </w:rPr>
        <w:t xml:space="preserve"> ensures that</w:t>
      </w:r>
      <w:r w:rsidR="005D01C2" w:rsidRPr="00206A41">
        <w:rPr>
          <w:rFonts w:cs="Arial"/>
        </w:rPr>
        <w:t>:</w:t>
      </w:r>
    </w:p>
    <w:p w:rsidR="006C343F" w:rsidRPr="00206A41" w:rsidRDefault="0009531A" w:rsidP="00347A70">
      <w:pPr>
        <w:pStyle w:val="ListParagraph"/>
        <w:numPr>
          <w:ilvl w:val="0"/>
          <w:numId w:val="20"/>
        </w:numPr>
        <w:rPr>
          <w:rFonts w:cs="Arial"/>
        </w:rPr>
      </w:pPr>
      <w:r w:rsidRPr="00206A41">
        <w:rPr>
          <w:rFonts w:cs="Arial"/>
        </w:rPr>
        <w:t>All</w:t>
      </w:r>
      <w:r w:rsidR="006C343F" w:rsidRPr="00206A41">
        <w:rPr>
          <w:rFonts w:cs="Arial"/>
        </w:rPr>
        <w:t xml:space="preserve"> people working with and caring for young people have the necessary supervision, resources and support to fulfil their role. </w:t>
      </w:r>
    </w:p>
    <w:p w:rsidR="005D01C2" w:rsidRPr="00206A41" w:rsidRDefault="005D01C2" w:rsidP="00347A70">
      <w:pPr>
        <w:pStyle w:val="ListParagraph"/>
        <w:numPr>
          <w:ilvl w:val="0"/>
          <w:numId w:val="20"/>
        </w:numPr>
        <w:rPr>
          <w:rFonts w:cs="Arial"/>
        </w:rPr>
      </w:pPr>
      <w:r w:rsidRPr="00206A41">
        <w:rPr>
          <w:rFonts w:cs="Arial"/>
        </w:rPr>
        <w:t>The agency has access to people with expertise in out-of-home care or adoption legislation.</w:t>
      </w:r>
    </w:p>
    <w:p w:rsidR="002E77E7" w:rsidRDefault="002E77E7">
      <w:pPr>
        <w:rPr>
          <w:rFonts w:cs="Arial"/>
          <w:i/>
        </w:rPr>
      </w:pPr>
      <w:r>
        <w:br w:type="page"/>
      </w:r>
    </w:p>
    <w:p w:rsidR="005D01C2" w:rsidRPr="00347A70" w:rsidRDefault="005D01C2" w:rsidP="002E77E7">
      <w:pPr>
        <w:pStyle w:val="Heading5"/>
        <w:spacing w:before="240" w:after="240"/>
      </w:pPr>
      <w:r w:rsidRPr="00347A70">
        <w:lastRenderedPageBreak/>
        <w:t>Practice element 17</w:t>
      </w:r>
    </w:p>
    <w:p w:rsidR="005D01C2" w:rsidRPr="007A58EF" w:rsidRDefault="005D01C2" w:rsidP="00C7444C">
      <w:pPr>
        <w:ind w:left="-284"/>
        <w:rPr>
          <w:rFonts w:cs="Arial"/>
        </w:rPr>
      </w:pPr>
      <w:r w:rsidRPr="007A58EF">
        <w:rPr>
          <w:rFonts w:cs="Arial"/>
        </w:rPr>
        <w:t>There is not a specific reference to succession planning for leadership staff and key positions, though Standard 22: Governance</w:t>
      </w:r>
      <w:r w:rsidR="00B34221">
        <w:rPr>
          <w:rFonts w:cs="Arial"/>
        </w:rPr>
        <w:t>,</w:t>
      </w:r>
      <w:r w:rsidRPr="007A58EF">
        <w:rPr>
          <w:rFonts w:cs="Arial"/>
        </w:rPr>
        <w:t xml:space="preserve"> requires that there are processes in place to ensure that suitable people are appointed to leadership roles.</w:t>
      </w:r>
    </w:p>
    <w:p w:rsidR="005D01C2" w:rsidRPr="00347A70" w:rsidRDefault="005D01C2" w:rsidP="002E77E7">
      <w:pPr>
        <w:pStyle w:val="Heading5"/>
        <w:spacing w:before="240" w:after="240"/>
      </w:pPr>
      <w:r w:rsidRPr="00347A70">
        <w:t>Practice element 18</w:t>
      </w:r>
    </w:p>
    <w:p w:rsidR="003576F1" w:rsidRPr="00206A41" w:rsidRDefault="003576F1" w:rsidP="00C7444C">
      <w:pPr>
        <w:ind w:left="-284"/>
        <w:rPr>
          <w:rFonts w:cs="Arial"/>
        </w:rPr>
      </w:pPr>
      <w:r w:rsidRPr="00206A41">
        <w:rPr>
          <w:rFonts w:cs="Arial"/>
        </w:rPr>
        <w:t>Refer Practice element 16 above, as well as Working with Children Check requirements included under Standard 22: Governance.</w:t>
      </w:r>
    </w:p>
    <w:p w:rsidR="003576F1" w:rsidRPr="00347A70" w:rsidRDefault="003576F1" w:rsidP="002E77E7">
      <w:pPr>
        <w:pStyle w:val="Heading5"/>
        <w:spacing w:before="240" w:after="240"/>
      </w:pPr>
      <w:r w:rsidRPr="00347A70">
        <w:t>Practice element 19</w:t>
      </w:r>
    </w:p>
    <w:p w:rsidR="003576F1" w:rsidRPr="00206A41" w:rsidRDefault="003576F1" w:rsidP="00C7444C">
      <w:pPr>
        <w:ind w:left="-284"/>
        <w:rPr>
          <w:rFonts w:cs="Arial"/>
        </w:rPr>
      </w:pPr>
      <w:r w:rsidRPr="00206A41">
        <w:rPr>
          <w:rFonts w:cs="Arial"/>
        </w:rPr>
        <w:t xml:space="preserve">Standard 20: Training and development is targeted towards people who work with and care for children and young people (which includes staff and volunteers). There is a focus on ensuring that the needs of children and young people are met. </w:t>
      </w:r>
    </w:p>
    <w:p w:rsidR="003576F1" w:rsidRPr="00347A70" w:rsidRDefault="003576F1" w:rsidP="002E77E7">
      <w:pPr>
        <w:pStyle w:val="Heading5"/>
        <w:spacing w:before="240" w:after="240"/>
      </w:pPr>
      <w:r w:rsidRPr="00347A70">
        <w:t>Practice element 20</w:t>
      </w:r>
    </w:p>
    <w:p w:rsidR="003576F1" w:rsidRPr="00206A41" w:rsidRDefault="003576F1" w:rsidP="00C7444C">
      <w:pPr>
        <w:ind w:left="-284"/>
        <w:rPr>
          <w:rFonts w:cs="Arial"/>
        </w:rPr>
      </w:pPr>
      <w:r w:rsidRPr="00206A41">
        <w:rPr>
          <w:rFonts w:cs="Arial"/>
        </w:rPr>
        <w:t>See Practice element 6 above. There are three relevant Standards (Standard 2: Providing a positive care environment</w:t>
      </w:r>
      <w:r w:rsidR="00327C43">
        <w:rPr>
          <w:rFonts w:cs="Arial"/>
        </w:rPr>
        <w:t xml:space="preserve">, </w:t>
      </w:r>
      <w:r w:rsidRPr="00206A41">
        <w:rPr>
          <w:rFonts w:cs="Arial"/>
        </w:rPr>
        <w:t>Standard 3: Chi</w:t>
      </w:r>
      <w:r w:rsidR="0009531A">
        <w:rPr>
          <w:rFonts w:cs="Arial"/>
        </w:rPr>
        <w:t>l</w:t>
      </w:r>
      <w:r w:rsidRPr="00206A41">
        <w:rPr>
          <w:rFonts w:cs="Arial"/>
        </w:rPr>
        <w:t>d protection and child sa</w:t>
      </w:r>
      <w:r w:rsidR="00D02060" w:rsidRPr="00206A41">
        <w:rPr>
          <w:rFonts w:cs="Arial"/>
        </w:rPr>
        <w:t xml:space="preserve">fety, </w:t>
      </w:r>
      <w:r w:rsidR="00D025CB">
        <w:rPr>
          <w:rFonts w:cs="Arial"/>
        </w:rPr>
        <w:t xml:space="preserve">and </w:t>
      </w:r>
      <w:r w:rsidR="00D02060" w:rsidRPr="00206A41">
        <w:rPr>
          <w:rFonts w:cs="Arial"/>
        </w:rPr>
        <w:t>Standard 22: Governance) which cover off on legislative requirements.</w:t>
      </w:r>
      <w:r w:rsidRPr="00206A41">
        <w:rPr>
          <w:rFonts w:cs="Arial"/>
        </w:rPr>
        <w:t xml:space="preserve"> There is no direct refer</w:t>
      </w:r>
      <w:r w:rsidR="00D02060" w:rsidRPr="00206A41">
        <w:rPr>
          <w:rFonts w:cs="Arial"/>
        </w:rPr>
        <w:t>ence to fire safety requirements.</w:t>
      </w:r>
    </w:p>
    <w:p w:rsidR="00D02060" w:rsidRPr="00347A70" w:rsidRDefault="00D02060" w:rsidP="002E77E7">
      <w:pPr>
        <w:pStyle w:val="Heading5"/>
        <w:spacing w:before="240" w:after="240"/>
      </w:pPr>
      <w:r w:rsidRPr="00347A70">
        <w:t>Practice element 21</w:t>
      </w:r>
    </w:p>
    <w:p w:rsidR="00D02060" w:rsidRPr="00206A41" w:rsidRDefault="00D02060" w:rsidP="00C7444C">
      <w:pPr>
        <w:ind w:left="-284"/>
      </w:pPr>
      <w:r w:rsidRPr="00206A41">
        <w:rPr>
          <w:rFonts w:cs="Arial"/>
        </w:rPr>
        <w:t>Strategic planning is addressed by Standards 22 and 23, which require strategic planning, evaluation and continuous improvement systems in place, with connection with other service provisions, and participation in whole of sector improvements and initiatives</w:t>
      </w:r>
      <w:r w:rsidRPr="00206A41">
        <w:t>, where relevant.</w:t>
      </w:r>
    </w:p>
    <w:p w:rsidR="00D55710" w:rsidRPr="002E77E7" w:rsidRDefault="00B223DF" w:rsidP="002E77E7">
      <w:pPr>
        <w:spacing w:before="360"/>
        <w:ind w:left="-284"/>
        <w:rPr>
          <w:i/>
          <w:color w:val="4F81BD"/>
          <w:lang w:val="en-US"/>
        </w:rPr>
      </w:pPr>
      <w:r w:rsidRPr="002E77E7">
        <w:rPr>
          <w:i/>
          <w:color w:val="4F81BD"/>
          <w:lang w:val="en-US"/>
        </w:rPr>
        <w:t>Based on this, Practice Elements</w:t>
      </w:r>
      <w:r w:rsidR="00D55710" w:rsidRPr="002E77E7">
        <w:rPr>
          <w:i/>
          <w:color w:val="4F81BD"/>
          <w:lang w:val="en-US"/>
        </w:rPr>
        <w:t xml:space="preserve"> </w:t>
      </w:r>
      <w:r w:rsidR="00452D89" w:rsidRPr="002E77E7">
        <w:rPr>
          <w:i/>
          <w:color w:val="4F81BD"/>
          <w:lang w:val="en-US"/>
        </w:rPr>
        <w:t>1, 2, 3, 4, 5, 7, 13, 16, 18, 19 and 21</w:t>
      </w:r>
      <w:r w:rsidR="00D55710" w:rsidRPr="002E77E7">
        <w:rPr>
          <w:i/>
          <w:color w:val="4F81BD"/>
          <w:lang w:val="en-US"/>
        </w:rPr>
        <w:t xml:space="preserve"> are met</w:t>
      </w:r>
      <w:r w:rsidR="00452D89" w:rsidRPr="002E77E7">
        <w:rPr>
          <w:i/>
          <w:color w:val="4F81BD"/>
          <w:lang w:val="en-US"/>
        </w:rPr>
        <w:t>.</w:t>
      </w:r>
    </w:p>
    <w:p w:rsidR="00D55710" w:rsidRPr="002E77E7" w:rsidRDefault="00D55710" w:rsidP="002E77E7">
      <w:pPr>
        <w:ind w:left="-284"/>
        <w:rPr>
          <w:i/>
          <w:color w:val="4F81BD"/>
          <w:lang w:val="en-US"/>
        </w:rPr>
      </w:pPr>
      <w:r w:rsidRPr="002E77E7">
        <w:rPr>
          <w:i/>
          <w:color w:val="4F81BD"/>
          <w:lang w:val="en-US"/>
        </w:rPr>
        <w:t xml:space="preserve">Practice </w:t>
      </w:r>
      <w:r w:rsidR="005A1911" w:rsidRPr="002E77E7">
        <w:rPr>
          <w:i/>
          <w:color w:val="4F81BD"/>
          <w:lang w:val="en-US"/>
        </w:rPr>
        <w:t>E</w:t>
      </w:r>
      <w:r w:rsidRPr="002E77E7">
        <w:rPr>
          <w:i/>
          <w:color w:val="4F81BD"/>
          <w:lang w:val="en-US"/>
        </w:rPr>
        <w:t xml:space="preserve">lements </w:t>
      </w:r>
      <w:r w:rsidR="00452D89" w:rsidRPr="002E77E7">
        <w:rPr>
          <w:i/>
          <w:color w:val="4F81BD"/>
          <w:lang w:val="en-US"/>
        </w:rPr>
        <w:t xml:space="preserve">6, 8, 9, 11, 12, 17 and 20 </w:t>
      </w:r>
      <w:r w:rsidRPr="002E77E7">
        <w:rPr>
          <w:i/>
          <w:color w:val="4F81BD"/>
          <w:lang w:val="en-US"/>
        </w:rPr>
        <w:t>are partly met.</w:t>
      </w:r>
    </w:p>
    <w:p w:rsidR="00D55710" w:rsidRPr="002E77E7" w:rsidRDefault="00D55710" w:rsidP="002E77E7">
      <w:pPr>
        <w:ind w:left="-284"/>
        <w:rPr>
          <w:b/>
          <w:i/>
          <w:color w:val="4F81BD"/>
        </w:rPr>
      </w:pPr>
      <w:r w:rsidRPr="002E77E7">
        <w:rPr>
          <w:i/>
          <w:color w:val="4F81BD"/>
          <w:lang w:val="en-US"/>
        </w:rPr>
        <w:t xml:space="preserve">Practice </w:t>
      </w:r>
      <w:r w:rsidR="005A1911" w:rsidRPr="002E77E7">
        <w:rPr>
          <w:i/>
          <w:color w:val="4F81BD"/>
          <w:lang w:val="en-US"/>
        </w:rPr>
        <w:t>E</w:t>
      </w:r>
      <w:r w:rsidRPr="002E77E7">
        <w:rPr>
          <w:i/>
          <w:color w:val="4F81BD"/>
          <w:lang w:val="en-US"/>
        </w:rPr>
        <w:t>lement</w:t>
      </w:r>
      <w:r w:rsidR="005A1911" w:rsidRPr="002E77E7">
        <w:rPr>
          <w:i/>
          <w:color w:val="4F81BD"/>
          <w:lang w:val="en-US"/>
        </w:rPr>
        <w:t>s</w:t>
      </w:r>
      <w:r w:rsidR="00452D89" w:rsidRPr="002E77E7">
        <w:rPr>
          <w:i/>
          <w:color w:val="4F81BD"/>
          <w:lang w:val="en-US"/>
        </w:rPr>
        <w:t xml:space="preserve"> </w:t>
      </w:r>
      <w:r w:rsidR="00110437" w:rsidRPr="002E77E7">
        <w:rPr>
          <w:i/>
          <w:color w:val="4F81BD"/>
          <w:lang w:val="en-US"/>
        </w:rPr>
        <w:t xml:space="preserve">10, </w:t>
      </w:r>
      <w:r w:rsidR="00452D89" w:rsidRPr="002E77E7">
        <w:rPr>
          <w:i/>
          <w:color w:val="4F81BD"/>
          <w:lang w:val="en-US"/>
        </w:rPr>
        <w:t>14 and 15 are</w:t>
      </w:r>
      <w:r w:rsidRPr="002E77E7">
        <w:rPr>
          <w:i/>
          <w:color w:val="4F81BD"/>
          <w:lang w:val="en-US"/>
        </w:rPr>
        <w:t xml:space="preserve"> Gap</w:t>
      </w:r>
      <w:r w:rsidR="00452D89" w:rsidRPr="002E77E7">
        <w:rPr>
          <w:i/>
          <w:color w:val="4F81BD"/>
          <w:lang w:val="en-US"/>
        </w:rPr>
        <w:t>s</w:t>
      </w:r>
      <w:r w:rsidRPr="002E77E7">
        <w:rPr>
          <w:i/>
          <w:color w:val="4F81BD"/>
          <w:lang w:val="en-US"/>
        </w:rPr>
        <w:t>.</w:t>
      </w:r>
    </w:p>
    <w:p w:rsidR="00D55710" w:rsidRPr="007825EC" w:rsidRDefault="00D55710" w:rsidP="00B223DF">
      <w:pPr>
        <w:widowControl w:val="0"/>
        <w:autoSpaceDE w:val="0"/>
        <w:autoSpaceDN w:val="0"/>
        <w:adjustRightInd w:val="0"/>
        <w:rPr>
          <w:rFonts w:cs="Arial"/>
          <w:lang w:val="en-US"/>
        </w:rPr>
      </w:pPr>
    </w:p>
    <w:p w:rsidR="002E77E7" w:rsidRDefault="002E77E7">
      <w:pPr>
        <w:rPr>
          <w:rFonts w:cs="Arial"/>
          <w:color w:val="002664"/>
          <w:sz w:val="44"/>
          <w:szCs w:val="60"/>
          <w:lang w:val="en-US"/>
        </w:rPr>
      </w:pPr>
      <w:bookmarkStart w:id="198" w:name="_Toc391374616"/>
      <w:bookmarkStart w:id="199" w:name="_Toc404605521"/>
      <w:bookmarkStart w:id="200" w:name="_Toc405389139"/>
      <w:bookmarkStart w:id="201" w:name="_Toc410898348"/>
      <w:r>
        <w:br w:type="page"/>
      </w:r>
    </w:p>
    <w:p w:rsidR="00315019" w:rsidRPr="00294E44" w:rsidRDefault="00315019" w:rsidP="002E77E7">
      <w:pPr>
        <w:pStyle w:val="Heading3"/>
        <w:ind w:left="0"/>
      </w:pPr>
      <w:r w:rsidRPr="00294E44">
        <w:lastRenderedPageBreak/>
        <w:t xml:space="preserve">JAS-ANZ mapping of </w:t>
      </w:r>
      <w:r w:rsidR="0020526F">
        <w:t>NSW Child Safe Standards for Permanent Care</w:t>
      </w:r>
      <w:r w:rsidRPr="00294E44">
        <w:t xml:space="preserve"> against NSW DSS</w:t>
      </w:r>
      <w:bookmarkEnd w:id="198"/>
      <w:bookmarkEnd w:id="199"/>
      <w:bookmarkEnd w:id="200"/>
      <w:bookmarkEnd w:id="201"/>
    </w:p>
    <w:p w:rsidR="00F06CD6" w:rsidRPr="0045257B" w:rsidRDefault="00315019" w:rsidP="00882EA3">
      <w:pPr>
        <w:pStyle w:val="Heading4"/>
        <w:ind w:left="0"/>
      </w:pPr>
      <w:bookmarkStart w:id="202" w:name="_Toc391374617"/>
      <w:bookmarkStart w:id="203" w:name="_Toc404605522"/>
      <w:bookmarkStart w:id="204" w:name="_Toc405389140"/>
      <w:bookmarkStart w:id="205" w:name="_Toc410898349"/>
      <w:r w:rsidRPr="0045257B">
        <w:t>Practice requirement 6.1</w:t>
      </w:r>
      <w:bookmarkEnd w:id="202"/>
      <w:bookmarkEnd w:id="203"/>
      <w:bookmarkEnd w:id="204"/>
      <w:bookmarkEnd w:id="205"/>
    </w:p>
    <w:p w:rsidR="00315019" w:rsidRDefault="00315019" w:rsidP="00882EA3">
      <w:pPr>
        <w:spacing w:before="120" w:after="120"/>
      </w:pPr>
      <w:bookmarkStart w:id="206" w:name="_Toc391374618"/>
      <w:bookmarkStart w:id="207" w:name="_Toc404605523"/>
      <w:bookmarkStart w:id="208" w:name="_Toc405389141"/>
      <w:bookmarkStart w:id="209" w:name="_Toc410898350"/>
      <w:r w:rsidRPr="0045257B">
        <w:t>Each person receives quality services which are effectively and efficiently governed</w:t>
      </w:r>
      <w:r w:rsidR="00F06CD6" w:rsidRPr="0045257B">
        <w:t>.</w:t>
      </w:r>
      <w:bookmarkEnd w:id="206"/>
      <w:bookmarkEnd w:id="207"/>
      <w:bookmarkEnd w:id="208"/>
      <w:bookmarkEnd w:id="209"/>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409"/>
      </w:tblGrid>
      <w:tr w:rsidR="00F06CD6" w:rsidRPr="0045257B" w:rsidTr="00CC088F">
        <w:trPr>
          <w:tblHeader/>
        </w:trPr>
        <w:tc>
          <w:tcPr>
            <w:tcW w:w="3688" w:type="pct"/>
            <w:tcBorders>
              <w:top w:val="nil"/>
              <w:left w:val="nil"/>
              <w:bottom w:val="nil"/>
              <w:right w:val="nil"/>
            </w:tcBorders>
            <w:shd w:val="clear" w:color="auto" w:fill="008080"/>
          </w:tcPr>
          <w:p w:rsidR="00315019" w:rsidRPr="0045257B" w:rsidRDefault="00315019" w:rsidP="00315019">
            <w:pPr>
              <w:pStyle w:val="ADHCsubhead"/>
              <w:spacing w:beforeLines="60" w:before="144" w:afterLines="60" w:after="144"/>
              <w:ind w:left="0" w:firstLine="0"/>
              <w:rPr>
                <w:rFonts w:cs="Arial"/>
                <w:b/>
                <w:color w:val="FFFFFF"/>
                <w:sz w:val="23"/>
                <w:szCs w:val="23"/>
              </w:rPr>
            </w:pPr>
            <w:bookmarkStart w:id="210" w:name="Table14"/>
            <w:r w:rsidRPr="0045257B">
              <w:rPr>
                <w:rFonts w:cs="Arial"/>
                <w:b/>
                <w:color w:val="FFFFFF"/>
                <w:sz w:val="23"/>
                <w:szCs w:val="23"/>
              </w:rPr>
              <w:t>Practice elements</w:t>
            </w:r>
          </w:p>
        </w:tc>
        <w:tc>
          <w:tcPr>
            <w:tcW w:w="1312" w:type="pct"/>
            <w:tcBorders>
              <w:top w:val="nil"/>
              <w:left w:val="nil"/>
              <w:bottom w:val="nil"/>
              <w:right w:val="nil"/>
            </w:tcBorders>
            <w:shd w:val="clear" w:color="auto" w:fill="008080"/>
          </w:tcPr>
          <w:p w:rsidR="00315019" w:rsidRPr="0045257B" w:rsidRDefault="00315019" w:rsidP="00315019">
            <w:pPr>
              <w:spacing w:beforeLines="60" w:before="144" w:afterLines="60" w:after="144"/>
              <w:rPr>
                <w:rFonts w:cs="Arial"/>
                <w:b/>
                <w:color w:val="FFFFFF"/>
                <w:sz w:val="23"/>
                <w:szCs w:val="23"/>
              </w:rPr>
            </w:pPr>
            <w:r w:rsidRPr="0045257B">
              <w:rPr>
                <w:rFonts w:cs="Arial"/>
                <w:b/>
                <w:color w:val="FFFFFF"/>
                <w:sz w:val="23"/>
                <w:szCs w:val="23"/>
              </w:rPr>
              <w:t>JAS-ANZ mapping result</w:t>
            </w:r>
          </w:p>
        </w:tc>
      </w:tr>
      <w:tr w:rsidR="00625741" w:rsidRPr="00686039" w:rsidTr="00CC088F">
        <w:trPr>
          <w:tblHeader/>
        </w:trPr>
        <w:tc>
          <w:tcPr>
            <w:tcW w:w="3688" w:type="pct"/>
            <w:tcBorders>
              <w:top w:val="nil"/>
              <w:left w:val="nil"/>
              <w:bottom w:val="single" w:sz="4" w:space="0" w:color="auto"/>
              <w:right w:val="nil"/>
            </w:tcBorders>
            <w:shd w:val="clear" w:color="auto" w:fill="auto"/>
          </w:tcPr>
          <w:p w:rsidR="00625741" w:rsidRPr="00686039" w:rsidRDefault="00625741" w:rsidP="0030190D">
            <w:pPr>
              <w:pStyle w:val="ADHCbluebullets"/>
              <w:numPr>
                <w:ilvl w:val="0"/>
                <w:numId w:val="12"/>
              </w:numPr>
              <w:tabs>
                <w:tab w:val="clear" w:pos="680"/>
              </w:tabs>
              <w:spacing w:before="60" w:after="60" w:line="240" w:lineRule="auto"/>
              <w:rPr>
                <w:rFonts w:cs="Arial"/>
                <w:color w:val="auto"/>
                <w:sz w:val="20"/>
                <w:szCs w:val="20"/>
              </w:rPr>
            </w:pPr>
            <w:r w:rsidRPr="00686039">
              <w:rPr>
                <w:rFonts w:cs="Arial"/>
                <w:sz w:val="20"/>
                <w:szCs w:val="20"/>
              </w:rPr>
              <w:t>The corporate governance body of an organisation is comprised of members who possess or can acquire appropriate knowledge, skills and training to fulfil all responsibilities which are clearly defined, documented and disclosed.</w:t>
            </w:r>
          </w:p>
        </w:tc>
        <w:tc>
          <w:tcPr>
            <w:tcW w:w="1312" w:type="pct"/>
            <w:tcBorders>
              <w:top w:val="nil"/>
              <w:left w:val="nil"/>
              <w:bottom w:val="single" w:sz="4" w:space="0" w:color="auto"/>
              <w:right w:val="nil"/>
            </w:tcBorders>
            <w:shd w:val="clear" w:color="auto" w:fill="92D050"/>
          </w:tcPr>
          <w:p w:rsidR="00625741" w:rsidRPr="00686039" w:rsidRDefault="00625741" w:rsidP="00686039">
            <w:pPr>
              <w:spacing w:before="60" w:after="60"/>
              <w:rPr>
                <w:rFonts w:cs="Arial"/>
                <w:sz w:val="20"/>
                <w:szCs w:val="20"/>
              </w:rPr>
            </w:pPr>
            <w:r w:rsidRPr="006C33F8">
              <w:rPr>
                <w:rFonts w:cs="Arial"/>
                <w:sz w:val="20"/>
                <w:szCs w:val="20"/>
              </w:rPr>
              <w:t>Meets NSW DSS</w:t>
            </w:r>
          </w:p>
        </w:tc>
      </w:tr>
      <w:tr w:rsidR="00625741" w:rsidRPr="00686039" w:rsidTr="00CC088F">
        <w:trPr>
          <w:tblHeader/>
        </w:trPr>
        <w:tc>
          <w:tcPr>
            <w:tcW w:w="3688" w:type="pct"/>
            <w:tcBorders>
              <w:top w:val="single" w:sz="4" w:space="0" w:color="auto"/>
              <w:left w:val="nil"/>
              <w:bottom w:val="single" w:sz="4" w:space="0" w:color="auto"/>
              <w:right w:val="nil"/>
            </w:tcBorders>
            <w:shd w:val="clear" w:color="auto" w:fill="auto"/>
          </w:tcPr>
          <w:p w:rsidR="00625741" w:rsidRPr="00686039" w:rsidRDefault="00625741" w:rsidP="0030190D">
            <w:pPr>
              <w:pStyle w:val="ADHCbluebullets"/>
              <w:numPr>
                <w:ilvl w:val="0"/>
                <w:numId w:val="12"/>
              </w:numPr>
              <w:tabs>
                <w:tab w:val="clear" w:pos="680"/>
              </w:tabs>
              <w:spacing w:before="60" w:after="60" w:line="240" w:lineRule="auto"/>
              <w:rPr>
                <w:rFonts w:cs="Arial"/>
                <w:color w:val="auto"/>
                <w:sz w:val="20"/>
                <w:szCs w:val="20"/>
              </w:rPr>
            </w:pPr>
            <w:r w:rsidRPr="00686039">
              <w:rPr>
                <w:rFonts w:cs="Arial"/>
                <w:sz w:val="20"/>
                <w:szCs w:val="20"/>
              </w:rPr>
              <w:t>The corporate governance body of an organisation is equipped and fulfils all responsibilities for strategic planning and developing visionary direction for the organisation based on person centred approaches and future industry needs.</w:t>
            </w:r>
          </w:p>
        </w:tc>
        <w:tc>
          <w:tcPr>
            <w:tcW w:w="1312" w:type="pct"/>
            <w:tcBorders>
              <w:top w:val="single" w:sz="4" w:space="0" w:color="auto"/>
              <w:left w:val="nil"/>
              <w:bottom w:val="single" w:sz="4" w:space="0" w:color="auto"/>
              <w:right w:val="nil"/>
            </w:tcBorders>
            <w:shd w:val="clear" w:color="auto" w:fill="92D050"/>
          </w:tcPr>
          <w:p w:rsidR="00625741" w:rsidRPr="00686039" w:rsidRDefault="00625741" w:rsidP="00686039">
            <w:pPr>
              <w:spacing w:before="60" w:after="60"/>
              <w:ind w:left="33"/>
              <w:rPr>
                <w:rFonts w:cs="Arial"/>
                <w:sz w:val="20"/>
                <w:szCs w:val="20"/>
              </w:rPr>
            </w:pPr>
            <w:r w:rsidRPr="006C33F8">
              <w:rPr>
                <w:rFonts w:cs="Arial"/>
                <w:sz w:val="20"/>
                <w:szCs w:val="20"/>
              </w:rPr>
              <w:t>Meets NSW DSS</w:t>
            </w:r>
          </w:p>
        </w:tc>
      </w:tr>
      <w:tr w:rsidR="00625741" w:rsidRPr="00686039" w:rsidTr="00CC088F">
        <w:trPr>
          <w:tblHeader/>
        </w:trPr>
        <w:tc>
          <w:tcPr>
            <w:tcW w:w="3688" w:type="pct"/>
            <w:tcBorders>
              <w:top w:val="single" w:sz="4" w:space="0" w:color="auto"/>
              <w:left w:val="nil"/>
              <w:bottom w:val="single" w:sz="4" w:space="0" w:color="auto"/>
              <w:right w:val="nil"/>
            </w:tcBorders>
            <w:shd w:val="clear" w:color="auto" w:fill="auto"/>
          </w:tcPr>
          <w:p w:rsidR="00625741" w:rsidRPr="00686039" w:rsidRDefault="00625741" w:rsidP="0030190D">
            <w:pPr>
              <w:numPr>
                <w:ilvl w:val="0"/>
                <w:numId w:val="12"/>
              </w:numPr>
              <w:spacing w:before="60" w:after="60"/>
              <w:rPr>
                <w:rFonts w:cs="Arial"/>
                <w:sz w:val="20"/>
                <w:szCs w:val="20"/>
              </w:rPr>
            </w:pPr>
            <w:r w:rsidRPr="00686039">
              <w:rPr>
                <w:rFonts w:cs="Arial"/>
                <w:sz w:val="20"/>
                <w:szCs w:val="20"/>
              </w:rPr>
              <w:t>The corporate governance body of an organisation is able to exercise objective and independent judgement on corporate affairs which is separate to decision making on operational matters.</w:t>
            </w:r>
          </w:p>
        </w:tc>
        <w:tc>
          <w:tcPr>
            <w:tcW w:w="1312" w:type="pct"/>
            <w:tcBorders>
              <w:top w:val="single" w:sz="4" w:space="0" w:color="auto"/>
              <w:left w:val="nil"/>
              <w:bottom w:val="single" w:sz="4" w:space="0" w:color="auto"/>
              <w:right w:val="nil"/>
            </w:tcBorders>
            <w:shd w:val="clear" w:color="auto" w:fill="92D050"/>
          </w:tcPr>
          <w:p w:rsidR="00625741" w:rsidRPr="00686039" w:rsidRDefault="00625741" w:rsidP="00686039">
            <w:pPr>
              <w:spacing w:before="60" w:after="60"/>
              <w:ind w:left="33"/>
              <w:rPr>
                <w:rFonts w:cs="Arial"/>
                <w:sz w:val="20"/>
                <w:szCs w:val="20"/>
              </w:rPr>
            </w:pPr>
            <w:r w:rsidRPr="006C33F8">
              <w:rPr>
                <w:rFonts w:cs="Arial"/>
                <w:sz w:val="20"/>
                <w:szCs w:val="20"/>
              </w:rPr>
              <w:t>Meets NSW DSS</w:t>
            </w:r>
          </w:p>
        </w:tc>
      </w:tr>
      <w:tr w:rsidR="00625741" w:rsidRPr="00686039" w:rsidTr="00CC088F">
        <w:trPr>
          <w:tblHeader/>
        </w:trPr>
        <w:tc>
          <w:tcPr>
            <w:tcW w:w="3688" w:type="pct"/>
            <w:tcBorders>
              <w:top w:val="single" w:sz="4" w:space="0" w:color="auto"/>
              <w:left w:val="nil"/>
              <w:bottom w:val="single" w:sz="4" w:space="0" w:color="auto"/>
              <w:right w:val="nil"/>
            </w:tcBorders>
            <w:shd w:val="clear" w:color="auto" w:fill="auto"/>
          </w:tcPr>
          <w:p w:rsidR="00625741" w:rsidRPr="00686039" w:rsidRDefault="00625741" w:rsidP="0030190D">
            <w:pPr>
              <w:numPr>
                <w:ilvl w:val="0"/>
                <w:numId w:val="12"/>
              </w:numPr>
              <w:spacing w:before="60" w:after="60"/>
              <w:rPr>
                <w:rFonts w:cs="Arial"/>
                <w:sz w:val="20"/>
                <w:szCs w:val="20"/>
              </w:rPr>
            </w:pPr>
            <w:r w:rsidRPr="00686039">
              <w:rPr>
                <w:rFonts w:cs="Arial"/>
                <w:sz w:val="20"/>
                <w:szCs w:val="20"/>
              </w:rPr>
              <w:t xml:space="preserve">The corporate governance body of an organisation </w:t>
            </w:r>
            <w:r w:rsidRPr="00686039">
              <w:rPr>
                <w:rFonts w:cs="Arial"/>
                <w:color w:val="000000"/>
                <w:sz w:val="20"/>
                <w:szCs w:val="20"/>
              </w:rPr>
              <w:t>is accountable to stakeholders and demonstrates high ethical standards acting in their best interests.</w:t>
            </w:r>
          </w:p>
        </w:tc>
        <w:tc>
          <w:tcPr>
            <w:tcW w:w="1312" w:type="pct"/>
            <w:tcBorders>
              <w:top w:val="single" w:sz="4" w:space="0" w:color="auto"/>
              <w:left w:val="nil"/>
              <w:bottom w:val="single" w:sz="4" w:space="0" w:color="auto"/>
              <w:right w:val="nil"/>
            </w:tcBorders>
            <w:shd w:val="clear" w:color="auto" w:fill="92D050"/>
          </w:tcPr>
          <w:p w:rsidR="00625741" w:rsidRPr="00686039" w:rsidRDefault="00625741" w:rsidP="00686039">
            <w:pPr>
              <w:spacing w:before="60" w:after="60"/>
              <w:ind w:left="33"/>
              <w:rPr>
                <w:rFonts w:cs="Arial"/>
                <w:sz w:val="20"/>
                <w:szCs w:val="20"/>
              </w:rPr>
            </w:pPr>
            <w:r w:rsidRPr="006C33F8">
              <w:rPr>
                <w:rFonts w:cs="Arial"/>
                <w:sz w:val="20"/>
                <w:szCs w:val="20"/>
              </w:rPr>
              <w:t>Meets NSW DSS</w:t>
            </w:r>
          </w:p>
        </w:tc>
      </w:tr>
      <w:tr w:rsidR="00625741" w:rsidRPr="00686039" w:rsidTr="00CC088F">
        <w:trPr>
          <w:tblHeader/>
        </w:trPr>
        <w:tc>
          <w:tcPr>
            <w:tcW w:w="3688" w:type="pct"/>
            <w:tcBorders>
              <w:top w:val="single" w:sz="4" w:space="0" w:color="auto"/>
              <w:left w:val="nil"/>
              <w:bottom w:val="single" w:sz="4" w:space="0" w:color="auto"/>
              <w:right w:val="nil"/>
            </w:tcBorders>
            <w:shd w:val="clear" w:color="auto" w:fill="auto"/>
          </w:tcPr>
          <w:p w:rsidR="00625741" w:rsidRPr="00686039" w:rsidRDefault="00625741" w:rsidP="0030190D">
            <w:pPr>
              <w:numPr>
                <w:ilvl w:val="0"/>
                <w:numId w:val="12"/>
              </w:numPr>
              <w:spacing w:before="60" w:after="60"/>
              <w:rPr>
                <w:rFonts w:cs="Arial"/>
                <w:sz w:val="20"/>
                <w:szCs w:val="20"/>
              </w:rPr>
            </w:pPr>
            <w:r w:rsidRPr="00686039">
              <w:rPr>
                <w:rFonts w:cs="Arial"/>
                <w:sz w:val="20"/>
                <w:szCs w:val="20"/>
              </w:rPr>
              <w:t xml:space="preserve">The corporate governance body of an organisation </w:t>
            </w:r>
            <w:r w:rsidRPr="00686039">
              <w:rPr>
                <w:rStyle w:val="A86"/>
                <w:rFonts w:ascii="Arial" w:cs="Arial"/>
                <w:sz w:val="20"/>
                <w:szCs w:val="20"/>
              </w:rPr>
              <w:t>monitors</w:t>
            </w:r>
            <w:r w:rsidRPr="00686039">
              <w:rPr>
                <w:rFonts w:cs="Arial"/>
                <w:sz w:val="20"/>
                <w:szCs w:val="20"/>
              </w:rPr>
              <w:t xml:space="preserve"> the effectiveness of the organisation’s governance policies and practices and makes changes as needed.</w:t>
            </w:r>
          </w:p>
        </w:tc>
        <w:tc>
          <w:tcPr>
            <w:tcW w:w="1312" w:type="pct"/>
            <w:tcBorders>
              <w:top w:val="single" w:sz="4" w:space="0" w:color="auto"/>
              <w:left w:val="nil"/>
              <w:bottom w:val="single" w:sz="4" w:space="0" w:color="auto"/>
              <w:right w:val="nil"/>
            </w:tcBorders>
            <w:shd w:val="clear" w:color="auto" w:fill="92D050"/>
          </w:tcPr>
          <w:p w:rsidR="00625741" w:rsidRPr="00686039" w:rsidRDefault="00625741" w:rsidP="00686039">
            <w:pPr>
              <w:spacing w:before="60" w:after="60"/>
              <w:ind w:left="33"/>
              <w:rPr>
                <w:rFonts w:cs="Arial"/>
                <w:sz w:val="20"/>
                <w:szCs w:val="20"/>
              </w:rPr>
            </w:pPr>
            <w:r w:rsidRPr="006C33F8">
              <w:rPr>
                <w:rFonts w:cs="Arial"/>
                <w:sz w:val="20"/>
                <w:szCs w:val="20"/>
              </w:rPr>
              <w:t>Meets NSW DSS</w:t>
            </w:r>
          </w:p>
        </w:tc>
      </w:tr>
      <w:tr w:rsidR="00315019" w:rsidRPr="00686039" w:rsidTr="00CC088F">
        <w:trPr>
          <w:tblHeader/>
        </w:trPr>
        <w:tc>
          <w:tcPr>
            <w:tcW w:w="3688" w:type="pct"/>
            <w:tcBorders>
              <w:top w:val="single" w:sz="4" w:space="0" w:color="auto"/>
              <w:left w:val="nil"/>
              <w:bottom w:val="single" w:sz="4" w:space="0" w:color="auto"/>
              <w:right w:val="nil"/>
            </w:tcBorders>
            <w:shd w:val="clear" w:color="auto" w:fill="auto"/>
          </w:tcPr>
          <w:p w:rsidR="00315019" w:rsidRPr="00686039" w:rsidRDefault="00315019" w:rsidP="0030190D">
            <w:pPr>
              <w:numPr>
                <w:ilvl w:val="0"/>
                <w:numId w:val="12"/>
              </w:numPr>
              <w:spacing w:before="60" w:after="60"/>
              <w:rPr>
                <w:rFonts w:cs="Arial"/>
                <w:sz w:val="20"/>
                <w:szCs w:val="20"/>
              </w:rPr>
            </w:pPr>
            <w:r w:rsidRPr="00686039">
              <w:rPr>
                <w:rFonts w:cs="Arial"/>
                <w:sz w:val="20"/>
                <w:szCs w:val="20"/>
              </w:rPr>
              <w:t xml:space="preserve">The corporate governance body of an organisation </w:t>
            </w:r>
            <w:r w:rsidRPr="00686039">
              <w:rPr>
                <w:rFonts w:cs="Arial"/>
                <w:color w:val="000000"/>
                <w:sz w:val="20"/>
                <w:szCs w:val="20"/>
              </w:rPr>
              <w:t>ensures the integrity of the organisation’s accounting and financial reporting systems and that appropriate systems of control are in place for risk management, financial and operational control (including fire safety and appropriate insurance), and compliance with legislation and funding requirements.</w:t>
            </w:r>
          </w:p>
        </w:tc>
        <w:tc>
          <w:tcPr>
            <w:tcW w:w="1312" w:type="pct"/>
            <w:tcBorders>
              <w:top w:val="single" w:sz="4" w:space="0" w:color="auto"/>
              <w:left w:val="nil"/>
              <w:bottom w:val="single" w:sz="4" w:space="0" w:color="auto"/>
              <w:right w:val="nil"/>
            </w:tcBorders>
            <w:shd w:val="clear" w:color="auto" w:fill="FFFF00"/>
            <w:vAlign w:val="center"/>
          </w:tcPr>
          <w:p w:rsidR="00315019" w:rsidRPr="00686039" w:rsidRDefault="001A6784" w:rsidP="001A6784">
            <w:pPr>
              <w:spacing w:before="60" w:after="60"/>
              <w:ind w:left="33"/>
              <w:rPr>
                <w:rFonts w:cs="Arial"/>
                <w:sz w:val="20"/>
                <w:szCs w:val="20"/>
              </w:rPr>
            </w:pPr>
            <w:r>
              <w:rPr>
                <w:rFonts w:cs="Arial"/>
                <w:sz w:val="20"/>
                <w:szCs w:val="20"/>
              </w:rPr>
              <w:t>Partly met</w:t>
            </w:r>
          </w:p>
        </w:tc>
      </w:tr>
      <w:tr w:rsidR="00315019" w:rsidRPr="00686039" w:rsidTr="00CC088F">
        <w:trPr>
          <w:tblHeader/>
        </w:trPr>
        <w:tc>
          <w:tcPr>
            <w:tcW w:w="3688" w:type="pct"/>
            <w:tcBorders>
              <w:top w:val="single" w:sz="4" w:space="0" w:color="auto"/>
              <w:left w:val="nil"/>
              <w:bottom w:val="single" w:sz="4" w:space="0" w:color="auto"/>
              <w:right w:val="nil"/>
            </w:tcBorders>
            <w:shd w:val="clear" w:color="auto" w:fill="auto"/>
          </w:tcPr>
          <w:p w:rsidR="00315019" w:rsidRPr="00686039" w:rsidRDefault="00315019" w:rsidP="0030190D">
            <w:pPr>
              <w:numPr>
                <w:ilvl w:val="0"/>
                <w:numId w:val="12"/>
              </w:numPr>
              <w:spacing w:before="60" w:after="60"/>
              <w:rPr>
                <w:rFonts w:cs="Arial"/>
                <w:sz w:val="20"/>
                <w:szCs w:val="20"/>
              </w:rPr>
            </w:pPr>
            <w:r w:rsidRPr="00686039">
              <w:rPr>
                <w:rFonts w:cs="Arial"/>
                <w:sz w:val="20"/>
                <w:szCs w:val="20"/>
              </w:rPr>
              <w:t xml:space="preserve">The corporate governance body of an organisation </w:t>
            </w:r>
            <w:r w:rsidRPr="00686039">
              <w:rPr>
                <w:rStyle w:val="A86"/>
                <w:rFonts w:ascii="Arial" w:cs="Arial"/>
                <w:sz w:val="20"/>
                <w:szCs w:val="20"/>
              </w:rPr>
              <w:t>ensures</w:t>
            </w:r>
            <w:r w:rsidRPr="00686039">
              <w:rPr>
                <w:rFonts w:cs="Arial"/>
                <w:color w:val="000000"/>
                <w:sz w:val="20"/>
                <w:szCs w:val="20"/>
              </w:rPr>
              <w:t xml:space="preserve"> the organisation has a quality management system and internal controls are in place to comply with relevant standards.</w:t>
            </w:r>
          </w:p>
        </w:tc>
        <w:tc>
          <w:tcPr>
            <w:tcW w:w="1312" w:type="pct"/>
            <w:tcBorders>
              <w:top w:val="single" w:sz="4" w:space="0" w:color="auto"/>
              <w:left w:val="nil"/>
              <w:bottom w:val="single" w:sz="4" w:space="0" w:color="auto"/>
              <w:right w:val="nil"/>
            </w:tcBorders>
            <w:shd w:val="clear" w:color="auto" w:fill="92D050"/>
            <w:vAlign w:val="center"/>
          </w:tcPr>
          <w:p w:rsidR="00315019" w:rsidRPr="00686039" w:rsidRDefault="00625741" w:rsidP="00686039">
            <w:pPr>
              <w:spacing w:before="60" w:after="60"/>
              <w:ind w:left="33"/>
              <w:rPr>
                <w:rFonts w:cs="Arial"/>
                <w:sz w:val="20"/>
                <w:szCs w:val="20"/>
              </w:rPr>
            </w:pPr>
            <w:r>
              <w:rPr>
                <w:rFonts w:cs="Arial"/>
                <w:sz w:val="20"/>
                <w:szCs w:val="20"/>
              </w:rPr>
              <w:t>Meets NSW DSS</w:t>
            </w:r>
          </w:p>
        </w:tc>
      </w:tr>
      <w:tr w:rsidR="00315019" w:rsidRPr="00686039" w:rsidTr="00CC088F">
        <w:trPr>
          <w:tblHeader/>
        </w:trPr>
        <w:tc>
          <w:tcPr>
            <w:tcW w:w="3688" w:type="pct"/>
            <w:tcBorders>
              <w:top w:val="nil"/>
              <w:left w:val="nil"/>
              <w:bottom w:val="single" w:sz="4" w:space="0" w:color="auto"/>
              <w:right w:val="nil"/>
            </w:tcBorders>
            <w:shd w:val="clear" w:color="auto" w:fill="auto"/>
          </w:tcPr>
          <w:p w:rsidR="00315019" w:rsidRPr="00686039" w:rsidRDefault="00315019" w:rsidP="0030190D">
            <w:pPr>
              <w:numPr>
                <w:ilvl w:val="0"/>
                <w:numId w:val="12"/>
              </w:numPr>
              <w:spacing w:before="60" w:after="60"/>
              <w:rPr>
                <w:rFonts w:cs="Arial"/>
                <w:sz w:val="20"/>
                <w:szCs w:val="20"/>
              </w:rPr>
            </w:pPr>
            <w:r w:rsidRPr="00686039">
              <w:rPr>
                <w:rFonts w:cs="Arial"/>
                <w:sz w:val="20"/>
                <w:szCs w:val="20"/>
              </w:rPr>
              <w:t xml:space="preserve">The corporate governance body of an organisation </w:t>
            </w:r>
            <w:r w:rsidRPr="00686039">
              <w:rPr>
                <w:rStyle w:val="A86"/>
                <w:rFonts w:ascii="Arial" w:cs="Arial"/>
                <w:sz w:val="20"/>
                <w:szCs w:val="20"/>
              </w:rPr>
              <w:t>uses</w:t>
            </w:r>
            <w:r w:rsidRPr="00686039">
              <w:rPr>
                <w:rFonts w:cs="Arial"/>
                <w:color w:val="000000"/>
                <w:sz w:val="20"/>
                <w:szCs w:val="20"/>
              </w:rPr>
              <w:t xml:space="preserve"> feedback from stakeholders and the community to inform and develop continuous improvement strategies.</w:t>
            </w:r>
          </w:p>
        </w:tc>
        <w:tc>
          <w:tcPr>
            <w:tcW w:w="1312" w:type="pct"/>
            <w:tcBorders>
              <w:top w:val="nil"/>
              <w:left w:val="nil"/>
              <w:bottom w:val="single" w:sz="4" w:space="0" w:color="auto"/>
              <w:right w:val="nil"/>
            </w:tcBorders>
            <w:shd w:val="clear" w:color="auto" w:fill="FFFF00"/>
            <w:vAlign w:val="center"/>
          </w:tcPr>
          <w:p w:rsidR="00315019" w:rsidRPr="00686039" w:rsidRDefault="001A6784" w:rsidP="001A6784">
            <w:pPr>
              <w:spacing w:before="60" w:after="60"/>
              <w:ind w:left="33"/>
              <w:rPr>
                <w:rFonts w:cs="Arial"/>
                <w:sz w:val="20"/>
                <w:szCs w:val="20"/>
              </w:rPr>
            </w:pPr>
            <w:r>
              <w:rPr>
                <w:rFonts w:cs="Arial"/>
                <w:sz w:val="20"/>
                <w:szCs w:val="20"/>
              </w:rPr>
              <w:t>Partly met</w:t>
            </w:r>
          </w:p>
        </w:tc>
      </w:tr>
      <w:tr w:rsidR="00315019" w:rsidRPr="00686039" w:rsidTr="00CC088F">
        <w:trPr>
          <w:trHeight w:val="474"/>
          <w:tblHeader/>
        </w:trPr>
        <w:tc>
          <w:tcPr>
            <w:tcW w:w="3688" w:type="pct"/>
            <w:tcBorders>
              <w:top w:val="single" w:sz="4" w:space="0" w:color="auto"/>
              <w:left w:val="nil"/>
              <w:bottom w:val="single" w:sz="4" w:space="0" w:color="auto"/>
              <w:right w:val="nil"/>
            </w:tcBorders>
            <w:shd w:val="clear" w:color="auto" w:fill="auto"/>
          </w:tcPr>
          <w:p w:rsidR="00315019" w:rsidRPr="00686039" w:rsidRDefault="00315019" w:rsidP="0030190D">
            <w:pPr>
              <w:numPr>
                <w:ilvl w:val="0"/>
                <w:numId w:val="12"/>
              </w:numPr>
              <w:spacing w:before="60" w:after="60"/>
              <w:rPr>
                <w:rFonts w:cs="Arial"/>
                <w:sz w:val="20"/>
                <w:szCs w:val="20"/>
              </w:rPr>
            </w:pPr>
            <w:r w:rsidRPr="00686039">
              <w:rPr>
                <w:rFonts w:cs="Arial"/>
                <w:sz w:val="20"/>
                <w:szCs w:val="20"/>
              </w:rPr>
              <w:t xml:space="preserve">The corporate governance body of an organisation </w:t>
            </w:r>
            <w:r w:rsidRPr="00686039">
              <w:rPr>
                <w:rStyle w:val="A86"/>
                <w:rFonts w:ascii="Arial" w:cs="Arial"/>
                <w:sz w:val="20"/>
                <w:szCs w:val="20"/>
              </w:rPr>
              <w:t>regularly</w:t>
            </w:r>
            <w:r w:rsidRPr="00686039">
              <w:rPr>
                <w:rFonts w:cs="Arial"/>
                <w:color w:val="000000"/>
                <w:sz w:val="20"/>
                <w:szCs w:val="20"/>
              </w:rPr>
              <w:t xml:space="preserve"> reviews its policies to reflect contemporary practice and feedback from people with a disability and other key stakeholders.</w:t>
            </w:r>
          </w:p>
        </w:tc>
        <w:tc>
          <w:tcPr>
            <w:tcW w:w="1312" w:type="pct"/>
            <w:tcBorders>
              <w:top w:val="single" w:sz="4" w:space="0" w:color="auto"/>
              <w:left w:val="nil"/>
              <w:bottom w:val="single" w:sz="4" w:space="0" w:color="auto"/>
              <w:right w:val="nil"/>
            </w:tcBorders>
            <w:shd w:val="clear" w:color="auto" w:fill="FFFF00"/>
            <w:vAlign w:val="center"/>
          </w:tcPr>
          <w:p w:rsidR="00315019" w:rsidRPr="00686039" w:rsidRDefault="001A6784" w:rsidP="00686039">
            <w:pPr>
              <w:spacing w:before="60" w:after="60"/>
              <w:ind w:left="33"/>
              <w:rPr>
                <w:rFonts w:cs="Arial"/>
                <w:sz w:val="20"/>
                <w:szCs w:val="20"/>
              </w:rPr>
            </w:pPr>
            <w:r>
              <w:rPr>
                <w:rFonts w:cs="Arial"/>
                <w:sz w:val="20"/>
                <w:szCs w:val="20"/>
              </w:rPr>
              <w:t>Partly met</w:t>
            </w:r>
          </w:p>
        </w:tc>
      </w:tr>
      <w:tr w:rsidR="00315019" w:rsidRPr="00686039" w:rsidTr="00CC088F">
        <w:trPr>
          <w:tblHeader/>
        </w:trPr>
        <w:tc>
          <w:tcPr>
            <w:tcW w:w="3688" w:type="pct"/>
            <w:tcBorders>
              <w:top w:val="single" w:sz="4" w:space="0" w:color="auto"/>
              <w:left w:val="nil"/>
              <w:bottom w:val="single" w:sz="4" w:space="0" w:color="auto"/>
              <w:right w:val="nil"/>
            </w:tcBorders>
            <w:shd w:val="clear" w:color="auto" w:fill="auto"/>
          </w:tcPr>
          <w:p w:rsidR="00315019" w:rsidRPr="00686039" w:rsidRDefault="00315019" w:rsidP="001433B0">
            <w:pPr>
              <w:numPr>
                <w:ilvl w:val="0"/>
                <w:numId w:val="12"/>
              </w:numPr>
              <w:spacing w:before="60" w:after="60"/>
              <w:rPr>
                <w:rFonts w:cs="Arial"/>
                <w:sz w:val="20"/>
                <w:szCs w:val="20"/>
              </w:rPr>
            </w:pPr>
            <w:r w:rsidRPr="00686039">
              <w:rPr>
                <w:rFonts w:cs="Arial"/>
                <w:sz w:val="20"/>
                <w:szCs w:val="20"/>
              </w:rPr>
              <w:t xml:space="preserve">The corporate governance body of an organisation </w:t>
            </w:r>
            <w:r w:rsidRPr="00686039">
              <w:rPr>
                <w:rStyle w:val="A86"/>
                <w:rFonts w:ascii="Arial" w:cs="Arial"/>
                <w:sz w:val="20"/>
                <w:szCs w:val="20"/>
              </w:rPr>
              <w:t>recruits</w:t>
            </w:r>
            <w:r w:rsidRPr="00686039">
              <w:rPr>
                <w:rFonts w:cs="Arial"/>
                <w:color w:val="000000"/>
                <w:sz w:val="20"/>
                <w:szCs w:val="20"/>
              </w:rPr>
              <w:t xml:space="preserve">, supports and monitors senior management positions in line with the vision and values of the organisation and probity requirements </w:t>
            </w:r>
          </w:p>
        </w:tc>
        <w:tc>
          <w:tcPr>
            <w:tcW w:w="1312" w:type="pct"/>
            <w:tcBorders>
              <w:top w:val="single" w:sz="4" w:space="0" w:color="auto"/>
              <w:left w:val="nil"/>
              <w:bottom w:val="single" w:sz="4" w:space="0" w:color="auto"/>
              <w:right w:val="nil"/>
            </w:tcBorders>
            <w:shd w:val="clear" w:color="auto" w:fill="FFC000"/>
            <w:vAlign w:val="center"/>
          </w:tcPr>
          <w:p w:rsidR="00315019" w:rsidRPr="00686039" w:rsidRDefault="00110437" w:rsidP="00686039">
            <w:pPr>
              <w:spacing w:before="60" w:after="60"/>
              <w:rPr>
                <w:rFonts w:cs="Arial"/>
                <w:sz w:val="20"/>
                <w:szCs w:val="20"/>
              </w:rPr>
            </w:pPr>
            <w:r>
              <w:rPr>
                <w:rFonts w:cs="Arial"/>
                <w:sz w:val="20"/>
                <w:szCs w:val="20"/>
              </w:rPr>
              <w:t>Gap</w:t>
            </w:r>
            <w:r w:rsidR="00206A41">
              <w:rPr>
                <w:rFonts w:cs="Arial"/>
                <w:sz w:val="20"/>
                <w:szCs w:val="20"/>
              </w:rPr>
              <w:t xml:space="preserve"> </w:t>
            </w:r>
          </w:p>
        </w:tc>
      </w:tr>
      <w:tr w:rsidR="00315019" w:rsidRPr="00E72F9E" w:rsidTr="00CC088F">
        <w:trPr>
          <w:tblHeader/>
        </w:trPr>
        <w:tc>
          <w:tcPr>
            <w:tcW w:w="3688" w:type="pct"/>
            <w:tcBorders>
              <w:top w:val="single" w:sz="4" w:space="0" w:color="auto"/>
              <w:left w:val="nil"/>
              <w:bottom w:val="single" w:sz="4" w:space="0" w:color="auto"/>
              <w:right w:val="nil"/>
            </w:tcBorders>
            <w:shd w:val="clear" w:color="auto" w:fill="auto"/>
          </w:tcPr>
          <w:p w:rsidR="00315019" w:rsidRPr="00E72F9E" w:rsidRDefault="00D02F43" w:rsidP="0030190D">
            <w:pPr>
              <w:pStyle w:val="Pa820"/>
              <w:numPr>
                <w:ilvl w:val="0"/>
                <w:numId w:val="12"/>
              </w:numPr>
              <w:spacing w:before="60" w:after="60" w:line="240" w:lineRule="auto"/>
              <w:rPr>
                <w:rFonts w:ascii="Arial" w:hAnsi="Arial" w:cs="Arial"/>
                <w:sz w:val="20"/>
                <w:szCs w:val="20"/>
                <w:lang w:eastAsia="en-US"/>
              </w:rPr>
            </w:pPr>
            <w:r w:rsidRPr="00D02F43">
              <w:rPr>
                <w:rFonts w:ascii="Arial" w:hAnsi="Arial" w:cs="Arial"/>
                <w:sz w:val="20"/>
                <w:szCs w:val="20"/>
                <w:lang w:eastAsia="en-US"/>
              </w:rPr>
              <w:t xml:space="preserve">The corporate governance body of an organisation </w:t>
            </w:r>
            <w:r>
              <w:rPr>
                <w:rFonts w:ascii="Arial" w:hAnsi="Arial" w:cs="Arial"/>
                <w:sz w:val="20"/>
                <w:szCs w:val="20"/>
                <w:lang w:eastAsia="en-US"/>
              </w:rPr>
              <w:t>has</w:t>
            </w:r>
            <w:r w:rsidR="00315019" w:rsidRPr="00E72F9E">
              <w:rPr>
                <w:rFonts w:ascii="Arial" w:hAnsi="Arial" w:cs="Arial"/>
                <w:sz w:val="20"/>
                <w:szCs w:val="20"/>
                <w:lang w:eastAsia="en-US"/>
              </w:rPr>
              <w:t xml:space="preserve"> strategies in place for communication with staff to promote continuous improvement and a collaborative, responsive organisation.</w:t>
            </w:r>
          </w:p>
        </w:tc>
        <w:tc>
          <w:tcPr>
            <w:tcW w:w="1312" w:type="pct"/>
            <w:tcBorders>
              <w:top w:val="single" w:sz="4" w:space="0" w:color="auto"/>
              <w:left w:val="nil"/>
              <w:bottom w:val="single" w:sz="4" w:space="0" w:color="auto"/>
              <w:right w:val="nil"/>
            </w:tcBorders>
            <w:shd w:val="clear" w:color="auto" w:fill="FFFF00"/>
            <w:vAlign w:val="center"/>
          </w:tcPr>
          <w:p w:rsidR="00315019" w:rsidRPr="00E72F9E" w:rsidRDefault="001A6784" w:rsidP="00E72F9E">
            <w:pPr>
              <w:spacing w:before="60" w:after="60"/>
              <w:rPr>
                <w:rFonts w:cs="Arial"/>
                <w:sz w:val="20"/>
                <w:szCs w:val="20"/>
              </w:rPr>
            </w:pPr>
            <w:r>
              <w:rPr>
                <w:rFonts w:cs="Arial"/>
                <w:sz w:val="20"/>
                <w:szCs w:val="20"/>
              </w:rPr>
              <w:t>Partly met</w:t>
            </w:r>
          </w:p>
        </w:tc>
      </w:tr>
      <w:bookmarkEnd w:id="210"/>
    </w:tbl>
    <w:p w:rsidR="0090129D" w:rsidRPr="00E72F9E" w:rsidRDefault="0090129D" w:rsidP="00E72F9E">
      <w:pPr>
        <w:pStyle w:val="Default"/>
        <w:spacing w:before="60" w:after="60"/>
        <w:rPr>
          <w:b/>
          <w:sz w:val="20"/>
          <w:szCs w:val="20"/>
        </w:rPr>
      </w:pPr>
    </w:p>
    <w:p w:rsidR="00803C7F" w:rsidRPr="0045257B" w:rsidRDefault="0090129D" w:rsidP="00882EA3">
      <w:pPr>
        <w:pStyle w:val="Heading4"/>
        <w:ind w:left="0"/>
      </w:pPr>
      <w:r w:rsidRPr="0045257B">
        <w:br w:type="page"/>
      </w:r>
      <w:bookmarkStart w:id="211" w:name="_Toc391374619"/>
      <w:r w:rsidR="00315019" w:rsidRPr="0045257B">
        <w:lastRenderedPageBreak/>
        <w:t>Practice requirement 6.2</w:t>
      </w:r>
      <w:bookmarkEnd w:id="211"/>
    </w:p>
    <w:p w:rsidR="00315019" w:rsidRDefault="00315019" w:rsidP="00882EA3">
      <w:pPr>
        <w:spacing w:before="120" w:after="120"/>
      </w:pPr>
      <w:bookmarkStart w:id="212" w:name="_Toc391374620"/>
      <w:bookmarkStart w:id="213" w:name="_Toc404605524"/>
      <w:bookmarkStart w:id="214" w:name="_Toc405389142"/>
      <w:bookmarkStart w:id="215" w:name="_Toc410898351"/>
      <w:r w:rsidRPr="0045257B">
        <w:t>Each person receives quality services that are well managed and delivered by skilled staff with the right values, attitudes, goals and experience.</w:t>
      </w:r>
      <w:bookmarkEnd w:id="212"/>
      <w:bookmarkEnd w:id="213"/>
      <w:bookmarkEnd w:id="214"/>
      <w:bookmarkEnd w:id="215"/>
    </w:p>
    <w:tbl>
      <w:tblPr>
        <w:tblW w:w="5386" w:type="pct"/>
        <w:tblLook w:val="01E0" w:firstRow="1" w:lastRow="1" w:firstColumn="1" w:lastColumn="1" w:noHBand="0" w:noVBand="0"/>
      </w:tblPr>
      <w:tblGrid>
        <w:gridCol w:w="6771"/>
        <w:gridCol w:w="2409"/>
      </w:tblGrid>
      <w:tr w:rsidR="00803C7F" w:rsidRPr="00686039" w:rsidTr="00CC088F">
        <w:trPr>
          <w:tblHeader/>
        </w:trPr>
        <w:tc>
          <w:tcPr>
            <w:tcW w:w="3688" w:type="pct"/>
            <w:shd w:val="clear" w:color="auto" w:fill="008080"/>
          </w:tcPr>
          <w:p w:rsidR="00315019" w:rsidRPr="00686039" w:rsidRDefault="00315019" w:rsidP="00315019">
            <w:pPr>
              <w:pStyle w:val="ADHCsubhead"/>
              <w:spacing w:beforeLines="60" w:before="144" w:afterLines="60" w:after="144"/>
              <w:ind w:left="0" w:firstLine="0"/>
              <w:rPr>
                <w:rFonts w:cs="Arial"/>
                <w:b/>
                <w:color w:val="FFFFFF"/>
                <w:sz w:val="24"/>
                <w:szCs w:val="24"/>
              </w:rPr>
            </w:pPr>
            <w:bookmarkStart w:id="216" w:name="Table15"/>
            <w:r w:rsidRPr="00686039">
              <w:rPr>
                <w:rFonts w:cs="Arial"/>
                <w:b/>
                <w:color w:val="FFFFFF"/>
                <w:sz w:val="24"/>
                <w:szCs w:val="24"/>
              </w:rPr>
              <w:t>Practice elements</w:t>
            </w:r>
          </w:p>
        </w:tc>
        <w:tc>
          <w:tcPr>
            <w:tcW w:w="1312" w:type="pct"/>
            <w:shd w:val="clear" w:color="auto" w:fill="008080"/>
          </w:tcPr>
          <w:p w:rsidR="00315019" w:rsidRPr="00686039" w:rsidRDefault="00315019" w:rsidP="00315019">
            <w:pPr>
              <w:spacing w:beforeLines="60" w:before="144" w:afterLines="60" w:after="144"/>
              <w:rPr>
                <w:rFonts w:cs="Arial"/>
                <w:b/>
                <w:color w:val="FFFFFF"/>
              </w:rPr>
            </w:pPr>
            <w:r w:rsidRPr="00686039">
              <w:rPr>
                <w:rFonts w:cs="Arial"/>
                <w:b/>
                <w:color w:val="FFFFFF"/>
              </w:rPr>
              <w:t>JAS-ANZ mapping result</w:t>
            </w:r>
          </w:p>
        </w:tc>
      </w:tr>
      <w:tr w:rsidR="00315019" w:rsidRPr="00601338" w:rsidTr="00CC088F">
        <w:trPr>
          <w:tblHeader/>
        </w:trPr>
        <w:tc>
          <w:tcPr>
            <w:tcW w:w="3688" w:type="pct"/>
            <w:tcBorders>
              <w:bottom w:val="single" w:sz="4" w:space="0" w:color="auto"/>
            </w:tcBorders>
            <w:shd w:val="clear" w:color="auto" w:fill="auto"/>
          </w:tcPr>
          <w:p w:rsidR="00315019" w:rsidRPr="00601338" w:rsidRDefault="00315019" w:rsidP="0030190D">
            <w:pPr>
              <w:pStyle w:val="Default"/>
              <w:numPr>
                <w:ilvl w:val="0"/>
                <w:numId w:val="12"/>
              </w:numPr>
              <w:spacing w:before="60" w:after="60"/>
              <w:rPr>
                <w:sz w:val="20"/>
                <w:szCs w:val="20"/>
              </w:rPr>
            </w:pPr>
            <w:r w:rsidRPr="00601338">
              <w:rPr>
                <w:sz w:val="20"/>
                <w:szCs w:val="20"/>
              </w:rPr>
              <w:t>Service providers have written policies and associated processes which reflect relevant legislation, standards, funding requirements and sector policy that are accessible to all stakeholders.</w:t>
            </w:r>
          </w:p>
        </w:tc>
        <w:tc>
          <w:tcPr>
            <w:tcW w:w="1312" w:type="pct"/>
            <w:tcBorders>
              <w:bottom w:val="single" w:sz="4" w:space="0" w:color="auto"/>
            </w:tcBorders>
            <w:shd w:val="clear" w:color="auto" w:fill="FFFF00"/>
            <w:vAlign w:val="center"/>
          </w:tcPr>
          <w:p w:rsidR="00315019" w:rsidRPr="00601338" w:rsidRDefault="001A6784" w:rsidP="00686039">
            <w:pPr>
              <w:spacing w:before="60" w:after="60"/>
              <w:rPr>
                <w:rFonts w:cs="Arial"/>
                <w:sz w:val="20"/>
                <w:szCs w:val="20"/>
              </w:rPr>
            </w:pPr>
            <w:r>
              <w:rPr>
                <w:rFonts w:cs="Arial"/>
                <w:sz w:val="20"/>
                <w:szCs w:val="20"/>
              </w:rPr>
              <w:t>Partly met</w:t>
            </w:r>
          </w:p>
        </w:tc>
      </w:tr>
      <w:tr w:rsidR="00315019" w:rsidRPr="00601338" w:rsidTr="00CC088F">
        <w:trPr>
          <w:tblHeader/>
        </w:trPr>
        <w:tc>
          <w:tcPr>
            <w:tcW w:w="3688" w:type="pct"/>
            <w:tcBorders>
              <w:top w:val="single" w:sz="4" w:space="0" w:color="auto"/>
              <w:bottom w:val="single" w:sz="4" w:space="0" w:color="auto"/>
            </w:tcBorders>
            <w:shd w:val="clear" w:color="auto" w:fill="auto"/>
          </w:tcPr>
          <w:p w:rsidR="006C343F" w:rsidRPr="006C343F" w:rsidRDefault="006C343F" w:rsidP="006C343F">
            <w:pPr>
              <w:pStyle w:val="Pa820"/>
              <w:numPr>
                <w:ilvl w:val="0"/>
                <w:numId w:val="12"/>
              </w:numPr>
              <w:spacing w:before="60" w:after="60" w:line="240" w:lineRule="auto"/>
              <w:rPr>
                <w:rFonts w:ascii="Arial" w:hAnsi="Arial" w:cs="Arial"/>
                <w:color w:val="000000"/>
                <w:sz w:val="20"/>
                <w:szCs w:val="20"/>
              </w:rPr>
            </w:pPr>
            <w:r w:rsidRPr="00D92145">
              <w:rPr>
                <w:rFonts w:ascii="Arial" w:hAnsi="Arial" w:cs="Arial"/>
                <w:color w:val="000000"/>
                <w:sz w:val="20"/>
                <w:szCs w:val="20"/>
              </w:rPr>
              <w:t>Service providers have processes to monitor compliance with relevant legislation and policy and to continuously improve organisational performance</w:t>
            </w:r>
            <w:r w:rsidRPr="006C343F">
              <w:rPr>
                <w:rFonts w:ascii="Arial" w:hAnsi="Arial" w:cs="Arial"/>
                <w:color w:val="1C1619"/>
                <w:sz w:val="22"/>
                <w:szCs w:val="22"/>
              </w:rPr>
              <w:t xml:space="preserve"> </w:t>
            </w:r>
          </w:p>
        </w:tc>
        <w:tc>
          <w:tcPr>
            <w:tcW w:w="1312" w:type="pct"/>
            <w:tcBorders>
              <w:top w:val="single" w:sz="4" w:space="0" w:color="auto"/>
              <w:bottom w:val="single" w:sz="4" w:space="0" w:color="auto"/>
            </w:tcBorders>
            <w:shd w:val="clear" w:color="auto" w:fill="92D050"/>
            <w:vAlign w:val="center"/>
          </w:tcPr>
          <w:p w:rsidR="00315019" w:rsidRPr="00601338" w:rsidRDefault="00625741" w:rsidP="00686039">
            <w:pPr>
              <w:spacing w:before="60" w:after="60"/>
              <w:rPr>
                <w:rFonts w:cs="Arial"/>
                <w:sz w:val="20"/>
                <w:szCs w:val="20"/>
              </w:rPr>
            </w:pPr>
            <w:r>
              <w:rPr>
                <w:rFonts w:cs="Arial"/>
                <w:sz w:val="20"/>
                <w:szCs w:val="20"/>
              </w:rPr>
              <w:t>Meets NSW DSS</w:t>
            </w:r>
          </w:p>
        </w:tc>
      </w:tr>
      <w:tr w:rsidR="00315019" w:rsidRPr="00601338" w:rsidTr="00CC088F">
        <w:trPr>
          <w:tblHeader/>
        </w:trPr>
        <w:tc>
          <w:tcPr>
            <w:tcW w:w="3688" w:type="pct"/>
            <w:tcBorders>
              <w:top w:val="single" w:sz="4" w:space="0" w:color="auto"/>
              <w:bottom w:val="single" w:sz="4" w:space="0" w:color="auto"/>
            </w:tcBorders>
            <w:shd w:val="clear" w:color="auto" w:fill="auto"/>
          </w:tcPr>
          <w:p w:rsidR="00315019" w:rsidRPr="00601338" w:rsidRDefault="00315019" w:rsidP="0030190D">
            <w:pPr>
              <w:pStyle w:val="Default"/>
              <w:numPr>
                <w:ilvl w:val="0"/>
                <w:numId w:val="12"/>
              </w:numPr>
              <w:spacing w:before="60" w:after="60"/>
              <w:rPr>
                <w:sz w:val="20"/>
                <w:szCs w:val="20"/>
              </w:rPr>
            </w:pPr>
            <w:r w:rsidRPr="00601338">
              <w:rPr>
                <w:sz w:val="20"/>
                <w:szCs w:val="20"/>
              </w:rPr>
              <w:t>Service providers encourage and support people with a disability, their families and carers to participate in the planning, management and evaluation of the service.</w:t>
            </w:r>
          </w:p>
        </w:tc>
        <w:tc>
          <w:tcPr>
            <w:tcW w:w="1312" w:type="pct"/>
            <w:tcBorders>
              <w:top w:val="single" w:sz="4" w:space="0" w:color="auto"/>
              <w:bottom w:val="single" w:sz="4" w:space="0" w:color="auto"/>
            </w:tcBorders>
            <w:shd w:val="clear" w:color="auto" w:fill="FFC000"/>
            <w:vAlign w:val="center"/>
          </w:tcPr>
          <w:p w:rsidR="00315019" w:rsidRPr="00601338" w:rsidRDefault="001A6784" w:rsidP="00686039">
            <w:pPr>
              <w:spacing w:before="60" w:after="60"/>
              <w:rPr>
                <w:rFonts w:cs="Arial"/>
                <w:sz w:val="20"/>
                <w:szCs w:val="20"/>
              </w:rPr>
            </w:pPr>
            <w:r>
              <w:rPr>
                <w:rFonts w:cs="Arial"/>
                <w:sz w:val="20"/>
                <w:szCs w:val="20"/>
              </w:rPr>
              <w:t>Gap</w:t>
            </w:r>
          </w:p>
        </w:tc>
      </w:tr>
      <w:tr w:rsidR="00601338" w:rsidRPr="00601338" w:rsidTr="00CC088F">
        <w:trPr>
          <w:tblHeader/>
        </w:trPr>
        <w:tc>
          <w:tcPr>
            <w:tcW w:w="3688" w:type="pct"/>
            <w:tcBorders>
              <w:top w:val="single" w:sz="4" w:space="0" w:color="auto"/>
              <w:bottom w:val="single" w:sz="4" w:space="0" w:color="auto"/>
            </w:tcBorders>
            <w:shd w:val="clear" w:color="auto" w:fill="auto"/>
          </w:tcPr>
          <w:p w:rsidR="00601338" w:rsidRPr="00601338" w:rsidRDefault="00601338" w:rsidP="0030190D">
            <w:pPr>
              <w:pStyle w:val="Default"/>
              <w:numPr>
                <w:ilvl w:val="0"/>
                <w:numId w:val="12"/>
              </w:numPr>
              <w:spacing w:before="60" w:after="60"/>
              <w:rPr>
                <w:sz w:val="20"/>
                <w:szCs w:val="20"/>
              </w:rPr>
            </w:pPr>
            <w:r w:rsidRPr="0088312D">
              <w:rPr>
                <w:sz w:val="20"/>
                <w:szCs w:val="20"/>
              </w:rPr>
              <w:t>Service providers inform stakeholders how feedback has been used to improve service management and delivery</w:t>
            </w:r>
          </w:p>
        </w:tc>
        <w:tc>
          <w:tcPr>
            <w:tcW w:w="1312" w:type="pct"/>
            <w:tcBorders>
              <w:top w:val="single" w:sz="4" w:space="0" w:color="auto"/>
              <w:bottom w:val="single" w:sz="4" w:space="0" w:color="auto"/>
            </w:tcBorders>
            <w:shd w:val="clear" w:color="auto" w:fill="FFC000"/>
            <w:vAlign w:val="center"/>
          </w:tcPr>
          <w:p w:rsidR="00601338" w:rsidRPr="00601338" w:rsidRDefault="001A6784" w:rsidP="00686039">
            <w:pPr>
              <w:spacing w:before="60" w:after="60"/>
              <w:rPr>
                <w:rFonts w:cs="Arial"/>
                <w:sz w:val="20"/>
                <w:szCs w:val="20"/>
              </w:rPr>
            </w:pPr>
            <w:r>
              <w:rPr>
                <w:rFonts w:cs="Arial"/>
                <w:sz w:val="20"/>
                <w:szCs w:val="20"/>
              </w:rPr>
              <w:t>Gap</w:t>
            </w:r>
          </w:p>
        </w:tc>
      </w:tr>
      <w:tr w:rsidR="00601338" w:rsidRPr="0088312D" w:rsidTr="00CC088F">
        <w:trPr>
          <w:tblHeader/>
        </w:trPr>
        <w:tc>
          <w:tcPr>
            <w:tcW w:w="3688" w:type="pct"/>
            <w:tcBorders>
              <w:top w:val="single" w:sz="4" w:space="0" w:color="auto"/>
              <w:bottom w:val="single" w:sz="4" w:space="0" w:color="auto"/>
            </w:tcBorders>
            <w:shd w:val="clear" w:color="auto" w:fill="auto"/>
          </w:tcPr>
          <w:p w:rsidR="00601338" w:rsidRPr="0088312D" w:rsidRDefault="00601338" w:rsidP="00452D89">
            <w:pPr>
              <w:pStyle w:val="Default"/>
              <w:numPr>
                <w:ilvl w:val="0"/>
                <w:numId w:val="12"/>
              </w:numPr>
              <w:spacing w:before="60" w:after="60"/>
              <w:rPr>
                <w:sz w:val="20"/>
                <w:szCs w:val="20"/>
              </w:rPr>
            </w:pPr>
            <w:r w:rsidRPr="0088312D">
              <w:rPr>
                <w:sz w:val="20"/>
                <w:szCs w:val="20"/>
              </w:rPr>
              <w:t>Service providers have a workforce planning and recruitment strategy in place to ensure the organisation has a skilled, engaged and responsive workforce.</w:t>
            </w:r>
          </w:p>
        </w:tc>
        <w:tc>
          <w:tcPr>
            <w:tcW w:w="1312" w:type="pct"/>
            <w:tcBorders>
              <w:top w:val="single" w:sz="4" w:space="0" w:color="auto"/>
              <w:bottom w:val="single" w:sz="4" w:space="0" w:color="auto"/>
            </w:tcBorders>
            <w:shd w:val="clear" w:color="auto" w:fill="99CC00"/>
            <w:vAlign w:val="center"/>
          </w:tcPr>
          <w:p w:rsidR="00601338" w:rsidRPr="0088312D" w:rsidRDefault="00625741" w:rsidP="00686039">
            <w:pPr>
              <w:spacing w:before="60" w:after="60"/>
              <w:rPr>
                <w:rFonts w:cs="Arial"/>
                <w:sz w:val="20"/>
                <w:szCs w:val="20"/>
              </w:rPr>
            </w:pPr>
            <w:r>
              <w:rPr>
                <w:rFonts w:cs="Arial"/>
                <w:sz w:val="20"/>
                <w:szCs w:val="20"/>
              </w:rPr>
              <w:t>Meets NSW DSS</w:t>
            </w:r>
          </w:p>
        </w:tc>
      </w:tr>
      <w:tr w:rsidR="00601338" w:rsidRPr="0088312D" w:rsidTr="00CC088F">
        <w:trPr>
          <w:tblHeader/>
        </w:trPr>
        <w:tc>
          <w:tcPr>
            <w:tcW w:w="3688" w:type="pct"/>
            <w:tcBorders>
              <w:top w:val="single" w:sz="4" w:space="0" w:color="auto"/>
              <w:bottom w:val="single" w:sz="4" w:space="0" w:color="auto"/>
            </w:tcBorders>
            <w:shd w:val="clear" w:color="auto" w:fill="auto"/>
          </w:tcPr>
          <w:p w:rsidR="00601338" w:rsidRPr="0088312D" w:rsidRDefault="00601338" w:rsidP="0030190D">
            <w:pPr>
              <w:pStyle w:val="Default"/>
              <w:numPr>
                <w:ilvl w:val="0"/>
                <w:numId w:val="12"/>
              </w:numPr>
              <w:spacing w:before="60" w:after="60"/>
              <w:rPr>
                <w:sz w:val="20"/>
                <w:szCs w:val="20"/>
              </w:rPr>
            </w:pPr>
            <w:r w:rsidRPr="0088312D">
              <w:rPr>
                <w:sz w:val="20"/>
                <w:szCs w:val="20"/>
              </w:rPr>
              <w:t>Service providers have processes in place for succession planning of leadership staff and other key positions.</w:t>
            </w:r>
          </w:p>
        </w:tc>
        <w:tc>
          <w:tcPr>
            <w:tcW w:w="1312" w:type="pct"/>
            <w:tcBorders>
              <w:top w:val="single" w:sz="4" w:space="0" w:color="auto"/>
              <w:bottom w:val="single" w:sz="4" w:space="0" w:color="auto"/>
            </w:tcBorders>
            <w:shd w:val="clear" w:color="auto" w:fill="FFFF00"/>
            <w:vAlign w:val="center"/>
          </w:tcPr>
          <w:p w:rsidR="00601338" w:rsidRPr="0088312D" w:rsidRDefault="001A6784" w:rsidP="00686039">
            <w:pPr>
              <w:spacing w:before="60" w:after="60"/>
              <w:rPr>
                <w:rFonts w:cs="Arial"/>
                <w:sz w:val="20"/>
                <w:szCs w:val="20"/>
              </w:rPr>
            </w:pPr>
            <w:r>
              <w:rPr>
                <w:rFonts w:cs="Arial"/>
                <w:sz w:val="20"/>
                <w:szCs w:val="20"/>
              </w:rPr>
              <w:t>Partly met</w:t>
            </w:r>
          </w:p>
        </w:tc>
      </w:tr>
      <w:tr w:rsidR="00625741" w:rsidRPr="0088312D" w:rsidTr="00CC088F">
        <w:trPr>
          <w:tblHeader/>
        </w:trPr>
        <w:tc>
          <w:tcPr>
            <w:tcW w:w="3688" w:type="pct"/>
            <w:tcBorders>
              <w:top w:val="single" w:sz="4" w:space="0" w:color="auto"/>
              <w:bottom w:val="single" w:sz="4" w:space="0" w:color="auto"/>
            </w:tcBorders>
            <w:shd w:val="clear" w:color="auto" w:fill="auto"/>
          </w:tcPr>
          <w:p w:rsidR="00625741" w:rsidRPr="0088312D" w:rsidRDefault="00625741" w:rsidP="0030190D">
            <w:pPr>
              <w:pStyle w:val="Default"/>
              <w:numPr>
                <w:ilvl w:val="0"/>
                <w:numId w:val="12"/>
              </w:numPr>
              <w:spacing w:before="60" w:after="60"/>
              <w:rPr>
                <w:sz w:val="20"/>
                <w:szCs w:val="20"/>
              </w:rPr>
            </w:pPr>
            <w:r w:rsidRPr="0088312D">
              <w:rPr>
                <w:sz w:val="20"/>
                <w:szCs w:val="20"/>
              </w:rPr>
              <w:t>Recruitment practices meet all probity requirements and ensure the right workforce is recruited and maintained to deliver the range of services provided by the organisation to meet service delivery outcomes.</w:t>
            </w:r>
          </w:p>
        </w:tc>
        <w:tc>
          <w:tcPr>
            <w:tcW w:w="1312" w:type="pct"/>
            <w:tcBorders>
              <w:top w:val="single" w:sz="4" w:space="0" w:color="auto"/>
              <w:bottom w:val="single" w:sz="4" w:space="0" w:color="auto"/>
            </w:tcBorders>
            <w:shd w:val="clear" w:color="auto" w:fill="99CC00"/>
          </w:tcPr>
          <w:p w:rsidR="00625741" w:rsidRPr="0088312D" w:rsidRDefault="00625741" w:rsidP="00686039">
            <w:pPr>
              <w:spacing w:before="60" w:after="60"/>
              <w:rPr>
                <w:rFonts w:cs="Arial"/>
                <w:sz w:val="20"/>
                <w:szCs w:val="20"/>
              </w:rPr>
            </w:pPr>
            <w:r w:rsidRPr="00F54720">
              <w:rPr>
                <w:rFonts w:cs="Arial"/>
                <w:sz w:val="20"/>
                <w:szCs w:val="20"/>
              </w:rPr>
              <w:t>Meets NSW DSS</w:t>
            </w:r>
          </w:p>
        </w:tc>
      </w:tr>
      <w:tr w:rsidR="00625741" w:rsidRPr="0088312D" w:rsidTr="00CC088F">
        <w:trPr>
          <w:tblHeader/>
        </w:trPr>
        <w:tc>
          <w:tcPr>
            <w:tcW w:w="3688" w:type="pct"/>
            <w:tcBorders>
              <w:top w:val="single" w:sz="4" w:space="0" w:color="auto"/>
              <w:bottom w:val="single" w:sz="4" w:space="0" w:color="auto"/>
            </w:tcBorders>
            <w:shd w:val="clear" w:color="auto" w:fill="auto"/>
          </w:tcPr>
          <w:p w:rsidR="00625741" w:rsidRPr="0088312D" w:rsidRDefault="00625741" w:rsidP="0030190D">
            <w:pPr>
              <w:pStyle w:val="Default"/>
              <w:numPr>
                <w:ilvl w:val="0"/>
                <w:numId w:val="12"/>
              </w:numPr>
              <w:spacing w:before="60" w:after="60"/>
              <w:rPr>
                <w:sz w:val="20"/>
                <w:szCs w:val="20"/>
              </w:rPr>
            </w:pPr>
            <w:r w:rsidRPr="0088312D">
              <w:rPr>
                <w:sz w:val="20"/>
                <w:szCs w:val="20"/>
              </w:rPr>
              <w:t>Service providers provide regular staff and volunteer training, support and supervision to flexibly meet the needs of people they support.</w:t>
            </w:r>
          </w:p>
        </w:tc>
        <w:tc>
          <w:tcPr>
            <w:tcW w:w="1312" w:type="pct"/>
            <w:tcBorders>
              <w:top w:val="single" w:sz="4" w:space="0" w:color="auto"/>
              <w:bottom w:val="single" w:sz="4" w:space="0" w:color="auto"/>
            </w:tcBorders>
            <w:shd w:val="clear" w:color="auto" w:fill="99CC00"/>
          </w:tcPr>
          <w:p w:rsidR="00625741" w:rsidRPr="0088312D" w:rsidRDefault="00625741" w:rsidP="00686039">
            <w:pPr>
              <w:spacing w:before="60" w:after="60"/>
              <w:rPr>
                <w:rFonts w:cs="Arial"/>
                <w:sz w:val="20"/>
                <w:szCs w:val="20"/>
              </w:rPr>
            </w:pPr>
            <w:r w:rsidRPr="00F54720">
              <w:rPr>
                <w:rFonts w:cs="Arial"/>
                <w:sz w:val="20"/>
                <w:szCs w:val="20"/>
              </w:rPr>
              <w:t>Meets NSW DSS</w:t>
            </w:r>
          </w:p>
        </w:tc>
      </w:tr>
      <w:tr w:rsidR="00601338" w:rsidRPr="00D21A64" w:rsidTr="00CC088F">
        <w:trPr>
          <w:tblHeader/>
        </w:trPr>
        <w:tc>
          <w:tcPr>
            <w:tcW w:w="3688" w:type="pct"/>
            <w:tcBorders>
              <w:bottom w:val="single" w:sz="4" w:space="0" w:color="auto"/>
            </w:tcBorders>
            <w:shd w:val="clear" w:color="auto" w:fill="auto"/>
          </w:tcPr>
          <w:p w:rsidR="00601338" w:rsidRPr="00D21A64" w:rsidRDefault="00601338" w:rsidP="0030190D">
            <w:pPr>
              <w:pStyle w:val="Default"/>
              <w:numPr>
                <w:ilvl w:val="0"/>
                <w:numId w:val="12"/>
              </w:numPr>
              <w:spacing w:before="60" w:after="60"/>
              <w:rPr>
                <w:sz w:val="20"/>
                <w:szCs w:val="20"/>
              </w:rPr>
            </w:pPr>
            <w:r w:rsidRPr="00D21A64">
              <w:rPr>
                <w:sz w:val="20"/>
                <w:szCs w:val="20"/>
              </w:rPr>
              <w:t>Service providers create and maintain accessible and safe physical environments in accordance with all fire safety requirements and occupational health and safety legislative and policy requirements.</w:t>
            </w:r>
          </w:p>
        </w:tc>
        <w:tc>
          <w:tcPr>
            <w:tcW w:w="1312" w:type="pct"/>
            <w:tcBorders>
              <w:bottom w:val="single" w:sz="4" w:space="0" w:color="auto"/>
            </w:tcBorders>
            <w:shd w:val="clear" w:color="auto" w:fill="FFFF00"/>
            <w:vAlign w:val="center"/>
          </w:tcPr>
          <w:p w:rsidR="00601338" w:rsidRPr="00D21A64" w:rsidRDefault="001A6784" w:rsidP="00686039">
            <w:pPr>
              <w:spacing w:before="60" w:after="60"/>
              <w:rPr>
                <w:rFonts w:cs="Arial"/>
                <w:sz w:val="20"/>
                <w:szCs w:val="20"/>
              </w:rPr>
            </w:pPr>
            <w:r>
              <w:rPr>
                <w:rFonts w:cs="Arial"/>
                <w:sz w:val="20"/>
                <w:szCs w:val="20"/>
              </w:rPr>
              <w:t>Partly met</w:t>
            </w:r>
          </w:p>
        </w:tc>
      </w:tr>
      <w:tr w:rsidR="00601338" w:rsidRPr="00D21A64" w:rsidTr="00CC088F">
        <w:trPr>
          <w:tblHeader/>
        </w:trPr>
        <w:tc>
          <w:tcPr>
            <w:tcW w:w="3688" w:type="pct"/>
            <w:tcBorders>
              <w:top w:val="single" w:sz="4" w:space="0" w:color="auto"/>
              <w:bottom w:val="single" w:sz="4" w:space="0" w:color="auto"/>
            </w:tcBorders>
            <w:shd w:val="clear" w:color="auto" w:fill="auto"/>
          </w:tcPr>
          <w:p w:rsidR="00601338" w:rsidRPr="00D21A64" w:rsidRDefault="00601338" w:rsidP="0030190D">
            <w:pPr>
              <w:pStyle w:val="Default"/>
              <w:numPr>
                <w:ilvl w:val="0"/>
                <w:numId w:val="12"/>
              </w:numPr>
              <w:spacing w:before="60" w:after="60"/>
              <w:rPr>
                <w:sz w:val="20"/>
                <w:szCs w:val="20"/>
              </w:rPr>
            </w:pPr>
            <w:r w:rsidRPr="00D21A64">
              <w:rPr>
                <w:sz w:val="20"/>
                <w:szCs w:val="20"/>
              </w:rPr>
              <w:t>Service providers implement the organisation’s strategic and business plans utilising good practices including community engagement initiatives.</w:t>
            </w:r>
          </w:p>
        </w:tc>
        <w:tc>
          <w:tcPr>
            <w:tcW w:w="1312" w:type="pct"/>
            <w:tcBorders>
              <w:top w:val="single" w:sz="4" w:space="0" w:color="auto"/>
              <w:bottom w:val="single" w:sz="4" w:space="0" w:color="auto"/>
            </w:tcBorders>
            <w:shd w:val="clear" w:color="auto" w:fill="99CC00"/>
            <w:vAlign w:val="center"/>
          </w:tcPr>
          <w:p w:rsidR="00601338" w:rsidRPr="00D21A64" w:rsidRDefault="00625741" w:rsidP="00686039">
            <w:pPr>
              <w:spacing w:before="60" w:after="60"/>
              <w:rPr>
                <w:rFonts w:cs="Arial"/>
                <w:sz w:val="20"/>
                <w:szCs w:val="20"/>
              </w:rPr>
            </w:pPr>
            <w:r>
              <w:rPr>
                <w:rFonts w:cs="Arial"/>
                <w:sz w:val="20"/>
                <w:szCs w:val="20"/>
              </w:rPr>
              <w:t>Meets NSW DSS</w:t>
            </w:r>
          </w:p>
        </w:tc>
      </w:tr>
      <w:bookmarkEnd w:id="216"/>
    </w:tbl>
    <w:p w:rsidR="00315019" w:rsidRPr="00F765DE" w:rsidRDefault="00315019" w:rsidP="00315019">
      <w:pPr>
        <w:spacing w:beforeLines="60" w:before="144" w:afterLines="60" w:after="144"/>
        <w:rPr>
          <w:rFonts w:cs="Arial"/>
          <w:sz w:val="20"/>
          <w:szCs w:val="20"/>
        </w:rPr>
      </w:pPr>
    </w:p>
    <w:p w:rsidR="00E51882" w:rsidRDefault="00E51882" w:rsidP="008312ED">
      <w:pPr>
        <w:pStyle w:val="Textparagraph"/>
      </w:pPr>
      <w:bookmarkStart w:id="217" w:name="_Toc346204587"/>
      <w:bookmarkStart w:id="218" w:name="_Toc347482303"/>
      <w:bookmarkStart w:id="219" w:name="_Toc346204588"/>
      <w:bookmarkStart w:id="220" w:name="_Toc347482304"/>
      <w:bookmarkStart w:id="221" w:name="_Toc346204590"/>
      <w:bookmarkStart w:id="222" w:name="_Toc347482306"/>
      <w:bookmarkStart w:id="223" w:name="_Toc346204591"/>
      <w:bookmarkStart w:id="224" w:name="_Toc347482307"/>
      <w:bookmarkStart w:id="225" w:name="_Toc346185342"/>
      <w:bookmarkStart w:id="226" w:name="_Toc346204596"/>
      <w:bookmarkStart w:id="227" w:name="_Toc347482312"/>
      <w:bookmarkStart w:id="228" w:name="_Toc346185343"/>
      <w:bookmarkStart w:id="229" w:name="_Toc346204597"/>
      <w:bookmarkStart w:id="230" w:name="_Toc347482313"/>
      <w:bookmarkStart w:id="231" w:name="_Toc346204599"/>
      <w:bookmarkStart w:id="232" w:name="_Toc346204601"/>
      <w:bookmarkStart w:id="233" w:name="_Toc346185346"/>
      <w:bookmarkStart w:id="234" w:name="_Toc346204603"/>
      <w:bookmarkStart w:id="235" w:name="_Toc346204608"/>
      <w:bookmarkStart w:id="236" w:name="_Toc351977122"/>
      <w:bookmarkStart w:id="237" w:name="_Toc351977125"/>
      <w:bookmarkStart w:id="238" w:name="_Toc35197712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sectPr w:rsidR="00E51882" w:rsidSect="00964F75">
      <w:headerReference w:type="even" r:id="rId26"/>
      <w:headerReference w:type="first" r:id="rId27"/>
      <w:footerReference w:type="first" r:id="rId28"/>
      <w:endnotePr>
        <w:numFmt w:val="decimal"/>
      </w:endnotePr>
      <w:pgSz w:w="11900" w:h="16840"/>
      <w:pgMar w:top="1667" w:right="1797" w:bottom="1440" w:left="1797"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186" w:rsidRDefault="00937186">
      <w:r>
        <w:separator/>
      </w:r>
    </w:p>
  </w:endnote>
  <w:endnote w:type="continuationSeparator" w:id="0">
    <w:p w:rsidR="00937186" w:rsidRDefault="0093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ZapfDingbats">
    <w:altName w:val="DokChampa"/>
    <w:panose1 w:val="00000000000000000000"/>
    <w:charset w:val="4D"/>
    <w:family w:val="auto"/>
    <w:notTrueType/>
    <w:pitch w:val="default"/>
    <w:sig w:usb0="03000000" w:usb1="00000000" w:usb2="00000000" w:usb3="00000000" w:csb0="00000001" w:csb1="00000000"/>
  </w:font>
  <w:font w:name="Zapf Dingbats ITC">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E6" w:rsidRDefault="007F7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0" w:rsidRPr="0083780F" w:rsidRDefault="00A63CA0" w:rsidP="0083780F">
    <w:pPr>
      <w:pStyle w:val="Footer"/>
      <w:tabs>
        <w:tab w:val="clear" w:pos="8640"/>
        <w:tab w:val="right" w:pos="8364"/>
      </w:tabs>
      <w:ind w:left="-567"/>
      <w:rPr>
        <w:b/>
        <w:noProof/>
        <w:color w:val="0080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E6" w:rsidRDefault="007F7E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0" w:rsidRPr="0083780F" w:rsidRDefault="00A63CA0" w:rsidP="0083780F">
    <w:pPr>
      <w:pStyle w:val="Footer"/>
      <w:tabs>
        <w:tab w:val="clear" w:pos="8640"/>
        <w:tab w:val="right" w:pos="8364"/>
      </w:tabs>
      <w:ind w:left="-567"/>
      <w:rPr>
        <w:b/>
        <w:noProof/>
        <w:sz w:val="14"/>
        <w:szCs w:val="14"/>
      </w:rPr>
    </w:pPr>
    <w:r w:rsidRPr="00961FEC">
      <w:rPr>
        <w:b/>
        <w:noProof/>
        <w:color w:val="008080"/>
        <w:sz w:val="14"/>
        <w:szCs w:val="14"/>
      </w:rPr>
      <w:fldChar w:fldCharType="begin"/>
    </w:r>
    <w:r w:rsidRPr="00961FEC">
      <w:rPr>
        <w:b/>
        <w:noProof/>
        <w:color w:val="008080"/>
        <w:sz w:val="14"/>
        <w:szCs w:val="14"/>
      </w:rPr>
      <w:instrText xml:space="preserve"> PAGE </w:instrText>
    </w:r>
    <w:r w:rsidRPr="00961FEC">
      <w:rPr>
        <w:b/>
        <w:noProof/>
        <w:color w:val="008080"/>
        <w:sz w:val="14"/>
        <w:szCs w:val="14"/>
      </w:rPr>
      <w:fldChar w:fldCharType="separate"/>
    </w:r>
    <w:r w:rsidR="00BA50EF">
      <w:rPr>
        <w:b/>
        <w:noProof/>
        <w:color w:val="008080"/>
        <w:sz w:val="14"/>
        <w:szCs w:val="14"/>
      </w:rPr>
      <w:t>2</w:t>
    </w:r>
    <w:r w:rsidRPr="00961FEC">
      <w:rPr>
        <w:b/>
        <w:noProof/>
        <w:color w:val="008080"/>
        <w:sz w:val="14"/>
        <w:szCs w:val="14"/>
      </w:rPr>
      <w:fldChar w:fldCharType="end"/>
    </w:r>
    <w:r w:rsidRPr="0083780F">
      <w:rPr>
        <w:b/>
        <w:noProof/>
        <w:color w:val="008080"/>
        <w:sz w:val="14"/>
        <w:szCs w:val="14"/>
      </w:rPr>
      <w:t xml:space="preserve"> </w:t>
    </w:r>
    <w:r w:rsidRPr="00F258CE">
      <w:rPr>
        <w:b/>
        <w:noProof/>
        <w:color w:val="008080"/>
        <w:sz w:val="14"/>
        <w:szCs w:val="14"/>
      </w:rPr>
      <w:t xml:space="preserve">Accreditation Systems Recognition </w:t>
    </w:r>
    <w:r w:rsidRPr="00B20456">
      <w:rPr>
        <w:b/>
        <w:noProof/>
        <w:color w:val="008080"/>
        <w:sz w:val="14"/>
        <w:szCs w:val="14"/>
      </w:rPr>
      <w:t>Tool</w:t>
    </w:r>
    <w:r w:rsidRPr="00631221">
      <w:rPr>
        <w:b/>
        <w:noProof/>
        <w:color w:val="008080"/>
        <w:sz w:val="14"/>
        <w:szCs w:val="14"/>
      </w:rPr>
      <w:t xml:space="preserve"> | </w:t>
    </w:r>
    <w:r w:rsidRPr="0083780F">
      <w:rPr>
        <w:b/>
        <w:noProof/>
        <w:sz w:val="14"/>
        <w:szCs w:val="14"/>
      </w:rPr>
      <w:t>Department of Family and Community Services</w:t>
    </w:r>
    <w:r>
      <w:rPr>
        <w:b/>
        <w:noProof/>
        <w:sz w:val="14"/>
        <w:szCs w:val="14"/>
      </w:rPr>
      <w:t>,</w:t>
    </w:r>
    <w:r w:rsidRPr="0083780F">
      <w:rPr>
        <w:b/>
        <w:noProof/>
        <w:sz w:val="14"/>
        <w:szCs w:val="14"/>
      </w:rPr>
      <w:t xml:space="preserve"> Ageing, Disability and Home Care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E6" w:rsidRPr="0083780F" w:rsidRDefault="007F7EE6" w:rsidP="0083780F">
    <w:pPr>
      <w:pStyle w:val="Footer"/>
      <w:tabs>
        <w:tab w:val="clear" w:pos="8640"/>
        <w:tab w:val="right" w:pos="8364"/>
      </w:tabs>
      <w:ind w:left="-567"/>
      <w:rPr>
        <w:b/>
        <w:noProof/>
        <w:color w:val="008080"/>
        <w:sz w:val="14"/>
        <w:szCs w:val="14"/>
      </w:rPr>
    </w:pPr>
    <w:r w:rsidRPr="00961FEC">
      <w:rPr>
        <w:b/>
        <w:noProof/>
        <w:color w:val="008080"/>
        <w:sz w:val="14"/>
        <w:szCs w:val="14"/>
      </w:rPr>
      <w:fldChar w:fldCharType="begin"/>
    </w:r>
    <w:r w:rsidRPr="00961FEC">
      <w:rPr>
        <w:b/>
        <w:noProof/>
        <w:color w:val="008080"/>
        <w:sz w:val="14"/>
        <w:szCs w:val="14"/>
      </w:rPr>
      <w:instrText xml:space="preserve"> PAGE </w:instrText>
    </w:r>
    <w:r w:rsidRPr="00961FEC">
      <w:rPr>
        <w:b/>
        <w:noProof/>
        <w:color w:val="008080"/>
        <w:sz w:val="14"/>
        <w:szCs w:val="14"/>
      </w:rPr>
      <w:fldChar w:fldCharType="separate"/>
    </w:r>
    <w:r>
      <w:rPr>
        <w:b/>
        <w:noProof/>
        <w:color w:val="008080"/>
        <w:sz w:val="14"/>
        <w:szCs w:val="14"/>
      </w:rPr>
      <w:t>3</w:t>
    </w:r>
    <w:r w:rsidRPr="00961FEC">
      <w:rPr>
        <w:b/>
        <w:noProof/>
        <w:color w:val="008080"/>
        <w:sz w:val="14"/>
        <w:szCs w:val="14"/>
      </w:rPr>
      <w:fldChar w:fldCharType="end"/>
    </w:r>
    <w:r w:rsidRPr="0083780F">
      <w:rPr>
        <w:b/>
        <w:noProof/>
        <w:color w:val="008080"/>
        <w:sz w:val="14"/>
        <w:szCs w:val="14"/>
      </w:rPr>
      <w:t xml:space="preserve"> </w:t>
    </w:r>
    <w:r w:rsidRPr="00B20456">
      <w:rPr>
        <w:b/>
        <w:noProof/>
        <w:color w:val="008080"/>
        <w:sz w:val="14"/>
        <w:szCs w:val="14"/>
      </w:rPr>
      <w:t>Accreditation Systems Recognition Tool</w:t>
    </w:r>
    <w:r w:rsidRPr="0083780F">
      <w:rPr>
        <w:b/>
        <w:noProof/>
        <w:color w:val="008080"/>
        <w:sz w:val="14"/>
        <w:szCs w:val="14"/>
      </w:rPr>
      <w:t xml:space="preserve"> | </w:t>
    </w:r>
    <w:r w:rsidRPr="0083780F">
      <w:rPr>
        <w:b/>
        <w:noProof/>
        <w:sz w:val="14"/>
        <w:szCs w:val="14"/>
      </w:rPr>
      <w:t>Department of Family and Community Services</w:t>
    </w:r>
    <w:r>
      <w:rPr>
        <w:b/>
        <w:noProof/>
        <w:sz w:val="14"/>
        <w:szCs w:val="14"/>
      </w:rPr>
      <w:t xml:space="preserve">, </w:t>
    </w:r>
    <w:r w:rsidRPr="0083780F">
      <w:rPr>
        <w:b/>
        <w:noProof/>
        <w:sz w:val="14"/>
        <w:szCs w:val="14"/>
      </w:rPr>
      <w:t>Ageing, Disability and Home Care</w:t>
    </w:r>
    <w:r w:rsidRPr="0083780F">
      <w:rPr>
        <w:b/>
        <w:noProof/>
        <w:color w:val="008080"/>
        <w:sz w:val="14"/>
        <w:szCs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0" w:rsidRDefault="00A63CA0" w:rsidP="00796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CA0" w:rsidRDefault="00A63CA0" w:rsidP="007968BF">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0" w:rsidRPr="0090129D" w:rsidRDefault="00A63CA0" w:rsidP="00086F0B">
    <w:pPr>
      <w:pStyle w:val="Footer"/>
      <w:tabs>
        <w:tab w:val="clear" w:pos="8640"/>
        <w:tab w:val="right" w:pos="8364"/>
      </w:tabs>
      <w:ind w:left="-567"/>
      <w:rPr>
        <w:b/>
        <w:sz w:val="14"/>
        <w:szCs w:val="14"/>
      </w:rPr>
    </w:pPr>
    <w:r w:rsidRPr="00961FEC">
      <w:rPr>
        <w:b/>
        <w:color w:val="008080"/>
        <w:sz w:val="14"/>
        <w:szCs w:val="14"/>
      </w:rPr>
      <w:fldChar w:fldCharType="begin"/>
    </w:r>
    <w:r w:rsidRPr="00961FEC">
      <w:rPr>
        <w:b/>
        <w:color w:val="008080"/>
        <w:sz w:val="14"/>
        <w:szCs w:val="14"/>
      </w:rPr>
      <w:instrText xml:space="preserve"> PAGE </w:instrText>
    </w:r>
    <w:r w:rsidRPr="00961FEC">
      <w:rPr>
        <w:b/>
        <w:color w:val="008080"/>
        <w:sz w:val="14"/>
        <w:szCs w:val="14"/>
      </w:rPr>
      <w:fldChar w:fldCharType="separate"/>
    </w:r>
    <w:r w:rsidR="00BA50EF">
      <w:rPr>
        <w:b/>
        <w:noProof/>
        <w:color w:val="008080"/>
        <w:sz w:val="14"/>
        <w:szCs w:val="14"/>
      </w:rPr>
      <w:t>21</w:t>
    </w:r>
    <w:r w:rsidRPr="00961FEC">
      <w:rPr>
        <w:b/>
        <w:color w:val="008080"/>
        <w:sz w:val="14"/>
        <w:szCs w:val="14"/>
      </w:rPr>
      <w:fldChar w:fldCharType="end"/>
    </w:r>
    <w:r w:rsidRPr="0090129D">
      <w:rPr>
        <w:b/>
        <w:color w:val="00B0F0"/>
        <w:sz w:val="14"/>
        <w:szCs w:val="14"/>
      </w:rPr>
      <w:tab/>
    </w:r>
    <w:r w:rsidRPr="00B20456">
      <w:rPr>
        <w:b/>
        <w:color w:val="008080"/>
        <w:sz w:val="14"/>
        <w:szCs w:val="14"/>
      </w:rPr>
      <w:t>Accreditation Systems Recognition Tool</w:t>
    </w:r>
    <w:r w:rsidRPr="0090129D">
      <w:rPr>
        <w:b/>
        <w:sz w:val="14"/>
        <w:szCs w:val="14"/>
      </w:rPr>
      <w:t xml:space="preserve"> </w:t>
    </w:r>
    <w:r w:rsidRPr="0090129D">
      <w:rPr>
        <w:rFonts w:cs="Arial"/>
        <w:b/>
        <w:sz w:val="14"/>
        <w:szCs w:val="14"/>
      </w:rPr>
      <w:t>|</w:t>
    </w:r>
    <w:r w:rsidRPr="0090129D">
      <w:rPr>
        <w:b/>
        <w:sz w:val="14"/>
        <w:szCs w:val="14"/>
      </w:rPr>
      <w:t xml:space="preserve"> </w:t>
    </w:r>
    <w:r>
      <w:rPr>
        <w:b/>
        <w:sz w:val="14"/>
        <w:szCs w:val="14"/>
      </w:rPr>
      <w:t xml:space="preserve">Department of </w:t>
    </w:r>
    <w:r w:rsidRPr="0090129D">
      <w:rPr>
        <w:b/>
        <w:sz w:val="14"/>
        <w:szCs w:val="14"/>
      </w:rPr>
      <w:t>Family and Community Services</w:t>
    </w:r>
    <w:r>
      <w:rPr>
        <w:b/>
        <w:sz w:val="14"/>
        <w:szCs w:val="14"/>
      </w:rPr>
      <w:t>,</w:t>
    </w:r>
    <w:r w:rsidRPr="0090129D">
      <w:rPr>
        <w:b/>
        <w:sz w:val="14"/>
        <w:szCs w:val="14"/>
      </w:rPr>
      <w:t xml:space="preserve"> Ageing, Disability and Home Care</w:t>
    </w:r>
  </w:p>
  <w:p w:rsidR="00A63CA0" w:rsidRPr="00424929" w:rsidRDefault="00A63CA0" w:rsidP="007968BF">
    <w:pPr>
      <w:pStyle w:val="Footer"/>
      <w:ind w:right="360"/>
      <w:jc w:val="right"/>
      <w:rPr>
        <w:rFonts w:cs="Arial"/>
        <w:sz w:val="22"/>
        <w:szCs w:val="22"/>
      </w:rPr>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0" w:rsidRDefault="00A6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186" w:rsidRDefault="00937186">
      <w:r>
        <w:separator/>
      </w:r>
    </w:p>
  </w:footnote>
  <w:footnote w:type="continuationSeparator" w:id="0">
    <w:p w:rsidR="00937186" w:rsidRDefault="00937186">
      <w:r>
        <w:continuationSeparator/>
      </w:r>
    </w:p>
  </w:footnote>
  <w:footnote w:id="1">
    <w:p w:rsidR="00A63CA0" w:rsidRPr="003C6A59" w:rsidRDefault="00A63CA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E6" w:rsidRDefault="007F7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0" w:rsidRDefault="00512037">
    <w:pPr>
      <w:pStyle w:val="Header"/>
      <w:jc w:val="center"/>
      <w:rPr>
        <w:rFonts w:cs="Arial"/>
        <w:bCs/>
      </w:rPr>
    </w:pPr>
    <w:bookmarkStart w:id="0" w:name="_GoBack"/>
    <w:r>
      <w:rPr>
        <w:noProof/>
        <w:lang w:eastAsia="en-AU"/>
      </w:rPr>
      <w:drawing>
        <wp:anchor distT="0" distB="0" distL="114300" distR="114300" simplePos="0" relativeHeight="251657216" behindDoc="1" locked="1" layoutInCell="1" allowOverlap="1" wp14:anchorId="230615A9" wp14:editId="3B79C984">
          <wp:simplePos x="0" y="0"/>
          <wp:positionH relativeFrom="page">
            <wp:posOffset>17145</wp:posOffset>
          </wp:positionH>
          <wp:positionV relativeFrom="page">
            <wp:posOffset>11430</wp:posOffset>
          </wp:positionV>
          <wp:extent cx="7520305" cy="10643235"/>
          <wp:effectExtent l="0" t="0" r="0" b="0"/>
          <wp:wrapNone/>
          <wp:docPr id="7" name="Picture 7" descr="Policy+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106432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0" w:rsidRDefault="00512037" w:rsidP="00197DBD">
    <w:pPr>
      <w:pStyle w:val="Header"/>
    </w:pPr>
    <w:r>
      <w:rPr>
        <w:noProof/>
        <w:lang w:eastAsia="en-AU"/>
      </w:rPr>
      <w:drawing>
        <wp:inline distT="0" distB="0" distL="0" distR="0" wp14:anchorId="4BA38E7B" wp14:editId="5C9DE617">
          <wp:extent cx="2880000" cy="712800"/>
          <wp:effectExtent l="0" t="0" r="0" b="0"/>
          <wp:docPr id="1" name="Picture 1" descr="NSW Government Family &amp; Community Services - Ageing, Disability &amp; Home Care logo." title="NSW Government F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C-FaCS_logo2.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712800"/>
                  </a:xfrm>
                  <a:prstGeom prst="rect">
                    <a:avLst/>
                  </a:prstGeom>
                </pic:spPr>
              </pic:pic>
            </a:graphicData>
          </a:graphic>
        </wp:inline>
      </w:drawing>
    </w:r>
  </w:p>
  <w:p w:rsidR="00A63CA0" w:rsidRDefault="00A63C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0" w:rsidRDefault="00A63CA0">
    <w:pPr>
      <w:pStyle w:val="Header"/>
      <w:jc w:val="center"/>
      <w:rPr>
        <w:rFonts w:cs="Arial"/>
        <w:bCs/>
      </w:rPr>
    </w:pPr>
  </w:p>
  <w:p w:rsidR="00A63CA0" w:rsidRDefault="00A63C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37" w:rsidRDefault="00512037">
    <w:pPr>
      <w:pStyle w:val="Header"/>
      <w:jc w:val="center"/>
      <w:rPr>
        <w:rFonts w:cs="Arial"/>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0" w:rsidRDefault="00A63C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0" w:rsidRDefault="00A63CA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A0" w:rsidRDefault="00A63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E42AA0"/>
    <w:lvl w:ilvl="0">
      <w:start w:val="1"/>
      <w:numFmt w:val="decimal"/>
      <w:pStyle w:val="ListNumber"/>
      <w:lvlText w:val="%1."/>
      <w:lvlJc w:val="left"/>
      <w:pPr>
        <w:tabs>
          <w:tab w:val="num" w:pos="360"/>
        </w:tabs>
        <w:ind w:left="360" w:hanging="360"/>
      </w:pPr>
    </w:lvl>
  </w:abstractNum>
  <w:abstractNum w:abstractNumId="1" w15:restartNumberingAfterBreak="0">
    <w:nsid w:val="06D26952"/>
    <w:multiLevelType w:val="hybridMultilevel"/>
    <w:tmpl w:val="61101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47DE2"/>
    <w:multiLevelType w:val="hybridMultilevel"/>
    <w:tmpl w:val="645CA6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104A1F"/>
    <w:multiLevelType w:val="multilevel"/>
    <w:tmpl w:val="F17CD41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70125FA"/>
    <w:multiLevelType w:val="hybridMultilevel"/>
    <w:tmpl w:val="5BAE8D7A"/>
    <w:lvl w:ilvl="0" w:tplc="1B669040">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7D33"/>
    <w:multiLevelType w:val="hybridMultilevel"/>
    <w:tmpl w:val="9C363196"/>
    <w:lvl w:ilvl="0" w:tplc="1B669040">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A07F0"/>
    <w:multiLevelType w:val="hybridMultilevel"/>
    <w:tmpl w:val="7C009BA0"/>
    <w:lvl w:ilvl="0" w:tplc="418E551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3B019D"/>
    <w:multiLevelType w:val="hybridMultilevel"/>
    <w:tmpl w:val="D81EAA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A2D31"/>
    <w:multiLevelType w:val="hybridMultilevel"/>
    <w:tmpl w:val="FE9AE8BA"/>
    <w:lvl w:ilvl="0" w:tplc="1B66904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5504F"/>
    <w:multiLevelType w:val="hybridMultilevel"/>
    <w:tmpl w:val="6B32DBC0"/>
    <w:lvl w:ilvl="0" w:tplc="122C8194">
      <w:start w:val="1"/>
      <w:numFmt w:val="bullet"/>
      <w:pStyle w:val="ListParagraph"/>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CA7582"/>
    <w:multiLevelType w:val="hybridMultilevel"/>
    <w:tmpl w:val="814E0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35DB0"/>
    <w:multiLevelType w:val="hybridMultilevel"/>
    <w:tmpl w:val="ECDA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944F6"/>
    <w:multiLevelType w:val="hybridMultilevel"/>
    <w:tmpl w:val="09D228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0646175"/>
    <w:multiLevelType w:val="hybridMultilevel"/>
    <w:tmpl w:val="1CAE8E98"/>
    <w:lvl w:ilvl="0" w:tplc="04090003">
      <w:start w:val="1"/>
      <w:numFmt w:val="bullet"/>
      <w:lvlText w:val="o"/>
      <w:lvlJc w:val="left"/>
      <w:pPr>
        <w:ind w:left="436" w:hanging="360"/>
      </w:pPr>
      <w:rPr>
        <w:rFonts w:ascii="Courier New" w:hAnsi="Courier New" w:cs="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5A4557FA"/>
    <w:multiLevelType w:val="hybridMultilevel"/>
    <w:tmpl w:val="B94C307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E563F"/>
    <w:multiLevelType w:val="hybridMultilevel"/>
    <w:tmpl w:val="615EEF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D351640"/>
    <w:multiLevelType w:val="hybridMultilevel"/>
    <w:tmpl w:val="77709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F6A63"/>
    <w:multiLevelType w:val="hybridMultilevel"/>
    <w:tmpl w:val="35EE78FA"/>
    <w:lvl w:ilvl="0" w:tplc="74E25D1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58713A"/>
    <w:multiLevelType w:val="hybridMultilevel"/>
    <w:tmpl w:val="30ACB7F8"/>
    <w:lvl w:ilvl="0" w:tplc="1B669040">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C514A"/>
    <w:multiLevelType w:val="hybridMultilevel"/>
    <w:tmpl w:val="79D0AF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EC25841"/>
    <w:multiLevelType w:val="hybridMultilevel"/>
    <w:tmpl w:val="E0B2A8A6"/>
    <w:lvl w:ilvl="0" w:tplc="45AEAF54">
      <w:start w:val="1"/>
      <w:numFmt w:val="bullet"/>
      <w:pStyle w:val="Bulletedlis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A13504"/>
    <w:multiLevelType w:val="hybridMultilevel"/>
    <w:tmpl w:val="FC724C12"/>
    <w:lvl w:ilvl="0" w:tplc="418E551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372338E"/>
    <w:multiLevelType w:val="hybridMultilevel"/>
    <w:tmpl w:val="67885E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B2F0722"/>
    <w:multiLevelType w:val="hybridMultilevel"/>
    <w:tmpl w:val="C06EF6E4"/>
    <w:lvl w:ilvl="0" w:tplc="1B669040">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7"/>
  </w:num>
  <w:num w:numId="4">
    <w:abstractNumId w:val="14"/>
  </w:num>
  <w:num w:numId="5">
    <w:abstractNumId w:val="19"/>
  </w:num>
  <w:num w:numId="6">
    <w:abstractNumId w:val="7"/>
  </w:num>
  <w:num w:numId="7">
    <w:abstractNumId w:val="22"/>
  </w:num>
  <w:num w:numId="8">
    <w:abstractNumId w:val="12"/>
  </w:num>
  <w:num w:numId="9">
    <w:abstractNumId w:val="15"/>
  </w:num>
  <w:num w:numId="10">
    <w:abstractNumId w:val="2"/>
  </w:num>
  <w:num w:numId="11">
    <w:abstractNumId w:val="6"/>
  </w:num>
  <w:num w:numId="12">
    <w:abstractNumId w:val="21"/>
  </w:num>
  <w:num w:numId="13">
    <w:abstractNumId w:val="23"/>
  </w:num>
  <w:num w:numId="14">
    <w:abstractNumId w:val="18"/>
  </w:num>
  <w:num w:numId="15">
    <w:abstractNumId w:val="8"/>
  </w:num>
  <w:num w:numId="16">
    <w:abstractNumId w:val="4"/>
  </w:num>
  <w:num w:numId="17">
    <w:abstractNumId w:val="16"/>
  </w:num>
  <w:num w:numId="18">
    <w:abstractNumId w:val="11"/>
  </w:num>
  <w:num w:numId="19">
    <w:abstractNumId w:val="1"/>
  </w:num>
  <w:num w:numId="20">
    <w:abstractNumId w:val="10"/>
  </w:num>
  <w:num w:numId="21">
    <w:abstractNumId w:val="3"/>
  </w:num>
  <w:num w:numId="22">
    <w:abstractNumId w:val="3"/>
  </w:num>
  <w:num w:numId="23">
    <w:abstractNumId w:val="3"/>
  </w:num>
  <w:num w:numId="24">
    <w:abstractNumId w:val="3"/>
  </w:num>
  <w:num w:numId="25">
    <w:abstractNumId w:val="5"/>
  </w:num>
  <w:num w:numId="26">
    <w:abstractNumId w:val="3"/>
  </w:num>
  <w:num w:numId="27">
    <w:abstractNumId w:val="3"/>
  </w:num>
  <w:num w:numId="28">
    <w:abstractNumId w:val="3"/>
  </w:num>
  <w:num w:numId="29">
    <w:abstractNumId w:val="3"/>
  </w:num>
  <w:num w:numId="30">
    <w:abstractNumId w:val="0"/>
  </w:num>
  <w:num w:numId="31">
    <w:abstractNumId w:val="13"/>
  </w:num>
  <w:num w:numId="3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60"/>
    <w:rsid w:val="00007256"/>
    <w:rsid w:val="00010B0B"/>
    <w:rsid w:val="00015861"/>
    <w:rsid w:val="00020E3F"/>
    <w:rsid w:val="0002167F"/>
    <w:rsid w:val="00023605"/>
    <w:rsid w:val="0002408C"/>
    <w:rsid w:val="000254C3"/>
    <w:rsid w:val="0002771D"/>
    <w:rsid w:val="00034EB8"/>
    <w:rsid w:val="0004229E"/>
    <w:rsid w:val="000433B4"/>
    <w:rsid w:val="000565CA"/>
    <w:rsid w:val="000615EC"/>
    <w:rsid w:val="00062C6C"/>
    <w:rsid w:val="00071DCE"/>
    <w:rsid w:val="000802CB"/>
    <w:rsid w:val="0008109A"/>
    <w:rsid w:val="00081C32"/>
    <w:rsid w:val="000865CB"/>
    <w:rsid w:val="00086F0B"/>
    <w:rsid w:val="0009127C"/>
    <w:rsid w:val="0009531A"/>
    <w:rsid w:val="000B149D"/>
    <w:rsid w:val="000B3A0E"/>
    <w:rsid w:val="000B4FCB"/>
    <w:rsid w:val="000C179C"/>
    <w:rsid w:val="000C70DB"/>
    <w:rsid w:val="000D2BE1"/>
    <w:rsid w:val="000D6E3D"/>
    <w:rsid w:val="000E1D80"/>
    <w:rsid w:val="000E4AB8"/>
    <w:rsid w:val="000F39A8"/>
    <w:rsid w:val="00106447"/>
    <w:rsid w:val="00110437"/>
    <w:rsid w:val="00111D20"/>
    <w:rsid w:val="0011718C"/>
    <w:rsid w:val="00122B06"/>
    <w:rsid w:val="00124D83"/>
    <w:rsid w:val="00135A9B"/>
    <w:rsid w:val="00136413"/>
    <w:rsid w:val="0014207A"/>
    <w:rsid w:val="00142D2B"/>
    <w:rsid w:val="001433B0"/>
    <w:rsid w:val="00157361"/>
    <w:rsid w:val="00157B75"/>
    <w:rsid w:val="00163570"/>
    <w:rsid w:val="00166490"/>
    <w:rsid w:val="00170FCE"/>
    <w:rsid w:val="00172175"/>
    <w:rsid w:val="00175F01"/>
    <w:rsid w:val="0017698E"/>
    <w:rsid w:val="00181D12"/>
    <w:rsid w:val="0018210C"/>
    <w:rsid w:val="00184071"/>
    <w:rsid w:val="00184B79"/>
    <w:rsid w:val="001865B9"/>
    <w:rsid w:val="00187755"/>
    <w:rsid w:val="00187966"/>
    <w:rsid w:val="00195DD5"/>
    <w:rsid w:val="00197DBD"/>
    <w:rsid w:val="001A0896"/>
    <w:rsid w:val="001A4652"/>
    <w:rsid w:val="001A6784"/>
    <w:rsid w:val="001B0567"/>
    <w:rsid w:val="001B7A35"/>
    <w:rsid w:val="001C6C8F"/>
    <w:rsid w:val="001D3124"/>
    <w:rsid w:val="001E33DA"/>
    <w:rsid w:val="001F497D"/>
    <w:rsid w:val="00200226"/>
    <w:rsid w:val="002018B6"/>
    <w:rsid w:val="002029C7"/>
    <w:rsid w:val="0020526F"/>
    <w:rsid w:val="00206A41"/>
    <w:rsid w:val="002345C3"/>
    <w:rsid w:val="002356F2"/>
    <w:rsid w:val="002367F2"/>
    <w:rsid w:val="00237D5E"/>
    <w:rsid w:val="00242151"/>
    <w:rsid w:val="00242BE5"/>
    <w:rsid w:val="0024464A"/>
    <w:rsid w:val="00260D01"/>
    <w:rsid w:val="002610FD"/>
    <w:rsid w:val="00264DA8"/>
    <w:rsid w:val="002654D5"/>
    <w:rsid w:val="00265F6C"/>
    <w:rsid w:val="0027207D"/>
    <w:rsid w:val="00274859"/>
    <w:rsid w:val="00276FA8"/>
    <w:rsid w:val="00294E44"/>
    <w:rsid w:val="002A033E"/>
    <w:rsid w:val="002A0B52"/>
    <w:rsid w:val="002A312E"/>
    <w:rsid w:val="002A4FF7"/>
    <w:rsid w:val="002A6326"/>
    <w:rsid w:val="002A6E19"/>
    <w:rsid w:val="002B3CBC"/>
    <w:rsid w:val="002B7DBA"/>
    <w:rsid w:val="002C2188"/>
    <w:rsid w:val="002C58DD"/>
    <w:rsid w:val="002D3483"/>
    <w:rsid w:val="002D3582"/>
    <w:rsid w:val="002D622A"/>
    <w:rsid w:val="002D711D"/>
    <w:rsid w:val="002E5366"/>
    <w:rsid w:val="002E6A8C"/>
    <w:rsid w:val="002E77E7"/>
    <w:rsid w:val="002F167D"/>
    <w:rsid w:val="002F222D"/>
    <w:rsid w:val="002F486E"/>
    <w:rsid w:val="002F7F9C"/>
    <w:rsid w:val="0030190D"/>
    <w:rsid w:val="0030768F"/>
    <w:rsid w:val="00310BD6"/>
    <w:rsid w:val="00314903"/>
    <w:rsid w:val="00315019"/>
    <w:rsid w:val="00317EC1"/>
    <w:rsid w:val="00320B5E"/>
    <w:rsid w:val="00324C84"/>
    <w:rsid w:val="00327C43"/>
    <w:rsid w:val="003472A7"/>
    <w:rsid w:val="00347A70"/>
    <w:rsid w:val="00350DB1"/>
    <w:rsid w:val="00352628"/>
    <w:rsid w:val="00353998"/>
    <w:rsid w:val="00354985"/>
    <w:rsid w:val="0035698B"/>
    <w:rsid w:val="003576F1"/>
    <w:rsid w:val="003631C2"/>
    <w:rsid w:val="0037585E"/>
    <w:rsid w:val="003774BB"/>
    <w:rsid w:val="00377669"/>
    <w:rsid w:val="0038508E"/>
    <w:rsid w:val="003906DE"/>
    <w:rsid w:val="003932C9"/>
    <w:rsid w:val="003934D6"/>
    <w:rsid w:val="00393A2A"/>
    <w:rsid w:val="003961C7"/>
    <w:rsid w:val="003B04CE"/>
    <w:rsid w:val="003B2BFD"/>
    <w:rsid w:val="003B71C2"/>
    <w:rsid w:val="003C6A59"/>
    <w:rsid w:val="003D6EA0"/>
    <w:rsid w:val="003E32F9"/>
    <w:rsid w:val="003E388D"/>
    <w:rsid w:val="003E43EB"/>
    <w:rsid w:val="003E466A"/>
    <w:rsid w:val="003F551F"/>
    <w:rsid w:val="00401958"/>
    <w:rsid w:val="004079D4"/>
    <w:rsid w:val="00416119"/>
    <w:rsid w:val="004227E9"/>
    <w:rsid w:val="00422F4B"/>
    <w:rsid w:val="00425F88"/>
    <w:rsid w:val="0042700E"/>
    <w:rsid w:val="004342AB"/>
    <w:rsid w:val="00442D59"/>
    <w:rsid w:val="0045257B"/>
    <w:rsid w:val="00452D89"/>
    <w:rsid w:val="004655B4"/>
    <w:rsid w:val="0046677F"/>
    <w:rsid w:val="004734B6"/>
    <w:rsid w:val="00475966"/>
    <w:rsid w:val="004839A4"/>
    <w:rsid w:val="00494B14"/>
    <w:rsid w:val="004A1AEF"/>
    <w:rsid w:val="004A28E3"/>
    <w:rsid w:val="004B3A3C"/>
    <w:rsid w:val="004B539B"/>
    <w:rsid w:val="004B73D5"/>
    <w:rsid w:val="004D0645"/>
    <w:rsid w:val="004D4D52"/>
    <w:rsid w:val="004E0805"/>
    <w:rsid w:val="004E50E6"/>
    <w:rsid w:val="004E5277"/>
    <w:rsid w:val="004E6F07"/>
    <w:rsid w:val="004E7A8B"/>
    <w:rsid w:val="004F1D74"/>
    <w:rsid w:val="004F2DBC"/>
    <w:rsid w:val="00502AF8"/>
    <w:rsid w:val="005106B2"/>
    <w:rsid w:val="00511C53"/>
    <w:rsid w:val="00512037"/>
    <w:rsid w:val="00517C60"/>
    <w:rsid w:val="00517DC9"/>
    <w:rsid w:val="00523BFF"/>
    <w:rsid w:val="00524656"/>
    <w:rsid w:val="005277AD"/>
    <w:rsid w:val="005343BA"/>
    <w:rsid w:val="00536315"/>
    <w:rsid w:val="005458B5"/>
    <w:rsid w:val="00550398"/>
    <w:rsid w:val="0055305F"/>
    <w:rsid w:val="00562820"/>
    <w:rsid w:val="005634AF"/>
    <w:rsid w:val="00565656"/>
    <w:rsid w:val="00570343"/>
    <w:rsid w:val="0057624E"/>
    <w:rsid w:val="00580854"/>
    <w:rsid w:val="00584ACF"/>
    <w:rsid w:val="0058564D"/>
    <w:rsid w:val="00590361"/>
    <w:rsid w:val="00591D69"/>
    <w:rsid w:val="00595C9A"/>
    <w:rsid w:val="00596907"/>
    <w:rsid w:val="005A1911"/>
    <w:rsid w:val="005A1E9E"/>
    <w:rsid w:val="005A4F30"/>
    <w:rsid w:val="005B26A7"/>
    <w:rsid w:val="005B631F"/>
    <w:rsid w:val="005C3D94"/>
    <w:rsid w:val="005D01C2"/>
    <w:rsid w:val="005D1380"/>
    <w:rsid w:val="005D519E"/>
    <w:rsid w:val="005E533E"/>
    <w:rsid w:val="005E549A"/>
    <w:rsid w:val="005F111B"/>
    <w:rsid w:val="005F2884"/>
    <w:rsid w:val="005F5030"/>
    <w:rsid w:val="00601338"/>
    <w:rsid w:val="00604A70"/>
    <w:rsid w:val="0060581D"/>
    <w:rsid w:val="0060585E"/>
    <w:rsid w:val="00622288"/>
    <w:rsid w:val="00625741"/>
    <w:rsid w:val="00632DFE"/>
    <w:rsid w:val="0063692E"/>
    <w:rsid w:val="006369D6"/>
    <w:rsid w:val="0064272A"/>
    <w:rsid w:val="00645DBD"/>
    <w:rsid w:val="006528F7"/>
    <w:rsid w:val="006546EF"/>
    <w:rsid w:val="00663A0A"/>
    <w:rsid w:val="00664251"/>
    <w:rsid w:val="00673835"/>
    <w:rsid w:val="006755D5"/>
    <w:rsid w:val="00676F5C"/>
    <w:rsid w:val="00683691"/>
    <w:rsid w:val="00686039"/>
    <w:rsid w:val="00691749"/>
    <w:rsid w:val="006954EB"/>
    <w:rsid w:val="0069782F"/>
    <w:rsid w:val="006A1CD4"/>
    <w:rsid w:val="006A3733"/>
    <w:rsid w:val="006A52A7"/>
    <w:rsid w:val="006A7028"/>
    <w:rsid w:val="006B4E0E"/>
    <w:rsid w:val="006B5B28"/>
    <w:rsid w:val="006B76CD"/>
    <w:rsid w:val="006C1D40"/>
    <w:rsid w:val="006C32A2"/>
    <w:rsid w:val="006C343F"/>
    <w:rsid w:val="006D063C"/>
    <w:rsid w:val="006D3E0C"/>
    <w:rsid w:val="006E06A7"/>
    <w:rsid w:val="006E1F3B"/>
    <w:rsid w:val="006E21BC"/>
    <w:rsid w:val="006E48C9"/>
    <w:rsid w:val="006E5B7E"/>
    <w:rsid w:val="006F5EB4"/>
    <w:rsid w:val="006F5EBC"/>
    <w:rsid w:val="006F5EE3"/>
    <w:rsid w:val="007165BE"/>
    <w:rsid w:val="007221CF"/>
    <w:rsid w:val="007226B4"/>
    <w:rsid w:val="00727843"/>
    <w:rsid w:val="00734A3E"/>
    <w:rsid w:val="007372ED"/>
    <w:rsid w:val="00741128"/>
    <w:rsid w:val="00741290"/>
    <w:rsid w:val="00750460"/>
    <w:rsid w:val="0075389F"/>
    <w:rsid w:val="007556EB"/>
    <w:rsid w:val="00756562"/>
    <w:rsid w:val="00760466"/>
    <w:rsid w:val="00763F92"/>
    <w:rsid w:val="007641EE"/>
    <w:rsid w:val="00771F45"/>
    <w:rsid w:val="007825EC"/>
    <w:rsid w:val="007968BF"/>
    <w:rsid w:val="007A0ACD"/>
    <w:rsid w:val="007A2339"/>
    <w:rsid w:val="007A58EF"/>
    <w:rsid w:val="007B1237"/>
    <w:rsid w:val="007B27D5"/>
    <w:rsid w:val="007B5C67"/>
    <w:rsid w:val="007C05E1"/>
    <w:rsid w:val="007C0920"/>
    <w:rsid w:val="007C6FF1"/>
    <w:rsid w:val="007D20EC"/>
    <w:rsid w:val="007D3436"/>
    <w:rsid w:val="007E0C02"/>
    <w:rsid w:val="007E1107"/>
    <w:rsid w:val="007E3DEE"/>
    <w:rsid w:val="007E5B5F"/>
    <w:rsid w:val="007E5EAB"/>
    <w:rsid w:val="007E6F27"/>
    <w:rsid w:val="007F182A"/>
    <w:rsid w:val="007F3AEE"/>
    <w:rsid w:val="007F4A7D"/>
    <w:rsid w:val="007F7EE6"/>
    <w:rsid w:val="0080149B"/>
    <w:rsid w:val="00803622"/>
    <w:rsid w:val="00803C7F"/>
    <w:rsid w:val="00810723"/>
    <w:rsid w:val="00810E7C"/>
    <w:rsid w:val="008227EF"/>
    <w:rsid w:val="00823BF8"/>
    <w:rsid w:val="0082486C"/>
    <w:rsid w:val="00825AF6"/>
    <w:rsid w:val="00830FAC"/>
    <w:rsid w:val="008312ED"/>
    <w:rsid w:val="00834C8E"/>
    <w:rsid w:val="00835812"/>
    <w:rsid w:val="0083780F"/>
    <w:rsid w:val="00845B6F"/>
    <w:rsid w:val="00847D9D"/>
    <w:rsid w:val="0085524F"/>
    <w:rsid w:val="00856F54"/>
    <w:rsid w:val="00860CC1"/>
    <w:rsid w:val="008618FA"/>
    <w:rsid w:val="00862536"/>
    <w:rsid w:val="0086311A"/>
    <w:rsid w:val="008741FF"/>
    <w:rsid w:val="0087498C"/>
    <w:rsid w:val="00875F88"/>
    <w:rsid w:val="00880455"/>
    <w:rsid w:val="00882EA3"/>
    <w:rsid w:val="0088312D"/>
    <w:rsid w:val="008A31B4"/>
    <w:rsid w:val="008A3CE8"/>
    <w:rsid w:val="008A7827"/>
    <w:rsid w:val="008B05B2"/>
    <w:rsid w:val="008B5A59"/>
    <w:rsid w:val="008C274C"/>
    <w:rsid w:val="008D393B"/>
    <w:rsid w:val="008D5349"/>
    <w:rsid w:val="008D5767"/>
    <w:rsid w:val="008D7E9F"/>
    <w:rsid w:val="008E4E82"/>
    <w:rsid w:val="008F0643"/>
    <w:rsid w:val="008F213D"/>
    <w:rsid w:val="008F24EA"/>
    <w:rsid w:val="008F4E55"/>
    <w:rsid w:val="009002FB"/>
    <w:rsid w:val="0090129D"/>
    <w:rsid w:val="00904AC7"/>
    <w:rsid w:val="00904B71"/>
    <w:rsid w:val="00922157"/>
    <w:rsid w:val="009240DE"/>
    <w:rsid w:val="0093254B"/>
    <w:rsid w:val="00933A99"/>
    <w:rsid w:val="00937186"/>
    <w:rsid w:val="00937AF0"/>
    <w:rsid w:val="00945BAD"/>
    <w:rsid w:val="00945E3A"/>
    <w:rsid w:val="00950071"/>
    <w:rsid w:val="00950B8A"/>
    <w:rsid w:val="009528A2"/>
    <w:rsid w:val="00956FC5"/>
    <w:rsid w:val="00961FEC"/>
    <w:rsid w:val="009622BC"/>
    <w:rsid w:val="00962FFB"/>
    <w:rsid w:val="00963118"/>
    <w:rsid w:val="00964F75"/>
    <w:rsid w:val="00970919"/>
    <w:rsid w:val="0097606C"/>
    <w:rsid w:val="009763A6"/>
    <w:rsid w:val="00980829"/>
    <w:rsid w:val="00984395"/>
    <w:rsid w:val="00990BD4"/>
    <w:rsid w:val="00990EDE"/>
    <w:rsid w:val="00996A8A"/>
    <w:rsid w:val="009A3C2A"/>
    <w:rsid w:val="009B2DE3"/>
    <w:rsid w:val="009B44A2"/>
    <w:rsid w:val="009C0CF0"/>
    <w:rsid w:val="009D64CD"/>
    <w:rsid w:val="009E2550"/>
    <w:rsid w:val="009E4065"/>
    <w:rsid w:val="009E79AD"/>
    <w:rsid w:val="009F6DCB"/>
    <w:rsid w:val="00A00266"/>
    <w:rsid w:val="00A16605"/>
    <w:rsid w:val="00A22429"/>
    <w:rsid w:val="00A225C8"/>
    <w:rsid w:val="00A30C4A"/>
    <w:rsid w:val="00A31325"/>
    <w:rsid w:val="00A362B9"/>
    <w:rsid w:val="00A41224"/>
    <w:rsid w:val="00A4330D"/>
    <w:rsid w:val="00A44502"/>
    <w:rsid w:val="00A526BF"/>
    <w:rsid w:val="00A53D1F"/>
    <w:rsid w:val="00A57E33"/>
    <w:rsid w:val="00A63CA0"/>
    <w:rsid w:val="00A63E8A"/>
    <w:rsid w:val="00A65F94"/>
    <w:rsid w:val="00A727DA"/>
    <w:rsid w:val="00A8116D"/>
    <w:rsid w:val="00A84525"/>
    <w:rsid w:val="00A85104"/>
    <w:rsid w:val="00A852B0"/>
    <w:rsid w:val="00AA0BF1"/>
    <w:rsid w:val="00AA382B"/>
    <w:rsid w:val="00AC2475"/>
    <w:rsid w:val="00AC3533"/>
    <w:rsid w:val="00AC6D8E"/>
    <w:rsid w:val="00AD0429"/>
    <w:rsid w:val="00AD1D3D"/>
    <w:rsid w:val="00AD623A"/>
    <w:rsid w:val="00AD71A7"/>
    <w:rsid w:val="00AE05D0"/>
    <w:rsid w:val="00AE7334"/>
    <w:rsid w:val="00AF421B"/>
    <w:rsid w:val="00AF5AF1"/>
    <w:rsid w:val="00B018CC"/>
    <w:rsid w:val="00B04A70"/>
    <w:rsid w:val="00B05206"/>
    <w:rsid w:val="00B20456"/>
    <w:rsid w:val="00B20556"/>
    <w:rsid w:val="00B223DF"/>
    <w:rsid w:val="00B248A2"/>
    <w:rsid w:val="00B278E0"/>
    <w:rsid w:val="00B34221"/>
    <w:rsid w:val="00B35991"/>
    <w:rsid w:val="00B3741B"/>
    <w:rsid w:val="00B376D1"/>
    <w:rsid w:val="00B377C2"/>
    <w:rsid w:val="00B37D79"/>
    <w:rsid w:val="00B40709"/>
    <w:rsid w:val="00B412EC"/>
    <w:rsid w:val="00B429C3"/>
    <w:rsid w:val="00B459C3"/>
    <w:rsid w:val="00B60164"/>
    <w:rsid w:val="00B60CDF"/>
    <w:rsid w:val="00B6119F"/>
    <w:rsid w:val="00B6372C"/>
    <w:rsid w:val="00B63CBD"/>
    <w:rsid w:val="00B76948"/>
    <w:rsid w:val="00B915F0"/>
    <w:rsid w:val="00B926B0"/>
    <w:rsid w:val="00B94218"/>
    <w:rsid w:val="00BA4D92"/>
    <w:rsid w:val="00BA50EF"/>
    <w:rsid w:val="00BA7FB4"/>
    <w:rsid w:val="00BB2A9B"/>
    <w:rsid w:val="00BB614B"/>
    <w:rsid w:val="00BC341F"/>
    <w:rsid w:val="00BC3D1E"/>
    <w:rsid w:val="00BD0262"/>
    <w:rsid w:val="00BD658E"/>
    <w:rsid w:val="00BE3406"/>
    <w:rsid w:val="00BE35C9"/>
    <w:rsid w:val="00BE5B4A"/>
    <w:rsid w:val="00BE6166"/>
    <w:rsid w:val="00BE6AFE"/>
    <w:rsid w:val="00BF39E9"/>
    <w:rsid w:val="00BF5193"/>
    <w:rsid w:val="00BF5A0D"/>
    <w:rsid w:val="00C02AFA"/>
    <w:rsid w:val="00C03059"/>
    <w:rsid w:val="00C13268"/>
    <w:rsid w:val="00C14AC9"/>
    <w:rsid w:val="00C17DC9"/>
    <w:rsid w:val="00C23418"/>
    <w:rsid w:val="00C34620"/>
    <w:rsid w:val="00C4579A"/>
    <w:rsid w:val="00C547A6"/>
    <w:rsid w:val="00C56F6E"/>
    <w:rsid w:val="00C63F6C"/>
    <w:rsid w:val="00C72FC0"/>
    <w:rsid w:val="00C7444C"/>
    <w:rsid w:val="00C82D8B"/>
    <w:rsid w:val="00C83996"/>
    <w:rsid w:val="00C9645A"/>
    <w:rsid w:val="00CA5ACD"/>
    <w:rsid w:val="00CA71F0"/>
    <w:rsid w:val="00CB0557"/>
    <w:rsid w:val="00CB1E16"/>
    <w:rsid w:val="00CB2836"/>
    <w:rsid w:val="00CB51D8"/>
    <w:rsid w:val="00CB6E61"/>
    <w:rsid w:val="00CC088F"/>
    <w:rsid w:val="00CC19A4"/>
    <w:rsid w:val="00CC1DF2"/>
    <w:rsid w:val="00CC68DD"/>
    <w:rsid w:val="00CD4530"/>
    <w:rsid w:val="00CD7A35"/>
    <w:rsid w:val="00CE6919"/>
    <w:rsid w:val="00CE78A4"/>
    <w:rsid w:val="00CF3701"/>
    <w:rsid w:val="00D02060"/>
    <w:rsid w:val="00D025CB"/>
    <w:rsid w:val="00D02625"/>
    <w:rsid w:val="00D02F43"/>
    <w:rsid w:val="00D117AF"/>
    <w:rsid w:val="00D200A3"/>
    <w:rsid w:val="00D21A64"/>
    <w:rsid w:val="00D25A14"/>
    <w:rsid w:val="00D26F4D"/>
    <w:rsid w:val="00D274DA"/>
    <w:rsid w:val="00D308E2"/>
    <w:rsid w:val="00D30BEE"/>
    <w:rsid w:val="00D33FF3"/>
    <w:rsid w:val="00D34424"/>
    <w:rsid w:val="00D45731"/>
    <w:rsid w:val="00D465A6"/>
    <w:rsid w:val="00D474BA"/>
    <w:rsid w:val="00D50D33"/>
    <w:rsid w:val="00D522BC"/>
    <w:rsid w:val="00D53B0D"/>
    <w:rsid w:val="00D5467F"/>
    <w:rsid w:val="00D55710"/>
    <w:rsid w:val="00D578E1"/>
    <w:rsid w:val="00D82347"/>
    <w:rsid w:val="00D8488F"/>
    <w:rsid w:val="00D92145"/>
    <w:rsid w:val="00D95B14"/>
    <w:rsid w:val="00D97F65"/>
    <w:rsid w:val="00DA1A20"/>
    <w:rsid w:val="00DB1A2A"/>
    <w:rsid w:val="00DB2163"/>
    <w:rsid w:val="00DD128C"/>
    <w:rsid w:val="00DD28E4"/>
    <w:rsid w:val="00DD581E"/>
    <w:rsid w:val="00E002CA"/>
    <w:rsid w:val="00E00B86"/>
    <w:rsid w:val="00E00EDC"/>
    <w:rsid w:val="00E073B6"/>
    <w:rsid w:val="00E14D80"/>
    <w:rsid w:val="00E15CBE"/>
    <w:rsid w:val="00E23DD3"/>
    <w:rsid w:val="00E246F7"/>
    <w:rsid w:val="00E33173"/>
    <w:rsid w:val="00E35900"/>
    <w:rsid w:val="00E401BB"/>
    <w:rsid w:val="00E41B7B"/>
    <w:rsid w:val="00E43615"/>
    <w:rsid w:val="00E5090B"/>
    <w:rsid w:val="00E51882"/>
    <w:rsid w:val="00E560F8"/>
    <w:rsid w:val="00E626BF"/>
    <w:rsid w:val="00E6307F"/>
    <w:rsid w:val="00E7063A"/>
    <w:rsid w:val="00E72F9E"/>
    <w:rsid w:val="00E76C71"/>
    <w:rsid w:val="00E945EB"/>
    <w:rsid w:val="00EB0719"/>
    <w:rsid w:val="00EB1E28"/>
    <w:rsid w:val="00EB3E9C"/>
    <w:rsid w:val="00EB5BC7"/>
    <w:rsid w:val="00EB6211"/>
    <w:rsid w:val="00EB78CB"/>
    <w:rsid w:val="00EC0C67"/>
    <w:rsid w:val="00EC2439"/>
    <w:rsid w:val="00EC5EB9"/>
    <w:rsid w:val="00EE0571"/>
    <w:rsid w:val="00EF3BCF"/>
    <w:rsid w:val="00EF4BFC"/>
    <w:rsid w:val="00EF6BFB"/>
    <w:rsid w:val="00F0148A"/>
    <w:rsid w:val="00F01BB3"/>
    <w:rsid w:val="00F0205B"/>
    <w:rsid w:val="00F05057"/>
    <w:rsid w:val="00F06805"/>
    <w:rsid w:val="00F06CD6"/>
    <w:rsid w:val="00F25230"/>
    <w:rsid w:val="00F25525"/>
    <w:rsid w:val="00F258CE"/>
    <w:rsid w:val="00F331F6"/>
    <w:rsid w:val="00F35172"/>
    <w:rsid w:val="00F40687"/>
    <w:rsid w:val="00F443DE"/>
    <w:rsid w:val="00F45B82"/>
    <w:rsid w:val="00F46C3D"/>
    <w:rsid w:val="00F512F1"/>
    <w:rsid w:val="00F518E9"/>
    <w:rsid w:val="00F6267B"/>
    <w:rsid w:val="00F7128C"/>
    <w:rsid w:val="00F71E3C"/>
    <w:rsid w:val="00F73C58"/>
    <w:rsid w:val="00F83E91"/>
    <w:rsid w:val="00F849D1"/>
    <w:rsid w:val="00F85E24"/>
    <w:rsid w:val="00F87772"/>
    <w:rsid w:val="00FD1C34"/>
    <w:rsid w:val="00FD242D"/>
    <w:rsid w:val="00FD3A2F"/>
    <w:rsid w:val="00FE0188"/>
    <w:rsid w:val="00FE0EE1"/>
    <w:rsid w:val="00FE235A"/>
    <w:rsid w:val="00FE2686"/>
    <w:rsid w:val="00FE371C"/>
    <w:rsid w:val="00FE5737"/>
    <w:rsid w:val="00FE6A1A"/>
    <w:rsid w:val="00FE7A65"/>
    <w:rsid w:val="00FF25D6"/>
    <w:rsid w:val="00FF4182"/>
    <w:rsid w:val="00FF44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9CDE2A"/>
  <w15:docId w15:val="{D81E06C4-3318-4DC2-8BC8-0E18D1AA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18E9"/>
    <w:rPr>
      <w:rFonts w:ascii="Arial" w:hAnsi="Arial"/>
      <w:sz w:val="24"/>
      <w:szCs w:val="24"/>
    </w:rPr>
  </w:style>
  <w:style w:type="paragraph" w:styleId="Heading1">
    <w:name w:val="heading 1"/>
    <w:basedOn w:val="Normal"/>
    <w:next w:val="Normal"/>
    <w:qFormat/>
    <w:rsid w:val="003F551F"/>
    <w:pPr>
      <w:framePr w:w="10442" w:h="1901" w:hSpace="181" w:wrap="around" w:vAnchor="page" w:hAnchor="page" w:x="352" w:y="4873"/>
      <w:shd w:val="clear" w:color="auto" w:fill="FFFFFF"/>
      <w:spacing w:before="120" w:after="120"/>
      <w:jc w:val="right"/>
      <w:outlineLvl w:val="0"/>
    </w:pPr>
    <w:rPr>
      <w:rFonts w:cs="Arial"/>
      <w:color w:val="002060"/>
      <w:sz w:val="48"/>
      <w:szCs w:val="48"/>
    </w:rPr>
  </w:style>
  <w:style w:type="paragraph" w:styleId="Heading2">
    <w:name w:val="heading 2"/>
    <w:basedOn w:val="Normal"/>
    <w:next w:val="Normal"/>
    <w:qFormat/>
    <w:rsid w:val="002F486E"/>
    <w:pPr>
      <w:tabs>
        <w:tab w:val="left" w:pos="1860"/>
      </w:tabs>
      <w:spacing w:before="120" w:after="120"/>
      <w:outlineLvl w:val="1"/>
    </w:pPr>
    <w:rPr>
      <w:rFonts w:cs="Arial"/>
      <w:color w:val="002664"/>
      <w:sz w:val="44"/>
      <w:szCs w:val="60"/>
      <w:lang w:val="en-US"/>
    </w:rPr>
  </w:style>
  <w:style w:type="paragraph" w:styleId="Heading3">
    <w:name w:val="heading 3"/>
    <w:basedOn w:val="Normal"/>
    <w:next w:val="Normal"/>
    <w:qFormat/>
    <w:rsid w:val="002F486E"/>
    <w:pPr>
      <w:keepNext/>
      <w:spacing w:before="120" w:after="120"/>
      <w:ind w:left="-284"/>
      <w:outlineLvl w:val="2"/>
    </w:pPr>
    <w:rPr>
      <w:rFonts w:cs="Arial"/>
      <w:bCs/>
      <w:color w:val="002664"/>
      <w:sz w:val="32"/>
      <w:szCs w:val="20"/>
    </w:rPr>
  </w:style>
  <w:style w:type="paragraph" w:styleId="Heading4">
    <w:name w:val="heading 4"/>
    <w:basedOn w:val="Normal"/>
    <w:next w:val="Normal"/>
    <w:qFormat/>
    <w:rsid w:val="006B5B28"/>
    <w:pPr>
      <w:ind w:left="-284"/>
      <w:outlineLvl w:val="3"/>
    </w:pPr>
    <w:rPr>
      <w:rFonts w:cs="Arial"/>
      <w:b/>
    </w:rPr>
  </w:style>
  <w:style w:type="paragraph" w:styleId="Heading5">
    <w:name w:val="heading 5"/>
    <w:basedOn w:val="Normal"/>
    <w:next w:val="Normal"/>
    <w:qFormat/>
    <w:rsid w:val="006B5B28"/>
    <w:pPr>
      <w:ind w:left="-284"/>
      <w:outlineLvl w:val="4"/>
    </w:pPr>
    <w:rPr>
      <w:rFonts w:cs="Arial"/>
      <w:i/>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aragraph">
    <w:name w:val="Text paragraph"/>
    <w:basedOn w:val="Normal"/>
    <w:rsid w:val="00E51882"/>
    <w:pPr>
      <w:spacing w:before="160" w:after="160" w:line="290" w:lineRule="exact"/>
    </w:pPr>
    <w:rPr>
      <w:rFonts w:cs="Arial"/>
      <w:color w:val="000000"/>
      <w:lang w:val="en-US"/>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pPr>
      <w:tabs>
        <w:tab w:val="center" w:pos="4320"/>
        <w:tab w:val="right" w:pos="8640"/>
      </w:tabs>
    </w:pPr>
    <w:rPr>
      <w:sz w:val="20"/>
    </w:rPr>
  </w:style>
  <w:style w:type="paragraph" w:styleId="TOC3">
    <w:name w:val="toc 3"/>
    <w:basedOn w:val="Normal"/>
    <w:next w:val="Normal"/>
    <w:autoRedefine/>
    <w:uiPriority w:val="39"/>
    <w:pPr>
      <w:tabs>
        <w:tab w:val="left" w:pos="960"/>
        <w:tab w:val="right" w:leader="dot" w:pos="8296"/>
      </w:tabs>
      <w:autoSpaceDE w:val="0"/>
      <w:autoSpaceDN w:val="0"/>
      <w:adjustRightInd w:val="0"/>
      <w:ind w:left="1276"/>
    </w:pPr>
    <w:rPr>
      <w:rFonts w:cs="Arial"/>
      <w:noProof/>
      <w:sz w:val="20"/>
      <w:szCs w:val="20"/>
      <w:lang w:val="en-US"/>
    </w:rPr>
  </w:style>
  <w:style w:type="paragraph" w:customStyle="1" w:styleId="Tableheader">
    <w:name w:val="Table header"/>
    <w:basedOn w:val="Textparagraph"/>
    <w:rsid w:val="004F2DBC"/>
    <w:rPr>
      <w:b/>
      <w:bCs/>
      <w:color w:val="FFFFFF"/>
    </w:rPr>
  </w:style>
  <w:style w:type="paragraph" w:customStyle="1" w:styleId="Tableheader-rightalign">
    <w:name w:val="Table header - right align"/>
    <w:basedOn w:val="Textparagraph"/>
    <w:rsid w:val="000B4FCB"/>
    <w:pPr>
      <w:jc w:val="right"/>
    </w:pPr>
    <w:rPr>
      <w:rFonts w:cs="Times New Roman"/>
      <w:b/>
      <w:bCs/>
      <w:color w:val="FFFFFF"/>
      <w:szCs w:val="20"/>
    </w:rPr>
  </w:style>
  <w:style w:type="paragraph" w:customStyle="1" w:styleId="Bulletedlist">
    <w:name w:val="Bulleted list"/>
    <w:basedOn w:val="Normal"/>
    <w:rsid w:val="00A85104"/>
    <w:pPr>
      <w:numPr>
        <w:numId w:val="2"/>
      </w:numPr>
      <w:spacing w:after="80"/>
    </w:pPr>
    <w:rPr>
      <w:color w:val="000000"/>
      <w:szCs w:val="20"/>
      <w:lang w:val="en-US"/>
    </w:rPr>
  </w:style>
  <w:style w:type="paragraph" w:customStyle="1" w:styleId="Tablecell-rightalign">
    <w:name w:val="Table cell - right align"/>
    <w:basedOn w:val="Textparagraph"/>
    <w:rsid w:val="000B4FCB"/>
    <w:pPr>
      <w:jc w:val="right"/>
    </w:pPr>
    <w:rPr>
      <w:rFonts w:cs="Times New Roman"/>
      <w:szCs w:val="20"/>
    </w:rPr>
  </w:style>
  <w:style w:type="paragraph" w:styleId="DocumentMap">
    <w:name w:val="Document Map"/>
    <w:basedOn w:val="Normal"/>
    <w:semiHidden/>
    <w:rsid w:val="00F7128C"/>
    <w:pPr>
      <w:shd w:val="clear" w:color="auto" w:fill="000080"/>
    </w:pPr>
    <w:rPr>
      <w:rFonts w:ascii="Tahoma" w:hAnsi="Tahoma" w:cs="Tahoma"/>
      <w:sz w:val="20"/>
      <w:szCs w:val="20"/>
    </w:rPr>
  </w:style>
  <w:style w:type="paragraph" w:styleId="TOC1">
    <w:name w:val="toc 1"/>
    <w:basedOn w:val="Normal"/>
    <w:next w:val="Normal"/>
    <w:autoRedefine/>
    <w:uiPriority w:val="39"/>
    <w:qFormat/>
    <w:rsid w:val="00EC2439"/>
    <w:pPr>
      <w:tabs>
        <w:tab w:val="left" w:pos="720"/>
      </w:tabs>
      <w:spacing w:line="360" w:lineRule="auto"/>
      <w:ind w:right="-58"/>
    </w:pPr>
    <w:rPr>
      <w:rFonts w:cs="Arial"/>
      <w:b/>
      <w:noProof/>
      <w:color w:val="002060"/>
      <w:sz w:val="22"/>
      <w:szCs w:val="22"/>
    </w:rPr>
  </w:style>
  <w:style w:type="paragraph" w:styleId="TOC2">
    <w:name w:val="toc 2"/>
    <w:basedOn w:val="Normal"/>
    <w:next w:val="Normal"/>
    <w:autoRedefine/>
    <w:uiPriority w:val="39"/>
    <w:rsid w:val="00601338"/>
    <w:pPr>
      <w:tabs>
        <w:tab w:val="left" w:pos="960"/>
        <w:tab w:val="right" w:leader="dot" w:pos="8296"/>
      </w:tabs>
      <w:spacing w:before="120" w:after="120"/>
    </w:pPr>
    <w:rPr>
      <w:noProof/>
      <w:sz w:val="22"/>
      <w:szCs w:val="32"/>
    </w:rPr>
  </w:style>
  <w:style w:type="paragraph" w:styleId="TOC4">
    <w:name w:val="toc 4"/>
    <w:basedOn w:val="Normal"/>
    <w:next w:val="Normal"/>
    <w:autoRedefine/>
    <w:semiHidden/>
    <w:rsid w:val="000802CB"/>
    <w:pPr>
      <w:tabs>
        <w:tab w:val="left" w:pos="1680"/>
        <w:tab w:val="left" w:pos="2837"/>
        <w:tab w:val="right" w:leader="dot" w:pos="8296"/>
      </w:tabs>
      <w:ind w:left="709" w:firstLine="1276"/>
    </w:pPr>
    <w:rPr>
      <w:rFonts w:cs="Arial"/>
      <w:noProof/>
      <w:sz w:val="20"/>
      <w:szCs w:val="20"/>
    </w:rPr>
  </w:style>
  <w:style w:type="character" w:styleId="Hyperlink">
    <w:name w:val="Hyperlink"/>
    <w:uiPriority w:val="99"/>
    <w:rsid w:val="00950B8A"/>
    <w:rPr>
      <w:rFonts w:ascii="Arial" w:hAnsi="Arial" w:cs="Arial"/>
      <w:color w:val="0000FF"/>
      <w:sz w:val="24"/>
      <w:szCs w:val="24"/>
      <w:u w:val="single"/>
      <w:lang w:val="en-US" w:eastAsia="en-US" w:bidi="ar-SA"/>
    </w:rPr>
  </w:style>
  <w:style w:type="paragraph" w:customStyle="1" w:styleId="Documentapproval">
    <w:name w:val="Document approval"/>
    <w:basedOn w:val="Normal"/>
    <w:next w:val="Textparagraph"/>
    <w:autoRedefine/>
    <w:rsid w:val="00E23DD3"/>
    <w:pPr>
      <w:spacing w:after="290"/>
    </w:pPr>
    <w:rPr>
      <w:rFonts w:cs="Arial"/>
      <w:color w:val="002664"/>
      <w:sz w:val="52"/>
      <w:szCs w:val="60"/>
      <w:lang w:val="en-US"/>
    </w:rPr>
  </w:style>
  <w:style w:type="paragraph" w:customStyle="1" w:styleId="CoverHeading">
    <w:name w:val="Cover Heading"/>
    <w:basedOn w:val="Normal"/>
    <w:autoRedefine/>
    <w:rsid w:val="00E23DD3"/>
    <w:pPr>
      <w:framePr w:w="9000" w:h="3600" w:hSpace="180" w:wrap="around" w:vAnchor="page" w:hAnchor="text" w:x="261" w:y="4324"/>
      <w:shd w:val="solid" w:color="FFFFFF" w:fill="FFFFFF"/>
      <w:jc w:val="right"/>
    </w:pPr>
    <w:rPr>
      <w:color w:val="002664"/>
      <w:sz w:val="56"/>
    </w:rPr>
  </w:style>
  <w:style w:type="paragraph" w:customStyle="1" w:styleId="CoverSubheading">
    <w:name w:val="Cover Subheading"/>
    <w:basedOn w:val="Normal"/>
    <w:autoRedefine/>
    <w:rsid w:val="00E23DD3"/>
    <w:pPr>
      <w:framePr w:w="9000" w:h="3600" w:hSpace="180" w:wrap="around" w:vAnchor="page" w:hAnchor="text" w:x="261" w:y="4324"/>
      <w:shd w:val="solid" w:color="FFFFFF" w:fill="FFFFFF"/>
      <w:spacing w:before="240"/>
      <w:jc w:val="right"/>
    </w:pPr>
    <w:rPr>
      <w:color w:val="002664"/>
      <w:sz w:val="48"/>
    </w:rPr>
  </w:style>
  <w:style w:type="paragraph" w:customStyle="1" w:styleId="Numberedlist">
    <w:name w:val="Numbered list"/>
    <w:basedOn w:val="Textparagraph"/>
    <w:rsid w:val="00A85104"/>
    <w:pPr>
      <w:numPr>
        <w:numId w:val="3"/>
      </w:numPr>
      <w:spacing w:before="0" w:after="80" w:line="240" w:lineRule="auto"/>
    </w:pPr>
    <w:rPr>
      <w:color w:val="auto"/>
    </w:rPr>
  </w:style>
  <w:style w:type="table" w:customStyle="1" w:styleId="Tablecell">
    <w:name w:val="Table cell"/>
    <w:basedOn w:val="TableNormal"/>
    <w:rsid w:val="00E51882"/>
    <w:rPr>
      <w:rFonts w:ascii="Arial" w:hAnsi="Aria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Symbol" w:hAnsi="Symbol"/>
        <w:b/>
        <w:bCs/>
        <w:i w:val="0"/>
        <w:color w:val="FFFFFF"/>
        <w:sz w:val="24"/>
      </w:rPr>
      <w:tblPr/>
      <w:tcPr>
        <w:tcBorders>
          <w:tl2br w:val="none" w:sz="0" w:space="0" w:color="auto"/>
          <w:tr2bl w:val="none" w:sz="0" w:space="0" w:color="auto"/>
        </w:tcBorders>
        <w:shd w:val="clear" w:color="auto" w:fill="000000"/>
      </w:tcPr>
    </w:tblStylePr>
  </w:style>
  <w:style w:type="character" w:customStyle="1" w:styleId="FooterChar">
    <w:name w:val="Footer Char"/>
    <w:link w:val="Footer"/>
    <w:rsid w:val="004D0645"/>
    <w:rPr>
      <w:rFonts w:ascii="Arial" w:hAnsi="Arial"/>
      <w:szCs w:val="24"/>
      <w:lang w:eastAsia="en-US"/>
    </w:rPr>
  </w:style>
  <w:style w:type="paragraph" w:styleId="BalloonText">
    <w:name w:val="Balloon Text"/>
    <w:basedOn w:val="Normal"/>
    <w:link w:val="BalloonTextChar"/>
    <w:rsid w:val="00E15CBE"/>
    <w:rPr>
      <w:rFonts w:ascii="Tahoma" w:hAnsi="Tahoma" w:cs="Tahoma"/>
      <w:sz w:val="16"/>
      <w:szCs w:val="16"/>
    </w:rPr>
  </w:style>
  <w:style w:type="character" w:customStyle="1" w:styleId="BalloonTextChar">
    <w:name w:val="Balloon Text Char"/>
    <w:link w:val="BalloonText"/>
    <w:rsid w:val="00E15CBE"/>
    <w:rPr>
      <w:rFonts w:ascii="Tahoma" w:hAnsi="Tahoma" w:cs="Tahoma"/>
      <w:sz w:val="16"/>
      <w:szCs w:val="16"/>
      <w:lang w:eastAsia="en-US"/>
    </w:rPr>
  </w:style>
  <w:style w:type="paragraph" w:customStyle="1" w:styleId="Default">
    <w:name w:val="Default"/>
    <w:rsid w:val="007968BF"/>
    <w:pPr>
      <w:autoSpaceDE w:val="0"/>
      <w:autoSpaceDN w:val="0"/>
      <w:adjustRightInd w:val="0"/>
    </w:pPr>
    <w:rPr>
      <w:rFonts w:ascii="Arial" w:hAnsi="Arial" w:cs="Arial"/>
      <w:color w:val="000000"/>
      <w:sz w:val="24"/>
      <w:szCs w:val="24"/>
      <w:lang w:eastAsia="en-AU"/>
    </w:rPr>
  </w:style>
  <w:style w:type="character" w:styleId="PageNumber">
    <w:name w:val="page number"/>
    <w:rsid w:val="007968BF"/>
  </w:style>
  <w:style w:type="paragraph" w:customStyle="1" w:styleId="Pa7">
    <w:name w:val="Pa7"/>
    <w:basedOn w:val="Normal"/>
    <w:next w:val="Normal"/>
    <w:rsid w:val="00315019"/>
    <w:pPr>
      <w:autoSpaceDE w:val="0"/>
      <w:autoSpaceDN w:val="0"/>
      <w:adjustRightInd w:val="0"/>
      <w:spacing w:line="361" w:lineRule="atLeast"/>
    </w:pPr>
    <w:rPr>
      <w:rFonts w:ascii="HelveticaNeueLT Std" w:hAnsi="HelveticaNeueLT Std"/>
      <w:lang w:eastAsia="en-AU"/>
    </w:rPr>
  </w:style>
  <w:style w:type="paragraph" w:customStyle="1" w:styleId="Pa8">
    <w:name w:val="Pa8"/>
    <w:basedOn w:val="Normal"/>
    <w:next w:val="Normal"/>
    <w:rsid w:val="00315019"/>
    <w:pPr>
      <w:autoSpaceDE w:val="0"/>
      <w:autoSpaceDN w:val="0"/>
      <w:adjustRightInd w:val="0"/>
      <w:spacing w:line="241" w:lineRule="atLeast"/>
    </w:pPr>
    <w:rPr>
      <w:rFonts w:ascii="HelveticaNeueLT Std" w:hAnsi="HelveticaNeueLT Std"/>
      <w:lang w:eastAsia="en-AU"/>
    </w:rPr>
  </w:style>
  <w:style w:type="character" w:customStyle="1" w:styleId="A7">
    <w:name w:val="A7"/>
    <w:rsid w:val="00315019"/>
    <w:rPr>
      <w:rFonts w:ascii="HelveticaNeueLT Std Lt" w:hAnsi="HelveticaNeueLT Std Lt" w:cs="HelveticaNeueLT Std Lt"/>
      <w:color w:val="000000"/>
      <w:sz w:val="12"/>
      <w:szCs w:val="12"/>
    </w:rPr>
  </w:style>
  <w:style w:type="paragraph" w:customStyle="1" w:styleId="ADHCbluebullets">
    <w:name w:val="ADHC_blue bullets"/>
    <w:basedOn w:val="Normal"/>
    <w:rsid w:val="00315019"/>
    <w:pPr>
      <w:widowControl w:val="0"/>
      <w:tabs>
        <w:tab w:val="left" w:pos="680"/>
      </w:tabs>
      <w:suppressAutoHyphens/>
      <w:autoSpaceDE w:val="0"/>
      <w:autoSpaceDN w:val="0"/>
      <w:adjustRightInd w:val="0"/>
      <w:spacing w:after="85" w:line="320" w:lineRule="atLeast"/>
      <w:ind w:left="567" w:hanging="283"/>
      <w:textAlignment w:val="center"/>
    </w:pPr>
    <w:rPr>
      <w:color w:val="000000"/>
      <w:spacing w:val="1"/>
      <w:lang w:val="en-GB"/>
    </w:rPr>
  </w:style>
  <w:style w:type="paragraph" w:customStyle="1" w:styleId="ADHCsubhead">
    <w:name w:val="ADHC_subhead"/>
    <w:next w:val="Normal"/>
    <w:rsid w:val="00315019"/>
    <w:pPr>
      <w:ind w:left="567" w:hanging="567"/>
    </w:pPr>
    <w:rPr>
      <w:rFonts w:ascii="Arial" w:hAnsi="Arial"/>
      <w:color w:val="00718F"/>
      <w:sz w:val="36"/>
      <w:szCs w:val="36"/>
      <w:lang w:val="en-GB"/>
    </w:rPr>
  </w:style>
  <w:style w:type="character" w:customStyle="1" w:styleId="A8">
    <w:name w:val="A8"/>
    <w:rsid w:val="00315019"/>
    <w:rPr>
      <w:rFonts w:ascii="ZapfDingbats" w:hAnsi="ZapfDingbats" w:cs="ZapfDingbats"/>
      <w:color w:val="000000"/>
      <w:sz w:val="18"/>
      <w:szCs w:val="18"/>
    </w:rPr>
  </w:style>
  <w:style w:type="character" w:customStyle="1" w:styleId="ADHCbulletsquare">
    <w:name w:val="ADHC_bullet_square"/>
    <w:rsid w:val="00315019"/>
    <w:rPr>
      <w:rFonts w:ascii="ZapfDingbats" w:hAnsi="ZapfDingbats"/>
      <w:color w:val="00718F"/>
      <w:sz w:val="18"/>
      <w:szCs w:val="18"/>
    </w:rPr>
  </w:style>
  <w:style w:type="paragraph" w:customStyle="1" w:styleId="Pa820">
    <w:name w:val="Pa8+20"/>
    <w:basedOn w:val="Default"/>
    <w:next w:val="Default"/>
    <w:rsid w:val="00315019"/>
    <w:pPr>
      <w:spacing w:line="241" w:lineRule="atLeast"/>
    </w:pPr>
    <w:rPr>
      <w:rFonts w:ascii="HelveticaNeueLT Std" w:hAnsi="HelveticaNeueLT Std" w:cs="Times New Roman"/>
      <w:color w:val="auto"/>
    </w:rPr>
  </w:style>
  <w:style w:type="character" w:customStyle="1" w:styleId="A86">
    <w:name w:val="A8+6"/>
    <w:rsid w:val="00315019"/>
    <w:rPr>
      <w:rFonts w:ascii="Zapf Dingbats ITC" w:eastAsia="Zapf Dingbats ITC" w:cs="Zapf Dingbats ITC"/>
      <w:color w:val="000000"/>
      <w:sz w:val="18"/>
      <w:szCs w:val="18"/>
    </w:rPr>
  </w:style>
  <w:style w:type="paragraph" w:customStyle="1" w:styleId="DAMainHead">
    <w:name w:val="DA Main Head"/>
    <w:basedOn w:val="Normal"/>
    <w:next w:val="Normal"/>
    <w:autoRedefine/>
    <w:rsid w:val="0090129D"/>
    <w:pPr>
      <w:spacing w:after="290"/>
    </w:pPr>
    <w:rPr>
      <w:rFonts w:cs="Arial"/>
      <w:sz w:val="52"/>
      <w:szCs w:val="60"/>
      <w:lang w:val="en-US"/>
    </w:rPr>
  </w:style>
  <w:style w:type="paragraph" w:customStyle="1" w:styleId="Pa3">
    <w:name w:val="Pa3"/>
    <w:basedOn w:val="Default"/>
    <w:next w:val="Default"/>
    <w:rsid w:val="0090129D"/>
    <w:pPr>
      <w:spacing w:line="241" w:lineRule="atLeast"/>
    </w:pPr>
    <w:rPr>
      <w:rFonts w:ascii="HelveticaNeueLT Std" w:hAnsi="HelveticaNeueLT Std" w:cs="Times New Roman"/>
      <w:color w:val="auto"/>
    </w:rPr>
  </w:style>
  <w:style w:type="paragraph" w:customStyle="1" w:styleId="Pa2">
    <w:name w:val="Pa2"/>
    <w:basedOn w:val="Default"/>
    <w:next w:val="Default"/>
    <w:rsid w:val="0090129D"/>
    <w:pPr>
      <w:spacing w:line="241" w:lineRule="atLeast"/>
    </w:pPr>
    <w:rPr>
      <w:rFonts w:ascii="HelveticaNeueLT Std" w:hAnsi="HelveticaNeueLT Std" w:cs="Times New Roman"/>
      <w:color w:val="auto"/>
    </w:rPr>
  </w:style>
  <w:style w:type="character" w:styleId="CommentReference">
    <w:name w:val="annotation reference"/>
    <w:uiPriority w:val="99"/>
    <w:rsid w:val="0060585E"/>
    <w:rPr>
      <w:sz w:val="16"/>
      <w:szCs w:val="16"/>
    </w:rPr>
  </w:style>
  <w:style w:type="paragraph" w:styleId="CommentText">
    <w:name w:val="annotation text"/>
    <w:basedOn w:val="Normal"/>
    <w:link w:val="CommentTextChar"/>
    <w:uiPriority w:val="99"/>
    <w:rsid w:val="0060585E"/>
    <w:rPr>
      <w:sz w:val="20"/>
      <w:szCs w:val="20"/>
    </w:rPr>
  </w:style>
  <w:style w:type="character" w:customStyle="1" w:styleId="CommentTextChar">
    <w:name w:val="Comment Text Char"/>
    <w:link w:val="CommentText"/>
    <w:uiPriority w:val="99"/>
    <w:rsid w:val="0060585E"/>
    <w:rPr>
      <w:rFonts w:ascii="Arial" w:hAnsi="Arial"/>
      <w:lang w:eastAsia="en-US"/>
    </w:rPr>
  </w:style>
  <w:style w:type="paragraph" w:styleId="CommentSubject">
    <w:name w:val="annotation subject"/>
    <w:basedOn w:val="CommentText"/>
    <w:next w:val="CommentText"/>
    <w:link w:val="CommentSubjectChar"/>
    <w:rsid w:val="0060585E"/>
    <w:rPr>
      <w:b/>
      <w:bCs/>
    </w:rPr>
  </w:style>
  <w:style w:type="character" w:customStyle="1" w:styleId="CommentSubjectChar">
    <w:name w:val="Comment Subject Char"/>
    <w:link w:val="CommentSubject"/>
    <w:rsid w:val="0060585E"/>
    <w:rPr>
      <w:rFonts w:ascii="Arial" w:hAnsi="Arial"/>
      <w:b/>
      <w:bCs/>
      <w:lang w:eastAsia="en-US"/>
    </w:rPr>
  </w:style>
  <w:style w:type="paragraph" w:customStyle="1" w:styleId="DACoverInformation">
    <w:name w:val="DA Cover Information"/>
    <w:basedOn w:val="Normal"/>
    <w:autoRedefine/>
    <w:rsid w:val="00F35172"/>
    <w:pPr>
      <w:framePr w:w="5041" w:h="1620" w:hSpace="180" w:wrap="around" w:vAnchor="page" w:hAnchor="page" w:x="6157" w:y="13453"/>
      <w:shd w:val="solid" w:color="FFFFFF" w:fill="FFFFFF"/>
      <w:spacing w:line="280" w:lineRule="exact"/>
      <w:jc w:val="right"/>
    </w:pPr>
    <w:rPr>
      <w:rFonts w:cs="Arial"/>
      <w:sz w:val="22"/>
      <w:lang w:val="en-GB"/>
    </w:rPr>
  </w:style>
  <w:style w:type="paragraph" w:styleId="ListParagraph">
    <w:name w:val="List Paragraph"/>
    <w:basedOn w:val="Normal"/>
    <w:uiPriority w:val="34"/>
    <w:qFormat/>
    <w:rsid w:val="005277AD"/>
    <w:pPr>
      <w:numPr>
        <w:numId w:val="32"/>
      </w:numPr>
      <w:ind w:left="714" w:hanging="357"/>
    </w:pPr>
    <w:rPr>
      <w:lang w:eastAsia="en-AU"/>
    </w:rPr>
  </w:style>
  <w:style w:type="paragraph" w:styleId="Revision">
    <w:name w:val="Revision"/>
    <w:hidden/>
    <w:uiPriority w:val="99"/>
    <w:semiHidden/>
    <w:rsid w:val="00D21A64"/>
    <w:rPr>
      <w:rFonts w:ascii="Arial" w:hAnsi="Arial"/>
      <w:sz w:val="24"/>
      <w:szCs w:val="24"/>
    </w:rPr>
  </w:style>
  <w:style w:type="paragraph" w:styleId="FootnoteText">
    <w:name w:val="footnote text"/>
    <w:basedOn w:val="Normal"/>
    <w:link w:val="FootnoteTextChar"/>
    <w:rsid w:val="00CB1E16"/>
  </w:style>
  <w:style w:type="character" w:customStyle="1" w:styleId="FootnoteTextChar">
    <w:name w:val="Footnote Text Char"/>
    <w:link w:val="FootnoteText"/>
    <w:rsid w:val="00CB1E16"/>
    <w:rPr>
      <w:rFonts w:ascii="Arial" w:hAnsi="Arial"/>
      <w:sz w:val="24"/>
      <w:szCs w:val="24"/>
    </w:rPr>
  </w:style>
  <w:style w:type="character" w:styleId="FootnoteReference">
    <w:name w:val="footnote reference"/>
    <w:rsid w:val="00CB1E16"/>
    <w:rPr>
      <w:vertAlign w:val="superscript"/>
    </w:rPr>
  </w:style>
  <w:style w:type="character" w:styleId="FollowedHyperlink">
    <w:name w:val="FollowedHyperlink"/>
    <w:basedOn w:val="DefaultParagraphFont"/>
    <w:rsid w:val="00875F88"/>
    <w:rPr>
      <w:color w:val="800080" w:themeColor="followedHyperlink"/>
      <w:u w:val="single"/>
    </w:rPr>
  </w:style>
  <w:style w:type="paragraph" w:styleId="NormalWeb">
    <w:name w:val="Normal (Web)"/>
    <w:basedOn w:val="Normal"/>
    <w:uiPriority w:val="99"/>
    <w:unhideWhenUsed/>
    <w:rsid w:val="006C343F"/>
    <w:pPr>
      <w:spacing w:before="100" w:beforeAutospacing="1" w:after="100" w:afterAutospacing="1"/>
    </w:pPr>
    <w:rPr>
      <w:rFonts w:ascii="Times" w:hAnsi="Times"/>
      <w:sz w:val="20"/>
      <w:szCs w:val="20"/>
    </w:rPr>
  </w:style>
  <w:style w:type="paragraph" w:styleId="ListNumber">
    <w:name w:val="List Number"/>
    <w:basedOn w:val="Normal"/>
    <w:qFormat/>
    <w:rsid w:val="00BC3D1E"/>
    <w:pPr>
      <w:numPr>
        <w:numId w:val="30"/>
      </w:numPr>
      <w:contextualSpacing/>
    </w:pPr>
  </w:style>
  <w:style w:type="paragraph" w:styleId="NoSpacing">
    <w:name w:val="No Spacing"/>
    <w:link w:val="NoSpacingChar"/>
    <w:uiPriority w:val="1"/>
    <w:qFormat/>
    <w:rsid w:val="00512037"/>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12037"/>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7909">
      <w:bodyDiv w:val="1"/>
      <w:marLeft w:val="0"/>
      <w:marRight w:val="0"/>
      <w:marTop w:val="0"/>
      <w:marBottom w:val="0"/>
      <w:divBdr>
        <w:top w:val="none" w:sz="0" w:space="0" w:color="auto"/>
        <w:left w:val="none" w:sz="0" w:space="0" w:color="auto"/>
        <w:bottom w:val="none" w:sz="0" w:space="0" w:color="auto"/>
        <w:right w:val="none" w:sz="0" w:space="0" w:color="auto"/>
      </w:divBdr>
      <w:divsChild>
        <w:div w:id="370154054">
          <w:marLeft w:val="0"/>
          <w:marRight w:val="0"/>
          <w:marTop w:val="0"/>
          <w:marBottom w:val="0"/>
          <w:divBdr>
            <w:top w:val="none" w:sz="0" w:space="0" w:color="auto"/>
            <w:left w:val="none" w:sz="0" w:space="0" w:color="auto"/>
            <w:bottom w:val="none" w:sz="0" w:space="0" w:color="auto"/>
            <w:right w:val="none" w:sz="0" w:space="0" w:color="auto"/>
          </w:divBdr>
          <w:divsChild>
            <w:div w:id="1318650394">
              <w:marLeft w:val="0"/>
              <w:marRight w:val="0"/>
              <w:marTop w:val="0"/>
              <w:marBottom w:val="0"/>
              <w:divBdr>
                <w:top w:val="none" w:sz="0" w:space="0" w:color="auto"/>
                <w:left w:val="none" w:sz="0" w:space="0" w:color="auto"/>
                <w:bottom w:val="none" w:sz="0" w:space="0" w:color="auto"/>
                <w:right w:val="none" w:sz="0" w:space="0" w:color="auto"/>
              </w:divBdr>
              <w:divsChild>
                <w:div w:id="543300268">
                  <w:marLeft w:val="0"/>
                  <w:marRight w:val="0"/>
                  <w:marTop w:val="0"/>
                  <w:marBottom w:val="0"/>
                  <w:divBdr>
                    <w:top w:val="none" w:sz="0" w:space="0" w:color="auto"/>
                    <w:left w:val="none" w:sz="0" w:space="0" w:color="auto"/>
                    <w:bottom w:val="none" w:sz="0" w:space="0" w:color="auto"/>
                    <w:right w:val="none" w:sz="0" w:space="0" w:color="auto"/>
                  </w:divBdr>
                  <w:divsChild>
                    <w:div w:id="15098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97249">
      <w:bodyDiv w:val="1"/>
      <w:marLeft w:val="0"/>
      <w:marRight w:val="0"/>
      <w:marTop w:val="0"/>
      <w:marBottom w:val="0"/>
      <w:divBdr>
        <w:top w:val="none" w:sz="0" w:space="0" w:color="auto"/>
        <w:left w:val="none" w:sz="0" w:space="0" w:color="auto"/>
        <w:bottom w:val="none" w:sz="0" w:space="0" w:color="auto"/>
        <w:right w:val="none" w:sz="0" w:space="0" w:color="auto"/>
      </w:divBdr>
      <w:divsChild>
        <w:div w:id="1244803189">
          <w:marLeft w:val="0"/>
          <w:marRight w:val="0"/>
          <w:marTop w:val="0"/>
          <w:marBottom w:val="0"/>
          <w:divBdr>
            <w:top w:val="none" w:sz="0" w:space="0" w:color="auto"/>
            <w:left w:val="none" w:sz="0" w:space="0" w:color="auto"/>
            <w:bottom w:val="none" w:sz="0" w:space="0" w:color="auto"/>
            <w:right w:val="none" w:sz="0" w:space="0" w:color="auto"/>
          </w:divBdr>
          <w:divsChild>
            <w:div w:id="926698139">
              <w:marLeft w:val="0"/>
              <w:marRight w:val="0"/>
              <w:marTop w:val="0"/>
              <w:marBottom w:val="0"/>
              <w:divBdr>
                <w:top w:val="none" w:sz="0" w:space="0" w:color="auto"/>
                <w:left w:val="none" w:sz="0" w:space="0" w:color="auto"/>
                <w:bottom w:val="none" w:sz="0" w:space="0" w:color="auto"/>
                <w:right w:val="none" w:sz="0" w:space="0" w:color="auto"/>
              </w:divBdr>
              <w:divsChild>
                <w:div w:id="1802914112">
                  <w:marLeft w:val="0"/>
                  <w:marRight w:val="0"/>
                  <w:marTop w:val="0"/>
                  <w:marBottom w:val="0"/>
                  <w:divBdr>
                    <w:top w:val="none" w:sz="0" w:space="0" w:color="auto"/>
                    <w:left w:val="none" w:sz="0" w:space="0" w:color="auto"/>
                    <w:bottom w:val="none" w:sz="0" w:space="0" w:color="auto"/>
                    <w:right w:val="none" w:sz="0" w:space="0" w:color="auto"/>
                  </w:divBdr>
                  <w:divsChild>
                    <w:div w:id="3341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4709">
      <w:bodyDiv w:val="1"/>
      <w:marLeft w:val="0"/>
      <w:marRight w:val="0"/>
      <w:marTop w:val="0"/>
      <w:marBottom w:val="0"/>
      <w:divBdr>
        <w:top w:val="none" w:sz="0" w:space="0" w:color="auto"/>
        <w:left w:val="none" w:sz="0" w:space="0" w:color="auto"/>
        <w:bottom w:val="none" w:sz="0" w:space="0" w:color="auto"/>
        <w:right w:val="none" w:sz="0" w:space="0" w:color="auto"/>
      </w:divBdr>
      <w:divsChild>
        <w:div w:id="31998382">
          <w:marLeft w:val="0"/>
          <w:marRight w:val="0"/>
          <w:marTop w:val="0"/>
          <w:marBottom w:val="0"/>
          <w:divBdr>
            <w:top w:val="none" w:sz="0" w:space="0" w:color="auto"/>
            <w:left w:val="none" w:sz="0" w:space="0" w:color="auto"/>
            <w:bottom w:val="none" w:sz="0" w:space="0" w:color="auto"/>
            <w:right w:val="none" w:sz="0" w:space="0" w:color="auto"/>
          </w:divBdr>
          <w:divsChild>
            <w:div w:id="1812484001">
              <w:marLeft w:val="0"/>
              <w:marRight w:val="0"/>
              <w:marTop w:val="0"/>
              <w:marBottom w:val="0"/>
              <w:divBdr>
                <w:top w:val="none" w:sz="0" w:space="0" w:color="auto"/>
                <w:left w:val="none" w:sz="0" w:space="0" w:color="auto"/>
                <w:bottom w:val="none" w:sz="0" w:space="0" w:color="auto"/>
                <w:right w:val="none" w:sz="0" w:space="0" w:color="auto"/>
              </w:divBdr>
              <w:divsChild>
                <w:div w:id="789132464">
                  <w:marLeft w:val="0"/>
                  <w:marRight w:val="0"/>
                  <w:marTop w:val="0"/>
                  <w:marBottom w:val="0"/>
                  <w:divBdr>
                    <w:top w:val="none" w:sz="0" w:space="0" w:color="auto"/>
                    <w:left w:val="none" w:sz="0" w:space="0" w:color="auto"/>
                    <w:bottom w:val="none" w:sz="0" w:space="0" w:color="auto"/>
                    <w:right w:val="none" w:sz="0" w:space="0" w:color="auto"/>
                  </w:divBdr>
                  <w:divsChild>
                    <w:div w:id="6644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48711">
      <w:bodyDiv w:val="1"/>
      <w:marLeft w:val="0"/>
      <w:marRight w:val="0"/>
      <w:marTop w:val="0"/>
      <w:marBottom w:val="0"/>
      <w:divBdr>
        <w:top w:val="none" w:sz="0" w:space="0" w:color="auto"/>
        <w:left w:val="none" w:sz="0" w:space="0" w:color="auto"/>
        <w:bottom w:val="none" w:sz="0" w:space="0" w:color="auto"/>
        <w:right w:val="none" w:sz="0" w:space="0" w:color="auto"/>
      </w:divBdr>
      <w:divsChild>
        <w:div w:id="746458906">
          <w:marLeft w:val="0"/>
          <w:marRight w:val="0"/>
          <w:marTop w:val="0"/>
          <w:marBottom w:val="0"/>
          <w:divBdr>
            <w:top w:val="none" w:sz="0" w:space="0" w:color="auto"/>
            <w:left w:val="none" w:sz="0" w:space="0" w:color="auto"/>
            <w:bottom w:val="none" w:sz="0" w:space="0" w:color="auto"/>
            <w:right w:val="none" w:sz="0" w:space="0" w:color="auto"/>
          </w:divBdr>
          <w:divsChild>
            <w:div w:id="596137541">
              <w:marLeft w:val="0"/>
              <w:marRight w:val="0"/>
              <w:marTop w:val="0"/>
              <w:marBottom w:val="0"/>
              <w:divBdr>
                <w:top w:val="none" w:sz="0" w:space="0" w:color="auto"/>
                <w:left w:val="none" w:sz="0" w:space="0" w:color="auto"/>
                <w:bottom w:val="none" w:sz="0" w:space="0" w:color="auto"/>
                <w:right w:val="none" w:sz="0" w:space="0" w:color="auto"/>
              </w:divBdr>
              <w:divsChild>
                <w:div w:id="1932733954">
                  <w:marLeft w:val="0"/>
                  <w:marRight w:val="0"/>
                  <w:marTop w:val="0"/>
                  <w:marBottom w:val="0"/>
                  <w:divBdr>
                    <w:top w:val="none" w:sz="0" w:space="0" w:color="auto"/>
                    <w:left w:val="none" w:sz="0" w:space="0" w:color="auto"/>
                    <w:bottom w:val="none" w:sz="0" w:space="0" w:color="auto"/>
                    <w:right w:val="none" w:sz="0" w:space="0" w:color="auto"/>
                  </w:divBdr>
                  <w:divsChild>
                    <w:div w:id="2934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8115">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1">
          <w:marLeft w:val="0"/>
          <w:marRight w:val="0"/>
          <w:marTop w:val="0"/>
          <w:marBottom w:val="0"/>
          <w:divBdr>
            <w:top w:val="none" w:sz="0" w:space="0" w:color="auto"/>
            <w:left w:val="none" w:sz="0" w:space="0" w:color="auto"/>
            <w:bottom w:val="none" w:sz="0" w:space="0" w:color="auto"/>
            <w:right w:val="none" w:sz="0" w:space="0" w:color="auto"/>
          </w:divBdr>
          <w:divsChild>
            <w:div w:id="606696985">
              <w:marLeft w:val="0"/>
              <w:marRight w:val="0"/>
              <w:marTop w:val="0"/>
              <w:marBottom w:val="0"/>
              <w:divBdr>
                <w:top w:val="none" w:sz="0" w:space="0" w:color="auto"/>
                <w:left w:val="none" w:sz="0" w:space="0" w:color="auto"/>
                <w:bottom w:val="none" w:sz="0" w:space="0" w:color="auto"/>
                <w:right w:val="none" w:sz="0" w:space="0" w:color="auto"/>
              </w:divBdr>
              <w:divsChild>
                <w:div w:id="308171029">
                  <w:marLeft w:val="0"/>
                  <w:marRight w:val="0"/>
                  <w:marTop w:val="0"/>
                  <w:marBottom w:val="0"/>
                  <w:divBdr>
                    <w:top w:val="none" w:sz="0" w:space="0" w:color="auto"/>
                    <w:left w:val="none" w:sz="0" w:space="0" w:color="auto"/>
                    <w:bottom w:val="none" w:sz="0" w:space="0" w:color="auto"/>
                    <w:right w:val="none" w:sz="0" w:space="0" w:color="auto"/>
                  </w:divBdr>
                  <w:divsChild>
                    <w:div w:id="19052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30567">
      <w:bodyDiv w:val="1"/>
      <w:marLeft w:val="0"/>
      <w:marRight w:val="0"/>
      <w:marTop w:val="0"/>
      <w:marBottom w:val="0"/>
      <w:divBdr>
        <w:top w:val="none" w:sz="0" w:space="0" w:color="auto"/>
        <w:left w:val="none" w:sz="0" w:space="0" w:color="auto"/>
        <w:bottom w:val="none" w:sz="0" w:space="0" w:color="auto"/>
        <w:right w:val="none" w:sz="0" w:space="0" w:color="auto"/>
      </w:divBdr>
      <w:divsChild>
        <w:div w:id="1097483425">
          <w:marLeft w:val="0"/>
          <w:marRight w:val="0"/>
          <w:marTop w:val="0"/>
          <w:marBottom w:val="0"/>
          <w:divBdr>
            <w:top w:val="none" w:sz="0" w:space="0" w:color="auto"/>
            <w:left w:val="none" w:sz="0" w:space="0" w:color="auto"/>
            <w:bottom w:val="none" w:sz="0" w:space="0" w:color="auto"/>
            <w:right w:val="none" w:sz="0" w:space="0" w:color="auto"/>
          </w:divBdr>
          <w:divsChild>
            <w:div w:id="1460294003">
              <w:marLeft w:val="0"/>
              <w:marRight w:val="0"/>
              <w:marTop w:val="0"/>
              <w:marBottom w:val="0"/>
              <w:divBdr>
                <w:top w:val="none" w:sz="0" w:space="0" w:color="auto"/>
                <w:left w:val="none" w:sz="0" w:space="0" w:color="auto"/>
                <w:bottom w:val="none" w:sz="0" w:space="0" w:color="auto"/>
                <w:right w:val="none" w:sz="0" w:space="0" w:color="auto"/>
              </w:divBdr>
              <w:divsChild>
                <w:div w:id="821851904">
                  <w:marLeft w:val="0"/>
                  <w:marRight w:val="0"/>
                  <w:marTop w:val="0"/>
                  <w:marBottom w:val="0"/>
                  <w:divBdr>
                    <w:top w:val="none" w:sz="0" w:space="0" w:color="auto"/>
                    <w:left w:val="none" w:sz="0" w:space="0" w:color="auto"/>
                    <w:bottom w:val="none" w:sz="0" w:space="0" w:color="auto"/>
                    <w:right w:val="none" w:sz="0" w:space="0" w:color="auto"/>
                  </w:divBdr>
                  <w:divsChild>
                    <w:div w:id="1829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dhc.nsw.gov.au/sp/quality/adhc_systems_recognition_too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adhc.nsw.gov.au/__data/assets/file/0011/262991/ADHC_KPI_guide_web.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dhc.nsw.gov.au/__data/assets/file/0019/261217/Its_your_business_Chapter_1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adhc.nsw.gov.au/__data/assets/file/0008/235970/987_ADHC_Standards_in_action_29111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hart" Target="charts/chart1.xm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82508250825097"/>
          <c:y val="0.22826086956521699"/>
          <c:w val="0.33663366336633699"/>
          <c:h val="0.55434782608695699"/>
        </c:manualLayout>
      </c:layout>
      <c:pieChart>
        <c:varyColors val="1"/>
        <c:ser>
          <c:idx val="0"/>
          <c:order val="0"/>
          <c:tx>
            <c:strRef>
              <c:f>Sheet1!$A$2</c:f>
              <c:strCache>
                <c:ptCount val="1"/>
                <c:pt idx="0">
                  <c:v>East</c:v>
                </c:pt>
              </c:strCache>
            </c:strRef>
          </c:tx>
          <c:spPr>
            <a:solidFill>
              <a:srgbClr val="63AAFE"/>
            </a:solidFill>
            <a:ln w="12700">
              <a:solidFill>
                <a:srgbClr val="000000"/>
              </a:solidFill>
              <a:prstDash val="solid"/>
            </a:ln>
          </c:spPr>
          <c:dPt>
            <c:idx val="0"/>
            <c:bubble3D val="0"/>
            <c:spPr>
              <a:pattFill prst="dkVert">
                <a:fgClr>
                  <a:srgbClr val="99CC00"/>
                </a:fgClr>
                <a:bgClr>
                  <a:schemeClr val="bg1"/>
                </a:bgClr>
              </a:pattFill>
              <a:ln w="12700">
                <a:solidFill>
                  <a:srgbClr val="000000"/>
                </a:solidFill>
                <a:prstDash val="solid"/>
              </a:ln>
            </c:spPr>
            <c:extLst>
              <c:ext xmlns:c16="http://schemas.microsoft.com/office/drawing/2014/chart" uri="{C3380CC4-5D6E-409C-BE32-E72D297353CC}">
                <c16:uniqueId val="{00000001-8D05-4AF1-B10A-56BF6C8D04AD}"/>
              </c:ext>
            </c:extLst>
          </c:dPt>
          <c:dPt>
            <c:idx val="1"/>
            <c:bubble3D val="0"/>
            <c:spPr>
              <a:pattFill prst="dkDnDiag">
                <a:fgClr>
                  <a:srgbClr val="FCF305"/>
                </a:fgClr>
                <a:bgClr>
                  <a:schemeClr val="tx1"/>
                </a:bgClr>
              </a:pattFill>
              <a:ln w="12700">
                <a:solidFill>
                  <a:srgbClr val="000000"/>
                </a:solidFill>
                <a:prstDash val="solid"/>
              </a:ln>
            </c:spPr>
            <c:extLst>
              <c:ext xmlns:c16="http://schemas.microsoft.com/office/drawing/2014/chart" uri="{C3380CC4-5D6E-409C-BE32-E72D297353CC}">
                <c16:uniqueId val="{00000003-8D05-4AF1-B10A-56BF6C8D04AD}"/>
              </c:ext>
            </c:extLst>
          </c:dPt>
          <c:dPt>
            <c:idx val="2"/>
            <c:bubble3D val="0"/>
            <c:spPr>
              <a:pattFill prst="pct75">
                <a:fgClr>
                  <a:srgbClr val="FF9900"/>
                </a:fgClr>
                <a:bgClr>
                  <a:schemeClr val="bg1"/>
                </a:bgClr>
              </a:pattFill>
              <a:ln w="12700">
                <a:solidFill>
                  <a:srgbClr val="000000"/>
                </a:solidFill>
                <a:prstDash val="solid"/>
              </a:ln>
            </c:spPr>
            <c:extLst>
              <c:ext xmlns:c16="http://schemas.microsoft.com/office/drawing/2014/chart" uri="{C3380CC4-5D6E-409C-BE32-E72D297353CC}">
                <c16:uniqueId val="{00000005-8D05-4AF1-B10A-56BF6C8D04AD}"/>
              </c:ext>
            </c:extLst>
          </c:dPt>
          <c:dLbls>
            <c:dLbl>
              <c:idx val="0"/>
              <c:layout>
                <c:manualLayout>
                  <c:x val="-0.14638819951382404"/>
                  <c:y val="4.5860673665791774E-2"/>
                </c:manualLayout>
              </c:layout>
              <c:spPr>
                <a:solidFill>
                  <a:srgbClr val="99CC00"/>
                </a:solidFill>
                <a:ln w="25400">
                  <a:noFill/>
                </a:ln>
              </c:spPr>
              <c:txPr>
                <a:bodyPr/>
                <a:lstStyle/>
                <a:p>
                  <a:pPr>
                    <a:defRPr sz="107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05-4AF1-B10A-56BF6C8D04AD}"/>
                </c:ext>
              </c:extLst>
            </c:dLbl>
            <c:dLbl>
              <c:idx val="1"/>
              <c:spPr>
                <a:solidFill>
                  <a:srgbClr val="FCF305"/>
                </a:solidFill>
                <a:ln w="25400">
                  <a:noFill/>
                </a:ln>
              </c:spPr>
              <c:txPr>
                <a:bodyPr/>
                <a:lstStyle/>
                <a:p>
                  <a:pPr>
                    <a:defRPr sz="107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6="http://schemas.microsoft.com/office/drawing/2014/chart" uri="{C3380CC4-5D6E-409C-BE32-E72D297353CC}">
                  <c16:uniqueId val="{00000003-8D05-4AF1-B10A-56BF6C8D04AD}"/>
                </c:ext>
              </c:extLst>
            </c:dLbl>
            <c:spPr>
              <a:noFill/>
              <a:ln w="25400">
                <a:noFill/>
              </a:ln>
            </c:spPr>
            <c:txPr>
              <a:bodyPr/>
              <a:lstStyle/>
              <a:p>
                <a:pPr>
                  <a:defRPr sz="1075"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Match</c:v>
                </c:pt>
                <c:pt idx="1">
                  <c:v>PM</c:v>
                </c:pt>
                <c:pt idx="2">
                  <c:v>Gap</c:v>
                </c:pt>
              </c:strCache>
            </c:strRef>
          </c:cat>
          <c:val>
            <c:numRef>
              <c:f>Sheet1!$B$2:$D$2</c:f>
              <c:numCache>
                <c:formatCode>0%</c:formatCode>
                <c:ptCount val="3"/>
                <c:pt idx="0">
                  <c:v>0.43</c:v>
                </c:pt>
                <c:pt idx="1">
                  <c:v>0.41</c:v>
                </c:pt>
                <c:pt idx="2">
                  <c:v>0.16</c:v>
                </c:pt>
              </c:numCache>
            </c:numRef>
          </c:val>
          <c:extLst>
            <c:ext xmlns:c16="http://schemas.microsoft.com/office/drawing/2014/chart" uri="{C3380CC4-5D6E-409C-BE32-E72D297353CC}">
              <c16:uniqueId val="{00000006-8D05-4AF1-B10A-56BF6C8D04AD}"/>
            </c:ext>
          </c:extLst>
        </c:ser>
        <c:ser>
          <c:idx val="1"/>
          <c:order val="1"/>
          <c:tx>
            <c:strRef>
              <c:f>Sheet1!$A$3</c:f>
              <c:strCache>
                <c:ptCount val="1"/>
              </c:strCache>
            </c:strRef>
          </c:tx>
          <c:spPr>
            <a:solidFill>
              <a:srgbClr val="DD2D32"/>
            </a:solidFill>
            <a:ln w="12700">
              <a:solidFill>
                <a:srgbClr val="000000"/>
              </a:solidFill>
              <a:prstDash val="solid"/>
            </a:ln>
          </c:spPr>
          <c:dPt>
            <c:idx val="0"/>
            <c:bubble3D val="0"/>
            <c:spPr>
              <a:solidFill>
                <a:srgbClr val="63AAFE"/>
              </a:solidFill>
              <a:ln w="12700">
                <a:solidFill>
                  <a:srgbClr val="000000"/>
                </a:solidFill>
                <a:prstDash val="solid"/>
              </a:ln>
            </c:spPr>
            <c:extLst>
              <c:ext xmlns:c16="http://schemas.microsoft.com/office/drawing/2014/chart" uri="{C3380CC4-5D6E-409C-BE32-E72D297353CC}">
                <c16:uniqueId val="{00000008-8D05-4AF1-B10A-56BF6C8D04AD}"/>
              </c:ext>
            </c:extLst>
          </c:dPt>
          <c:dPt>
            <c:idx val="1"/>
            <c:bubble3D val="0"/>
            <c:extLst>
              <c:ext xmlns:c16="http://schemas.microsoft.com/office/drawing/2014/chart" uri="{C3380CC4-5D6E-409C-BE32-E72D297353CC}">
                <c16:uniqueId val="{00000009-8D05-4AF1-B10A-56BF6C8D04AD}"/>
              </c:ext>
            </c:extLst>
          </c:dPt>
          <c:dPt>
            <c:idx val="2"/>
            <c:bubble3D val="0"/>
            <c:spPr>
              <a:solidFill>
                <a:srgbClr val="FFF58C"/>
              </a:solidFill>
              <a:ln w="12700">
                <a:solidFill>
                  <a:srgbClr val="000000"/>
                </a:solidFill>
                <a:prstDash val="solid"/>
              </a:ln>
            </c:spPr>
            <c:extLst>
              <c:ext xmlns:c16="http://schemas.microsoft.com/office/drawing/2014/chart" uri="{C3380CC4-5D6E-409C-BE32-E72D297353CC}">
                <c16:uniqueId val="{0000000B-8D05-4AF1-B10A-56BF6C8D04AD}"/>
              </c:ext>
            </c:extLst>
          </c:dPt>
          <c:cat>
            <c:strRef>
              <c:f>Sheet1!$B$1:$D$1</c:f>
              <c:strCache>
                <c:ptCount val="3"/>
                <c:pt idx="0">
                  <c:v>Match</c:v>
                </c:pt>
                <c:pt idx="1">
                  <c:v>PM</c:v>
                </c:pt>
                <c:pt idx="2">
                  <c:v>Gap</c:v>
                </c:pt>
              </c:strCache>
            </c:strRef>
          </c:cat>
          <c:val>
            <c:numRef>
              <c:f>Sheet1!$B$3:$D$3</c:f>
              <c:numCache>
                <c:formatCode>General</c:formatCode>
                <c:ptCount val="3"/>
              </c:numCache>
            </c:numRef>
          </c:val>
          <c:extLst>
            <c:ext xmlns:c16="http://schemas.microsoft.com/office/drawing/2014/chart" uri="{C3380CC4-5D6E-409C-BE32-E72D297353CC}">
              <c16:uniqueId val="{0000000C-8D05-4AF1-B10A-56BF6C8D04AD}"/>
            </c:ext>
          </c:extLst>
        </c:ser>
        <c:ser>
          <c:idx val="2"/>
          <c:order val="2"/>
          <c:tx>
            <c:strRef>
              <c:f>Sheet1!$A$4</c:f>
              <c:strCache>
                <c:ptCount val="1"/>
              </c:strCache>
            </c:strRef>
          </c:tx>
          <c:spPr>
            <a:solidFill>
              <a:srgbClr val="FFF58C"/>
            </a:solidFill>
            <a:ln w="12700">
              <a:solidFill>
                <a:srgbClr val="000000"/>
              </a:solidFill>
              <a:prstDash val="solid"/>
            </a:ln>
          </c:spPr>
          <c:dPt>
            <c:idx val="0"/>
            <c:bubble3D val="0"/>
            <c:spPr>
              <a:solidFill>
                <a:srgbClr val="63AAFE"/>
              </a:solidFill>
              <a:ln w="12700">
                <a:solidFill>
                  <a:srgbClr val="000000"/>
                </a:solidFill>
                <a:prstDash val="solid"/>
              </a:ln>
            </c:spPr>
            <c:extLst>
              <c:ext xmlns:c16="http://schemas.microsoft.com/office/drawing/2014/chart" uri="{C3380CC4-5D6E-409C-BE32-E72D297353CC}">
                <c16:uniqueId val="{0000000E-8D05-4AF1-B10A-56BF6C8D04AD}"/>
              </c:ext>
            </c:extLst>
          </c:dPt>
          <c:dPt>
            <c:idx val="1"/>
            <c:bubble3D val="0"/>
            <c:spPr>
              <a:solidFill>
                <a:srgbClr val="DD2D32"/>
              </a:solidFill>
              <a:ln w="12700">
                <a:solidFill>
                  <a:srgbClr val="000000"/>
                </a:solidFill>
                <a:prstDash val="solid"/>
              </a:ln>
            </c:spPr>
            <c:extLst>
              <c:ext xmlns:c16="http://schemas.microsoft.com/office/drawing/2014/chart" uri="{C3380CC4-5D6E-409C-BE32-E72D297353CC}">
                <c16:uniqueId val="{00000010-8D05-4AF1-B10A-56BF6C8D04AD}"/>
              </c:ext>
            </c:extLst>
          </c:dPt>
          <c:dPt>
            <c:idx val="2"/>
            <c:bubble3D val="0"/>
            <c:extLst>
              <c:ext xmlns:c16="http://schemas.microsoft.com/office/drawing/2014/chart" uri="{C3380CC4-5D6E-409C-BE32-E72D297353CC}">
                <c16:uniqueId val="{00000011-8D05-4AF1-B10A-56BF6C8D04AD}"/>
              </c:ext>
            </c:extLst>
          </c:dPt>
          <c:cat>
            <c:strRef>
              <c:f>Sheet1!$B$1:$D$1</c:f>
              <c:strCache>
                <c:ptCount val="3"/>
                <c:pt idx="0">
                  <c:v>Match</c:v>
                </c:pt>
                <c:pt idx="1">
                  <c:v>PM</c:v>
                </c:pt>
                <c:pt idx="2">
                  <c:v>Gap</c:v>
                </c:pt>
              </c:strCache>
            </c:strRef>
          </c:cat>
          <c:val>
            <c:numRef>
              <c:f>Sheet1!$B$4:$D$4</c:f>
              <c:numCache>
                <c:formatCode>General</c:formatCode>
                <c:ptCount val="3"/>
              </c:numCache>
            </c:numRef>
          </c:val>
          <c:extLst>
            <c:ext xmlns:c16="http://schemas.microsoft.com/office/drawing/2014/chart" uri="{C3380CC4-5D6E-409C-BE32-E72D297353CC}">
              <c16:uniqueId val="{00000012-8D05-4AF1-B10A-56BF6C8D04AD}"/>
            </c:ext>
          </c:extLst>
        </c:ser>
        <c:dLbls>
          <c:showLegendKey val="0"/>
          <c:showVal val="0"/>
          <c:showCatName val="0"/>
          <c:showSerName val="0"/>
          <c:showPercent val="0"/>
          <c:showBubbleSize val="0"/>
          <c:showLeaderLines val="1"/>
        </c:dLbls>
        <c:firstSliceAng val="0"/>
      </c:pieChart>
      <c:spPr>
        <a:solidFill>
          <a:srgbClr val="FFFFFF"/>
        </a:solidFill>
        <a:ln w="25400">
          <a:noFill/>
        </a:ln>
      </c:spPr>
    </c:plotArea>
    <c:legend>
      <c:legendPos val="r"/>
      <c:layout>
        <c:manualLayout>
          <c:xMode val="edge"/>
          <c:yMode val="edge"/>
          <c:x val="0.67808465566169707"/>
          <c:y val="0.27536253280839895"/>
          <c:w val="0.25269522435676156"/>
          <c:h val="0.41455325896762907"/>
        </c:manualLayout>
      </c:layout>
      <c:overlay val="0"/>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ZapfDingbats">
    <w:altName w:val="DokChampa"/>
    <w:panose1 w:val="00000000000000000000"/>
    <w:charset w:val="4D"/>
    <w:family w:val="auto"/>
    <w:notTrueType/>
    <w:pitch w:val="default"/>
    <w:sig w:usb0="03000000" w:usb1="00000000" w:usb2="00000000" w:usb3="00000000" w:csb0="00000001" w:csb1="00000000"/>
  </w:font>
  <w:font w:name="Zapf Dingbats ITC">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B6"/>
    <w:rsid w:val="005912B6"/>
    <w:rsid w:val="00636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B8F73D4C24BFBA3049A6388DCAC06">
    <w:name w:val="A02B8F73D4C24BFBA3049A6388DCAC06"/>
    <w:rsid w:val="005912B6"/>
  </w:style>
  <w:style w:type="paragraph" w:customStyle="1" w:styleId="C0DD690610DA45B1B23F51DEE7C045DD">
    <w:name w:val="C0DD690610DA45B1B23F51DEE7C045DD"/>
    <w:rsid w:val="00591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63B6-3097-4FC3-9512-67086765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40</Pages>
  <Words>11531</Words>
  <Characters>65727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Procedure/Guidelines</vt:lpstr>
    </vt:vector>
  </TitlesOfParts>
  <Company>DADHC</Company>
  <LinksUpToDate>false</LinksUpToDate>
  <CharactersWithSpaces>77104</CharactersWithSpaces>
  <SharedDoc>false</SharedDoc>
  <HLinks>
    <vt:vector size="126" baseType="variant">
      <vt:variant>
        <vt:i4>852066</vt:i4>
      </vt:variant>
      <vt:variant>
        <vt:i4>111</vt:i4>
      </vt:variant>
      <vt:variant>
        <vt:i4>0</vt:i4>
      </vt:variant>
      <vt:variant>
        <vt:i4>5</vt:i4>
      </vt:variant>
      <vt:variant>
        <vt:lpwstr>http://www.safetyandquality.gov.au/wp-content/uploads/2012/01/Charter-PDf.pdf</vt:lpwstr>
      </vt:variant>
      <vt:variant>
        <vt:lpwstr/>
      </vt:variant>
      <vt:variant>
        <vt:i4>852066</vt:i4>
      </vt:variant>
      <vt:variant>
        <vt:i4>108</vt:i4>
      </vt:variant>
      <vt:variant>
        <vt:i4>0</vt:i4>
      </vt:variant>
      <vt:variant>
        <vt:i4>5</vt:i4>
      </vt:variant>
      <vt:variant>
        <vt:lpwstr>http://www.safetyandquality.gov.au/wp-content/uploads/2012/01/Charter-PDf.pdf</vt:lpwstr>
      </vt:variant>
      <vt:variant>
        <vt:lpwstr/>
      </vt:variant>
      <vt:variant>
        <vt:i4>4128771</vt:i4>
      </vt:variant>
      <vt:variant>
        <vt:i4>102</vt:i4>
      </vt:variant>
      <vt:variant>
        <vt:i4>0</vt:i4>
      </vt:variant>
      <vt:variant>
        <vt:i4>5</vt:i4>
      </vt:variant>
      <vt:variant>
        <vt:lpwstr>http://www.adhc.nsw.gov.au/__data/assets/file/0011/262991/ADHC_KPI_guide_web.pdf</vt:lpwstr>
      </vt:variant>
      <vt:variant>
        <vt:lpwstr/>
      </vt:variant>
      <vt:variant>
        <vt:i4>3145770</vt:i4>
      </vt:variant>
      <vt:variant>
        <vt:i4>99</vt:i4>
      </vt:variant>
      <vt:variant>
        <vt:i4>0</vt:i4>
      </vt:variant>
      <vt:variant>
        <vt:i4>5</vt:i4>
      </vt:variant>
      <vt:variant>
        <vt:lpwstr>http://www.adhc.nsw.gov.au/__data/assets/file/0019/261217/Its_your_business_Chapter_10.pdf</vt:lpwstr>
      </vt:variant>
      <vt:variant>
        <vt:lpwstr/>
      </vt:variant>
      <vt:variant>
        <vt:i4>7274593</vt:i4>
      </vt:variant>
      <vt:variant>
        <vt:i4>96</vt:i4>
      </vt:variant>
      <vt:variant>
        <vt:i4>0</vt:i4>
      </vt:variant>
      <vt:variant>
        <vt:i4>5</vt:i4>
      </vt:variant>
      <vt:variant>
        <vt:lpwstr>http://www.adhc.nsw.gov.au/__data/assets/file/0008/235970/987_ADHC_Standards_in_action_291112.pdf</vt:lpwstr>
      </vt:variant>
      <vt:variant>
        <vt:lpwstr/>
      </vt:variant>
      <vt:variant>
        <vt:i4>1179656</vt:i4>
      </vt:variant>
      <vt:variant>
        <vt:i4>86</vt:i4>
      </vt:variant>
      <vt:variant>
        <vt:i4>0</vt:i4>
      </vt:variant>
      <vt:variant>
        <vt:i4>5</vt:i4>
      </vt:variant>
      <vt:variant>
        <vt:lpwstr/>
      </vt:variant>
      <vt:variant>
        <vt:lpwstr>_Toc410898346</vt:lpwstr>
      </vt:variant>
      <vt:variant>
        <vt:i4>1376265</vt:i4>
      </vt:variant>
      <vt:variant>
        <vt:i4>80</vt:i4>
      </vt:variant>
      <vt:variant>
        <vt:i4>0</vt:i4>
      </vt:variant>
      <vt:variant>
        <vt:i4>5</vt:i4>
      </vt:variant>
      <vt:variant>
        <vt:lpwstr/>
      </vt:variant>
      <vt:variant>
        <vt:lpwstr>_Toc410898337</vt:lpwstr>
      </vt:variant>
      <vt:variant>
        <vt:i4>1310726</vt:i4>
      </vt:variant>
      <vt:variant>
        <vt:i4>74</vt:i4>
      </vt:variant>
      <vt:variant>
        <vt:i4>0</vt:i4>
      </vt:variant>
      <vt:variant>
        <vt:i4>5</vt:i4>
      </vt:variant>
      <vt:variant>
        <vt:lpwstr/>
      </vt:variant>
      <vt:variant>
        <vt:lpwstr>_Toc410898328</vt:lpwstr>
      </vt:variant>
      <vt:variant>
        <vt:i4>1310733</vt:i4>
      </vt:variant>
      <vt:variant>
        <vt:i4>68</vt:i4>
      </vt:variant>
      <vt:variant>
        <vt:i4>0</vt:i4>
      </vt:variant>
      <vt:variant>
        <vt:i4>5</vt:i4>
      </vt:variant>
      <vt:variant>
        <vt:lpwstr/>
      </vt:variant>
      <vt:variant>
        <vt:lpwstr>_Toc410898323</vt:lpwstr>
      </vt:variant>
      <vt:variant>
        <vt:i4>1507337</vt:i4>
      </vt:variant>
      <vt:variant>
        <vt:i4>62</vt:i4>
      </vt:variant>
      <vt:variant>
        <vt:i4>0</vt:i4>
      </vt:variant>
      <vt:variant>
        <vt:i4>5</vt:i4>
      </vt:variant>
      <vt:variant>
        <vt:lpwstr/>
      </vt:variant>
      <vt:variant>
        <vt:lpwstr>_Toc410898317</vt:lpwstr>
      </vt:variant>
      <vt:variant>
        <vt:i4>1507342</vt:i4>
      </vt:variant>
      <vt:variant>
        <vt:i4>56</vt:i4>
      </vt:variant>
      <vt:variant>
        <vt:i4>0</vt:i4>
      </vt:variant>
      <vt:variant>
        <vt:i4>5</vt:i4>
      </vt:variant>
      <vt:variant>
        <vt:lpwstr/>
      </vt:variant>
      <vt:variant>
        <vt:lpwstr>_Toc410898310</vt:lpwstr>
      </vt:variant>
      <vt:variant>
        <vt:i4>1441799</vt:i4>
      </vt:variant>
      <vt:variant>
        <vt:i4>50</vt:i4>
      </vt:variant>
      <vt:variant>
        <vt:i4>0</vt:i4>
      </vt:variant>
      <vt:variant>
        <vt:i4>5</vt:i4>
      </vt:variant>
      <vt:variant>
        <vt:lpwstr/>
      </vt:variant>
      <vt:variant>
        <vt:lpwstr>_Toc410898309</vt:lpwstr>
      </vt:variant>
      <vt:variant>
        <vt:i4>1441798</vt:i4>
      </vt:variant>
      <vt:variant>
        <vt:i4>44</vt:i4>
      </vt:variant>
      <vt:variant>
        <vt:i4>0</vt:i4>
      </vt:variant>
      <vt:variant>
        <vt:i4>5</vt:i4>
      </vt:variant>
      <vt:variant>
        <vt:lpwstr/>
      </vt:variant>
      <vt:variant>
        <vt:lpwstr>_Toc410898308</vt:lpwstr>
      </vt:variant>
      <vt:variant>
        <vt:i4>1441801</vt:i4>
      </vt:variant>
      <vt:variant>
        <vt:i4>38</vt:i4>
      </vt:variant>
      <vt:variant>
        <vt:i4>0</vt:i4>
      </vt:variant>
      <vt:variant>
        <vt:i4>5</vt:i4>
      </vt:variant>
      <vt:variant>
        <vt:lpwstr/>
      </vt:variant>
      <vt:variant>
        <vt:lpwstr>_Toc410898307</vt:lpwstr>
      </vt:variant>
      <vt:variant>
        <vt:i4>1441800</vt:i4>
      </vt:variant>
      <vt:variant>
        <vt:i4>32</vt:i4>
      </vt:variant>
      <vt:variant>
        <vt:i4>0</vt:i4>
      </vt:variant>
      <vt:variant>
        <vt:i4>5</vt:i4>
      </vt:variant>
      <vt:variant>
        <vt:lpwstr/>
      </vt:variant>
      <vt:variant>
        <vt:lpwstr>_Toc410898306</vt:lpwstr>
      </vt:variant>
      <vt:variant>
        <vt:i4>1441802</vt:i4>
      </vt:variant>
      <vt:variant>
        <vt:i4>26</vt:i4>
      </vt:variant>
      <vt:variant>
        <vt:i4>0</vt:i4>
      </vt:variant>
      <vt:variant>
        <vt:i4>5</vt:i4>
      </vt:variant>
      <vt:variant>
        <vt:lpwstr/>
      </vt:variant>
      <vt:variant>
        <vt:lpwstr>_Toc410898304</vt:lpwstr>
      </vt:variant>
      <vt:variant>
        <vt:i4>1441805</vt:i4>
      </vt:variant>
      <vt:variant>
        <vt:i4>20</vt:i4>
      </vt:variant>
      <vt:variant>
        <vt:i4>0</vt:i4>
      </vt:variant>
      <vt:variant>
        <vt:i4>5</vt:i4>
      </vt:variant>
      <vt:variant>
        <vt:lpwstr/>
      </vt:variant>
      <vt:variant>
        <vt:lpwstr>_Toc410898303</vt:lpwstr>
      </vt:variant>
      <vt:variant>
        <vt:i4>1441804</vt:i4>
      </vt:variant>
      <vt:variant>
        <vt:i4>14</vt:i4>
      </vt:variant>
      <vt:variant>
        <vt:i4>0</vt:i4>
      </vt:variant>
      <vt:variant>
        <vt:i4>5</vt:i4>
      </vt:variant>
      <vt:variant>
        <vt:lpwstr/>
      </vt:variant>
      <vt:variant>
        <vt:lpwstr>_Toc410898302</vt:lpwstr>
      </vt:variant>
      <vt:variant>
        <vt:i4>1441807</vt:i4>
      </vt:variant>
      <vt:variant>
        <vt:i4>8</vt:i4>
      </vt:variant>
      <vt:variant>
        <vt:i4>0</vt:i4>
      </vt:variant>
      <vt:variant>
        <vt:i4>5</vt:i4>
      </vt:variant>
      <vt:variant>
        <vt:lpwstr/>
      </vt:variant>
      <vt:variant>
        <vt:lpwstr>_Toc410898301</vt:lpwstr>
      </vt:variant>
      <vt:variant>
        <vt:i4>1441806</vt:i4>
      </vt:variant>
      <vt:variant>
        <vt:i4>2</vt:i4>
      </vt:variant>
      <vt:variant>
        <vt:i4>0</vt:i4>
      </vt:variant>
      <vt:variant>
        <vt:i4>5</vt:i4>
      </vt:variant>
      <vt:variant>
        <vt:lpwstr/>
      </vt:variant>
      <vt:variant>
        <vt:lpwstr>_Toc410898300</vt:lpwstr>
      </vt:variant>
      <vt:variant>
        <vt:i4>7864379</vt:i4>
      </vt:variant>
      <vt:variant>
        <vt:i4>-1</vt:i4>
      </vt:variant>
      <vt:variant>
        <vt:i4>2049</vt:i4>
      </vt:variant>
      <vt:variant>
        <vt:i4>1</vt:i4>
      </vt:variant>
      <vt:variant>
        <vt:lpwstr>Policy+doc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Procedure/Guidelines</dc:title>
  <dc:creator>Department of Family and Community Services</dc:creator>
  <cp:lastModifiedBy>Jason Hawkins</cp:lastModifiedBy>
  <cp:revision>25</cp:revision>
  <cp:lastPrinted>2016-09-05T05:35:00Z</cp:lastPrinted>
  <dcterms:created xsi:type="dcterms:W3CDTF">2018-02-09T05:59:00Z</dcterms:created>
  <dcterms:modified xsi:type="dcterms:W3CDTF">2018-04-03T06:28:00Z</dcterms:modified>
</cp:coreProperties>
</file>