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136C92" w:rsidRDefault="00CD11F8" w:rsidP="00136C92">
      <w:pPr>
        <w:pStyle w:val="Heading1"/>
        <w:jc w:val="center"/>
        <w:rPr>
          <w:rFonts w:asciiTheme="minorHAnsi" w:hAnsiTheme="minorHAnsi"/>
          <w:b/>
          <w:bCs w:val="0"/>
          <w:i/>
          <w:sz w:val="32"/>
        </w:rPr>
      </w:pPr>
      <w:r>
        <w:t>T</w:t>
      </w:r>
      <w:r w:rsidR="00C964DA">
        <w:t>he</w:t>
      </w:r>
      <w:r w:rsidR="002C3980">
        <w:t xml:space="preserve"> Guiding Principles </w:t>
      </w:r>
      <w:r w:rsidR="00C964DA">
        <w:t>Yarning Circle</w:t>
      </w:r>
      <w:r>
        <w:t xml:space="preserve"> </w:t>
      </w:r>
      <w:r w:rsidR="004318D7">
        <w:t>rolls out Local Advisory Group Development Workshop</w:t>
      </w:r>
    </w:p>
    <w:p w:rsidR="00217277" w:rsidRDefault="00217277" w:rsidP="004655E3"/>
    <w:p w:rsidR="00CD11F8" w:rsidRDefault="00CD11F8">
      <w:pPr>
        <w:rPr>
          <w:b/>
        </w:rPr>
      </w:pPr>
      <w:r>
        <w:rPr>
          <w:b/>
        </w:rPr>
        <w:t xml:space="preserve">Moree </w:t>
      </w:r>
      <w:r w:rsidR="00277B4A">
        <w:rPr>
          <w:b/>
        </w:rPr>
        <w:t xml:space="preserve">hosted </w:t>
      </w:r>
      <w:r>
        <w:rPr>
          <w:b/>
        </w:rPr>
        <w:t xml:space="preserve">the </w:t>
      </w:r>
      <w:r w:rsidR="007B0215">
        <w:rPr>
          <w:b/>
        </w:rPr>
        <w:t xml:space="preserve">February 2017 </w:t>
      </w:r>
      <w:r>
        <w:rPr>
          <w:b/>
        </w:rPr>
        <w:t xml:space="preserve">Guiding Principles Yarning Circle (GPYC) </w:t>
      </w:r>
      <w:r w:rsidR="007B0215">
        <w:rPr>
          <w:b/>
        </w:rPr>
        <w:t xml:space="preserve">meeting </w:t>
      </w:r>
      <w:r>
        <w:rPr>
          <w:b/>
        </w:rPr>
        <w:t>and the focus is on supporting the establishment of Local Advisory Groups.</w:t>
      </w:r>
    </w:p>
    <w:p w:rsidR="00E3376C" w:rsidRPr="00E3376C" w:rsidRDefault="00CD11F8" w:rsidP="00E3376C">
      <w:pPr>
        <w:rPr>
          <w:i/>
        </w:rPr>
      </w:pPr>
      <w:r>
        <w:t xml:space="preserve">The GPYC </w:t>
      </w:r>
      <w:r w:rsidR="00E3376C">
        <w:t>held its</w:t>
      </w:r>
      <w:r>
        <w:t xml:space="preserve"> first meeting for 2017 at the Aboriginal Legal Service in Moree</w:t>
      </w:r>
      <w:r w:rsidR="007B0215">
        <w:t>,</w:t>
      </w:r>
      <w:r w:rsidR="00E3376C">
        <w:t xml:space="preserve"> where it discussed the next steps in supporting local communities to establish Local Advisory Groups (LAGs) under the </w:t>
      </w:r>
      <w:r w:rsidR="00E3376C">
        <w:rPr>
          <w:i/>
        </w:rPr>
        <w:t>Guiding Principles</w:t>
      </w:r>
      <w:r w:rsidR="007B0215">
        <w:rPr>
          <w:i/>
        </w:rPr>
        <w:t>,</w:t>
      </w:r>
      <w:r w:rsidR="00E3376C">
        <w:t xml:space="preserve"> </w:t>
      </w:r>
      <w:r w:rsidR="007B0215">
        <w:t>by</w:t>
      </w:r>
      <w:r w:rsidR="00E3376C">
        <w:t xml:space="preserve"> hosting </w:t>
      </w:r>
      <w:r w:rsidR="007B0215">
        <w:t>a</w:t>
      </w:r>
      <w:r w:rsidR="004318D7">
        <w:t xml:space="preserve"> LAG Development Workshop in Newcastle over two days, 6 and 7 </w:t>
      </w:r>
      <w:r w:rsidR="00E3376C">
        <w:t>April</w:t>
      </w:r>
      <w:r w:rsidR="004318D7">
        <w:t xml:space="preserve"> 2017</w:t>
      </w:r>
      <w:r w:rsidR="00E3376C" w:rsidRPr="007B0215">
        <w:t>.</w:t>
      </w:r>
    </w:p>
    <w:p w:rsidR="00E3376C" w:rsidRPr="00FA2F30" w:rsidRDefault="00E3376C" w:rsidP="00E3376C">
      <w:pPr>
        <w:rPr>
          <w:b/>
        </w:rPr>
      </w:pPr>
      <w:r>
        <w:t xml:space="preserve">Throughout November and December 2017, GMAR NSW held meetings with various communities and FACS districts to promote the </w:t>
      </w:r>
      <w:r>
        <w:rPr>
          <w:i/>
        </w:rPr>
        <w:t>Guiding Principles</w:t>
      </w:r>
      <w:r>
        <w:t>, to discuss establishing Local Advisory Groups (LAGs)</w:t>
      </w:r>
      <w:r w:rsidRPr="002C007B">
        <w:t xml:space="preserve"> </w:t>
      </w:r>
      <w:r>
        <w:t>and to learn from communities who have made progress in this area. Communities visited included:</w:t>
      </w:r>
    </w:p>
    <w:p w:rsidR="00E3376C" w:rsidRPr="00504685" w:rsidRDefault="00E3376C" w:rsidP="00E3376C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Dubbo (Western NSW)</w:t>
      </w:r>
      <w:r>
        <w:rPr>
          <w:rFonts w:cs="Arial"/>
        </w:rPr>
        <w:t xml:space="preserve"> on 1 November 2016</w:t>
      </w:r>
    </w:p>
    <w:p w:rsidR="00E3376C" w:rsidRPr="00504685" w:rsidRDefault="00E3376C" w:rsidP="00E3376C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Ballina (Northern NSW)</w:t>
      </w:r>
      <w:r>
        <w:rPr>
          <w:rFonts w:cs="Arial"/>
        </w:rPr>
        <w:t xml:space="preserve"> on 10 November 2016</w:t>
      </w:r>
    </w:p>
    <w:p w:rsidR="00E3376C" w:rsidRPr="00504685" w:rsidRDefault="00E3376C" w:rsidP="00E3376C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Macksville/Kempsey (Mid North Coast)</w:t>
      </w:r>
      <w:r>
        <w:rPr>
          <w:rFonts w:cs="Arial"/>
        </w:rPr>
        <w:t xml:space="preserve"> on 11 November 2016</w:t>
      </w:r>
    </w:p>
    <w:p w:rsidR="00E3376C" w:rsidRPr="00504685" w:rsidRDefault="00E3376C" w:rsidP="00E3376C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Wyong (Central Coast)</w:t>
      </w:r>
      <w:r>
        <w:rPr>
          <w:rFonts w:cs="Arial"/>
        </w:rPr>
        <w:t xml:space="preserve"> on 14 November 2016</w:t>
      </w:r>
    </w:p>
    <w:p w:rsidR="00E3376C" w:rsidRDefault="00E3376C" w:rsidP="00E3376C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 w:rsidRPr="00504685">
        <w:rPr>
          <w:rFonts w:cs="Arial"/>
        </w:rPr>
        <w:t>Mount Druitt (Western Sydney)</w:t>
      </w:r>
      <w:r>
        <w:rPr>
          <w:rFonts w:cs="Arial"/>
        </w:rPr>
        <w:t xml:space="preserve"> on 15 November 2016</w:t>
      </w:r>
    </w:p>
    <w:p w:rsidR="00E3376C" w:rsidRDefault="00E3376C" w:rsidP="00E3376C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>Moree (Hunter New England) on 8 December 2016</w:t>
      </w:r>
    </w:p>
    <w:p w:rsidR="00E3376C" w:rsidRPr="004318D7" w:rsidRDefault="00E3376C" w:rsidP="00E3376C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>Nowra (Illawarra/Shoalhaven) on 15 December 2016</w:t>
      </w:r>
    </w:p>
    <w:p w:rsidR="00E3376C" w:rsidRDefault="00E3376C" w:rsidP="00E3376C">
      <w:r w:rsidRPr="00E3376C">
        <w:t xml:space="preserve">The </w:t>
      </w:r>
      <w:r w:rsidR="004318D7">
        <w:t>LAG Development W</w:t>
      </w:r>
      <w:r w:rsidRPr="00E3376C">
        <w:t>orkshop is to enable all stakeholders (community members, Aboriginal service providers and FACS staff) from areas previously visited by GMAR NSW, to meet, discuss and plan for establishi</w:t>
      </w:r>
      <w:r>
        <w:t xml:space="preserve">ng a LAG in their communities. </w:t>
      </w:r>
    </w:p>
    <w:p w:rsidR="00E3376C" w:rsidRDefault="00E3376C" w:rsidP="00E3376C">
      <w:r>
        <w:lastRenderedPageBreak/>
        <w:t xml:space="preserve">The Workshop will </w:t>
      </w:r>
      <w:r w:rsidR="004318D7">
        <w:t xml:space="preserve">also </w:t>
      </w:r>
      <w:r>
        <w:t xml:space="preserve">include opportunities for </w:t>
      </w:r>
      <w:r w:rsidR="004318D7">
        <w:t>attendees to plan for establishing a working group, identifying members</w:t>
      </w:r>
      <w:r w:rsidR="002769A8">
        <w:t xml:space="preserve">, and preparing for the first LAG meeting. </w:t>
      </w:r>
      <w:r w:rsidR="0011311B">
        <w:t>Optional r</w:t>
      </w:r>
      <w:r w:rsidR="0011311B" w:rsidRPr="00E3376C">
        <w:t>esources</w:t>
      </w:r>
      <w:r w:rsidR="0011311B">
        <w:t xml:space="preserve"> to support the local community in establishing a LAG</w:t>
      </w:r>
      <w:r w:rsidR="0011311B" w:rsidRPr="00E3376C">
        <w:t xml:space="preserve"> </w:t>
      </w:r>
      <w:r w:rsidR="0011311B">
        <w:t>will be provided</w:t>
      </w:r>
      <w:r w:rsidR="0011311B" w:rsidRPr="00E3376C">
        <w:t xml:space="preserve"> and each LAG will determine what </w:t>
      </w:r>
      <w:r w:rsidR="0011311B">
        <w:t>resources</w:t>
      </w:r>
      <w:r w:rsidR="0011311B" w:rsidRPr="00E3376C">
        <w:t xml:space="preserve"> </w:t>
      </w:r>
      <w:r w:rsidR="007B0215">
        <w:t>they will use.</w:t>
      </w:r>
    </w:p>
    <w:p w:rsidR="00CD11F8" w:rsidRDefault="002769A8" w:rsidP="001B4846">
      <w:r>
        <w:t xml:space="preserve">GPYC members from GMAR NSW, AbSec, the </w:t>
      </w:r>
      <w:r w:rsidRPr="001F01C7">
        <w:t>NSW Ombudsman</w:t>
      </w:r>
      <w:r>
        <w:t>’s Office, Aboriginal Legal Service (ALS), and FACS will also</w:t>
      </w:r>
      <w:r w:rsidR="0011311B">
        <w:t xml:space="preserve"> be part of a panel discussion on “</w:t>
      </w:r>
      <w:r w:rsidR="004B6EC0">
        <w:t>Working T</w:t>
      </w:r>
      <w:r w:rsidR="0011311B">
        <w:t>ogether to Support Aboriginal Families”.</w:t>
      </w:r>
    </w:p>
    <w:p w:rsidR="001B4846" w:rsidRPr="00180687" w:rsidRDefault="001B4846" w:rsidP="001B4846">
      <w:r>
        <w:t xml:space="preserve">Other key outcomes from the </w:t>
      </w:r>
      <w:r w:rsidR="00CD11F8">
        <w:t>February</w:t>
      </w:r>
      <w:r>
        <w:t xml:space="preserve"> GPYC meeting included discussion on:</w:t>
      </w:r>
    </w:p>
    <w:p w:rsidR="007D13FD" w:rsidRPr="00C80FF7" w:rsidRDefault="007D13FD" w:rsidP="007B0215">
      <w:pPr>
        <w:numPr>
          <w:ilvl w:val="0"/>
          <w:numId w:val="13"/>
        </w:numPr>
        <w:spacing w:before="0" w:after="0"/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Legal advice in relation to seeking parental consent </w:t>
      </w:r>
    </w:p>
    <w:p w:rsidR="007D13FD" w:rsidRDefault="007D13FD" w:rsidP="007B0215">
      <w:pPr>
        <w:numPr>
          <w:ilvl w:val="0"/>
          <w:numId w:val="13"/>
        </w:numPr>
        <w:spacing w:before="0" w:after="0"/>
        <w:ind w:left="357" w:hanging="357"/>
        <w:rPr>
          <w:rFonts w:cs="Arial"/>
          <w:szCs w:val="22"/>
        </w:rPr>
      </w:pPr>
      <w:r w:rsidRPr="00C80FF7">
        <w:rPr>
          <w:rFonts w:cs="Arial"/>
          <w:szCs w:val="22"/>
        </w:rPr>
        <w:t xml:space="preserve">Communicating and rolling out </w:t>
      </w:r>
      <w:r>
        <w:rPr>
          <w:rFonts w:cs="Arial"/>
          <w:szCs w:val="22"/>
        </w:rPr>
        <w:t>across the state</w:t>
      </w:r>
      <w:r w:rsidRPr="00C80FF7">
        <w:rPr>
          <w:rFonts w:cs="Arial"/>
          <w:szCs w:val="22"/>
        </w:rPr>
        <w:t xml:space="preserve"> the change in Delegations</w:t>
      </w:r>
      <w:r>
        <w:rPr>
          <w:rFonts w:cs="Arial"/>
          <w:szCs w:val="22"/>
        </w:rPr>
        <w:t xml:space="preserve"> </w:t>
      </w:r>
      <w:r>
        <w:rPr>
          <w:rFonts w:eastAsia="Dotum" w:cs="Arial"/>
          <w:szCs w:val="22"/>
        </w:rPr>
        <w:t>for key decisions related to Aboriginal children and young people</w:t>
      </w:r>
    </w:p>
    <w:p w:rsidR="00F84F57" w:rsidRPr="00180687" w:rsidRDefault="00F84F57" w:rsidP="007B0215">
      <w:pPr>
        <w:pStyle w:val="ListParagraph"/>
        <w:numPr>
          <w:ilvl w:val="0"/>
          <w:numId w:val="13"/>
        </w:numPr>
        <w:tabs>
          <w:tab w:val="left" w:pos="1474"/>
        </w:tabs>
        <w:spacing w:before="0" w:after="0"/>
        <w:ind w:left="357" w:hanging="357"/>
        <w:rPr>
          <w:rFonts w:eastAsia="Dotum" w:cs="Arial"/>
          <w:szCs w:val="22"/>
        </w:rPr>
      </w:pPr>
      <w:r w:rsidRPr="00F84F57">
        <w:rPr>
          <w:rFonts w:eastAsia="Dotum" w:cs="Arial"/>
          <w:szCs w:val="22"/>
        </w:rPr>
        <w:t>Review of the Aboriginal Children and Young People Project</w:t>
      </w:r>
      <w:r w:rsidR="005D35D5">
        <w:rPr>
          <w:rFonts w:eastAsia="Dotum" w:cs="Arial"/>
          <w:szCs w:val="22"/>
        </w:rPr>
        <w:t>.</w:t>
      </w:r>
    </w:p>
    <w:p w:rsidR="00BF0D12" w:rsidRDefault="007D13FD" w:rsidP="004E5DE3">
      <w:r>
        <w:t>Following the February 2017 meeting, further GPYC meetings will be on a bi-monthly basis.</w:t>
      </w:r>
    </w:p>
    <w:p w:rsidR="007D13FD" w:rsidRDefault="007D13FD" w:rsidP="004E5DE3"/>
    <w:p w:rsidR="004E5DE3" w:rsidRDefault="004E5DE3" w:rsidP="004E5DE3">
      <w:r>
        <w:t>More info</w:t>
      </w:r>
      <w:r w:rsidR="008D0664">
        <w:t>rmation</w:t>
      </w:r>
      <w:r>
        <w:t xml:space="preserve">: </w:t>
      </w:r>
    </w:p>
    <w:p w:rsidR="008D0664" w:rsidRPr="001F5B89" w:rsidRDefault="004E5DE3" w:rsidP="0013513D">
      <w:r>
        <w:t xml:space="preserve">Nicole Yade, Project Manager on 9716 3447 or </w:t>
      </w:r>
      <w:hyperlink r:id="rId9" w:history="1">
        <w:r w:rsidR="008D0664" w:rsidRPr="00EA1A2B">
          <w:rPr>
            <w:rStyle w:val="Hyperlink"/>
          </w:rPr>
          <w:t>nicole.yade@facs.nsw.gov.au</w:t>
        </w:r>
      </w:hyperlink>
    </w:p>
    <w:p w:rsidR="00651ED3" w:rsidRDefault="00651ED3">
      <w:pPr>
        <w:rPr>
          <w:rFonts w:ascii="Times New Roman" w:hAnsi="Times New Roman"/>
          <w:sz w:val="20"/>
          <w:szCs w:val="20"/>
        </w:rPr>
      </w:pPr>
    </w:p>
    <w:sectPr w:rsidR="00651ED3" w:rsidSect="00EE2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4C" w:rsidRDefault="00513A4C">
      <w:r>
        <w:separator/>
      </w:r>
    </w:p>
  </w:endnote>
  <w:endnote w:type="continuationSeparator" w:id="0">
    <w:p w:rsidR="00513A4C" w:rsidRDefault="0051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122AD" w:rsidRDefault="00C716C2">
    <w:pPr>
      <w:pStyle w:val="Footer"/>
      <w:rPr>
        <w:rFonts w:cs="Arial"/>
        <w:color w:val="E57200"/>
      </w:rPr>
    </w:pPr>
    <w:r>
      <w:rPr>
        <w:rFonts w:cs="Arial"/>
        <w:b w:val="0"/>
        <w:color w:val="auto"/>
        <w:sz w:val="22"/>
      </w:rPr>
      <w:t>GPYC- February</w:t>
    </w:r>
    <w:r w:rsidRPr="004200BB">
      <w:rPr>
        <w:rFonts w:cs="Arial"/>
        <w:b w:val="0"/>
        <w:color w:val="auto"/>
        <w:sz w:val="22"/>
      </w:rPr>
      <w:t xml:space="preserve"> 2017 Communique</w:t>
    </w:r>
    <w:r w:rsidRPr="001122AD">
      <w:rPr>
        <w:rFonts w:cs="Arial"/>
        <w:color w:val="E57200"/>
      </w:rPr>
      <w:t xml:space="preserve"> </w:t>
    </w:r>
    <w:r>
      <w:rPr>
        <w:rFonts w:cs="Arial"/>
        <w:color w:val="E57200"/>
      </w:rPr>
      <w:tab/>
    </w:r>
    <w:bookmarkStart w:id="0" w:name="_GoBack"/>
    <w:bookmarkEnd w:id="0"/>
    <w:r>
      <w:rPr>
        <w:rFonts w:cs="Arial"/>
        <w:color w:val="E57200"/>
      </w:rPr>
      <w:tab/>
    </w:r>
    <w:r w:rsidR="00D60132" w:rsidRPr="001122AD">
      <w:rPr>
        <w:rFonts w:cs="Arial"/>
        <w:color w:val="E57200"/>
      </w:rPr>
      <w:t>www.</w:t>
    </w:r>
    <w:r w:rsidR="007E6506" w:rsidRPr="001122AD">
      <w:rPr>
        <w:rFonts w:cs="Arial"/>
        <w:color w:val="E57200"/>
      </w:rPr>
      <w:t>facs</w:t>
    </w:r>
    <w:r w:rsidR="00D60132" w:rsidRPr="001122AD">
      <w:rPr>
        <w:rFonts w:cs="Arial"/>
        <w:color w:val="E57200"/>
      </w:rPr>
      <w:t xml:space="preserve">.nsw.gov.au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4C" w:rsidRDefault="00513A4C">
      <w:r>
        <w:separator/>
      </w:r>
    </w:p>
  </w:footnote>
  <w:footnote w:type="continuationSeparator" w:id="0">
    <w:p w:rsidR="00513A4C" w:rsidRDefault="0051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909CA" w:rsidRDefault="00E86B87" w:rsidP="001909CA">
    <w:pPr>
      <w:ind w:right="-1054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107950</wp:posOffset>
          </wp:positionV>
          <wp:extent cx="7599680" cy="10741025"/>
          <wp:effectExtent l="0" t="0" r="1270" b="3175"/>
          <wp:wrapNone/>
          <wp:docPr id="9" name="Picture 9" descr="The document header is decor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HSDG\4 Public Affairs &amp; Comms\Communication\_CORPORATE COMMS\Templates\Template design elements\1321_FACS_GenericWordDoc_header_A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9E" w:rsidRDefault="00C50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4401"/>
    <w:multiLevelType w:val="hybridMultilevel"/>
    <w:tmpl w:val="ABBA91B6"/>
    <w:lvl w:ilvl="0" w:tplc="70DC1FC2">
      <w:numFmt w:val="bullet"/>
      <w:lvlText w:val="-"/>
      <w:lvlJc w:val="left"/>
      <w:pPr>
        <w:ind w:left="720" w:hanging="360"/>
      </w:pPr>
      <w:rPr>
        <w:rFonts w:ascii="Calibri" w:eastAsia="Dotum" w:hAnsi="Calibri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1D92"/>
    <w:multiLevelType w:val="hybridMultilevel"/>
    <w:tmpl w:val="9AA2B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579"/>
    <w:multiLevelType w:val="hybridMultilevel"/>
    <w:tmpl w:val="1AB2796E"/>
    <w:lvl w:ilvl="0" w:tplc="35F0C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685"/>
    <w:multiLevelType w:val="hybridMultilevel"/>
    <w:tmpl w:val="C6FC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5C0"/>
    <w:multiLevelType w:val="multilevel"/>
    <w:tmpl w:val="7F48644A"/>
    <w:numStyleLink w:val="Bulletpoint"/>
  </w:abstractNum>
  <w:abstractNum w:abstractNumId="7">
    <w:nsid w:val="30E21D14"/>
    <w:multiLevelType w:val="hybridMultilevel"/>
    <w:tmpl w:val="7FC2D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63D5"/>
    <w:multiLevelType w:val="hybridMultilevel"/>
    <w:tmpl w:val="6DE67104"/>
    <w:lvl w:ilvl="0" w:tplc="718C904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A647D"/>
    <w:multiLevelType w:val="hybridMultilevel"/>
    <w:tmpl w:val="09CE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7AA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1270E"/>
    <w:multiLevelType w:val="multilevel"/>
    <w:tmpl w:val="7F48644A"/>
    <w:numStyleLink w:val="Bulletpoint"/>
  </w:abstractNum>
  <w:abstractNum w:abstractNumId="11">
    <w:nsid w:val="54114829"/>
    <w:multiLevelType w:val="multilevel"/>
    <w:tmpl w:val="7F48644A"/>
    <w:numStyleLink w:val="Bulletpoint"/>
  </w:abstractNum>
  <w:abstractNum w:abstractNumId="12">
    <w:nsid w:val="58225408"/>
    <w:multiLevelType w:val="hybridMultilevel"/>
    <w:tmpl w:val="E3AC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209AF"/>
    <w:multiLevelType w:val="hybridMultilevel"/>
    <w:tmpl w:val="C8E4868A"/>
    <w:lvl w:ilvl="0" w:tplc="718C90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718C9046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444C3"/>
    <w:multiLevelType w:val="hybridMultilevel"/>
    <w:tmpl w:val="7AF6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E184B"/>
    <w:multiLevelType w:val="hybridMultilevel"/>
    <w:tmpl w:val="5ADC37A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15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19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8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57FAB"/>
    <w:rsid w:val="00060D55"/>
    <w:rsid w:val="000610BC"/>
    <w:rsid w:val="00062436"/>
    <w:rsid w:val="00064BA4"/>
    <w:rsid w:val="00067E94"/>
    <w:rsid w:val="00071F45"/>
    <w:rsid w:val="00072798"/>
    <w:rsid w:val="0007285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368F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22AD"/>
    <w:rsid w:val="0011311B"/>
    <w:rsid w:val="00113B05"/>
    <w:rsid w:val="00117158"/>
    <w:rsid w:val="001174B1"/>
    <w:rsid w:val="00122CAE"/>
    <w:rsid w:val="0012441C"/>
    <w:rsid w:val="0013027E"/>
    <w:rsid w:val="00131EA4"/>
    <w:rsid w:val="00132F07"/>
    <w:rsid w:val="001344D3"/>
    <w:rsid w:val="0013513D"/>
    <w:rsid w:val="00135905"/>
    <w:rsid w:val="00136C92"/>
    <w:rsid w:val="00137892"/>
    <w:rsid w:val="00137F70"/>
    <w:rsid w:val="00140885"/>
    <w:rsid w:val="001441BA"/>
    <w:rsid w:val="00144E43"/>
    <w:rsid w:val="00146DD9"/>
    <w:rsid w:val="001501E7"/>
    <w:rsid w:val="00151375"/>
    <w:rsid w:val="001513E0"/>
    <w:rsid w:val="001517A4"/>
    <w:rsid w:val="00152CFA"/>
    <w:rsid w:val="00156081"/>
    <w:rsid w:val="00161189"/>
    <w:rsid w:val="00162916"/>
    <w:rsid w:val="00163B75"/>
    <w:rsid w:val="00165BCC"/>
    <w:rsid w:val="0016630F"/>
    <w:rsid w:val="001663F4"/>
    <w:rsid w:val="001669DC"/>
    <w:rsid w:val="0017182A"/>
    <w:rsid w:val="00171F63"/>
    <w:rsid w:val="00172BBE"/>
    <w:rsid w:val="001742EA"/>
    <w:rsid w:val="00175A9F"/>
    <w:rsid w:val="00175CFF"/>
    <w:rsid w:val="0017634D"/>
    <w:rsid w:val="00180687"/>
    <w:rsid w:val="00182CDB"/>
    <w:rsid w:val="00184737"/>
    <w:rsid w:val="001909CA"/>
    <w:rsid w:val="00197B58"/>
    <w:rsid w:val="001A0A02"/>
    <w:rsid w:val="001B00B6"/>
    <w:rsid w:val="001B1512"/>
    <w:rsid w:val="001B17A1"/>
    <w:rsid w:val="001B27D6"/>
    <w:rsid w:val="001B2A55"/>
    <w:rsid w:val="001B3A46"/>
    <w:rsid w:val="001B4846"/>
    <w:rsid w:val="001B4A6B"/>
    <w:rsid w:val="001B4D62"/>
    <w:rsid w:val="001B79B1"/>
    <w:rsid w:val="001C15E4"/>
    <w:rsid w:val="001C37D4"/>
    <w:rsid w:val="001C6396"/>
    <w:rsid w:val="001C71A1"/>
    <w:rsid w:val="001D144E"/>
    <w:rsid w:val="001D3B6E"/>
    <w:rsid w:val="001D3CC0"/>
    <w:rsid w:val="001D6C15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405C"/>
    <w:rsid w:val="002140CA"/>
    <w:rsid w:val="00215557"/>
    <w:rsid w:val="00217277"/>
    <w:rsid w:val="00217B75"/>
    <w:rsid w:val="00220972"/>
    <w:rsid w:val="00223136"/>
    <w:rsid w:val="00226F44"/>
    <w:rsid w:val="0023046A"/>
    <w:rsid w:val="0023354E"/>
    <w:rsid w:val="00235151"/>
    <w:rsid w:val="00237B30"/>
    <w:rsid w:val="002407D0"/>
    <w:rsid w:val="002422C8"/>
    <w:rsid w:val="00242441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769A8"/>
    <w:rsid w:val="00277B4A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007B"/>
    <w:rsid w:val="002C1746"/>
    <w:rsid w:val="002C2918"/>
    <w:rsid w:val="002C2A57"/>
    <w:rsid w:val="002C3980"/>
    <w:rsid w:val="002C48DC"/>
    <w:rsid w:val="002C546D"/>
    <w:rsid w:val="002C75FA"/>
    <w:rsid w:val="002C7846"/>
    <w:rsid w:val="002D2808"/>
    <w:rsid w:val="002D3D98"/>
    <w:rsid w:val="002D473B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6A0"/>
    <w:rsid w:val="002F7EDC"/>
    <w:rsid w:val="00300844"/>
    <w:rsid w:val="003033E8"/>
    <w:rsid w:val="00305829"/>
    <w:rsid w:val="00307D53"/>
    <w:rsid w:val="00310FDA"/>
    <w:rsid w:val="0031124B"/>
    <w:rsid w:val="003117CD"/>
    <w:rsid w:val="0031579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C7CCC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8D7"/>
    <w:rsid w:val="00431C7D"/>
    <w:rsid w:val="00433911"/>
    <w:rsid w:val="00433F77"/>
    <w:rsid w:val="0043730B"/>
    <w:rsid w:val="00437E31"/>
    <w:rsid w:val="00442125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A6507"/>
    <w:rsid w:val="004B4725"/>
    <w:rsid w:val="004B47D6"/>
    <w:rsid w:val="004B6EC0"/>
    <w:rsid w:val="004B73E4"/>
    <w:rsid w:val="004C4253"/>
    <w:rsid w:val="004C46B8"/>
    <w:rsid w:val="004C4868"/>
    <w:rsid w:val="004C53E9"/>
    <w:rsid w:val="004C7CEB"/>
    <w:rsid w:val="004D006D"/>
    <w:rsid w:val="004D3681"/>
    <w:rsid w:val="004D5B8A"/>
    <w:rsid w:val="004D5D40"/>
    <w:rsid w:val="004D7ABC"/>
    <w:rsid w:val="004D7EA7"/>
    <w:rsid w:val="004E5DE3"/>
    <w:rsid w:val="004E63F8"/>
    <w:rsid w:val="004F5225"/>
    <w:rsid w:val="004F68F4"/>
    <w:rsid w:val="00500814"/>
    <w:rsid w:val="00501A40"/>
    <w:rsid w:val="0050731C"/>
    <w:rsid w:val="00512431"/>
    <w:rsid w:val="005138C1"/>
    <w:rsid w:val="00513A4C"/>
    <w:rsid w:val="00513B31"/>
    <w:rsid w:val="00514203"/>
    <w:rsid w:val="00515388"/>
    <w:rsid w:val="005176D3"/>
    <w:rsid w:val="00517D85"/>
    <w:rsid w:val="00524228"/>
    <w:rsid w:val="00532867"/>
    <w:rsid w:val="00535A09"/>
    <w:rsid w:val="005362AF"/>
    <w:rsid w:val="00537C3A"/>
    <w:rsid w:val="00540306"/>
    <w:rsid w:val="00540BEA"/>
    <w:rsid w:val="00542D54"/>
    <w:rsid w:val="005459C1"/>
    <w:rsid w:val="005501FF"/>
    <w:rsid w:val="00552DEE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020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5D5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56D8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51ED3"/>
    <w:rsid w:val="006560D6"/>
    <w:rsid w:val="00656D1A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11BE"/>
    <w:rsid w:val="006E3BEB"/>
    <w:rsid w:val="006E79A0"/>
    <w:rsid w:val="006F0E4E"/>
    <w:rsid w:val="006F1DD2"/>
    <w:rsid w:val="006F3E7B"/>
    <w:rsid w:val="006F4102"/>
    <w:rsid w:val="006F49E3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4D7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4002"/>
    <w:rsid w:val="00794B8E"/>
    <w:rsid w:val="00797734"/>
    <w:rsid w:val="007A0631"/>
    <w:rsid w:val="007A2415"/>
    <w:rsid w:val="007A4ACF"/>
    <w:rsid w:val="007A5679"/>
    <w:rsid w:val="007A7B79"/>
    <w:rsid w:val="007B0215"/>
    <w:rsid w:val="007B10A1"/>
    <w:rsid w:val="007B796A"/>
    <w:rsid w:val="007C2068"/>
    <w:rsid w:val="007C314E"/>
    <w:rsid w:val="007C5444"/>
    <w:rsid w:val="007D0D89"/>
    <w:rsid w:val="007D13FD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DD7"/>
    <w:rsid w:val="00807728"/>
    <w:rsid w:val="00810C20"/>
    <w:rsid w:val="0082299C"/>
    <w:rsid w:val="00822A85"/>
    <w:rsid w:val="00823721"/>
    <w:rsid w:val="00830009"/>
    <w:rsid w:val="00830C15"/>
    <w:rsid w:val="00832C03"/>
    <w:rsid w:val="00832FAA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57735"/>
    <w:rsid w:val="00857AB0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236A"/>
    <w:rsid w:val="008940F6"/>
    <w:rsid w:val="00895AAA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0664"/>
    <w:rsid w:val="008D12BF"/>
    <w:rsid w:val="008D367F"/>
    <w:rsid w:val="008D43FA"/>
    <w:rsid w:val="008D4793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0B1"/>
    <w:rsid w:val="00914AA2"/>
    <w:rsid w:val="00915392"/>
    <w:rsid w:val="00916AE4"/>
    <w:rsid w:val="00917E2A"/>
    <w:rsid w:val="00925E78"/>
    <w:rsid w:val="00931A41"/>
    <w:rsid w:val="009320E3"/>
    <w:rsid w:val="00944CB0"/>
    <w:rsid w:val="009461B2"/>
    <w:rsid w:val="00947197"/>
    <w:rsid w:val="0095060E"/>
    <w:rsid w:val="009518D2"/>
    <w:rsid w:val="00953E8A"/>
    <w:rsid w:val="009674B8"/>
    <w:rsid w:val="009703BF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498C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C5674"/>
    <w:rsid w:val="009D0DE8"/>
    <w:rsid w:val="009D1EF2"/>
    <w:rsid w:val="009D2147"/>
    <w:rsid w:val="009D2F67"/>
    <w:rsid w:val="009D373F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0C7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12B0"/>
    <w:rsid w:val="00A54292"/>
    <w:rsid w:val="00A54816"/>
    <w:rsid w:val="00A554CE"/>
    <w:rsid w:val="00A5593B"/>
    <w:rsid w:val="00A607A2"/>
    <w:rsid w:val="00A60F03"/>
    <w:rsid w:val="00A628C2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4AEE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B7D34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B000DB"/>
    <w:rsid w:val="00B04910"/>
    <w:rsid w:val="00B06988"/>
    <w:rsid w:val="00B1087F"/>
    <w:rsid w:val="00B11633"/>
    <w:rsid w:val="00B136C8"/>
    <w:rsid w:val="00B20EB9"/>
    <w:rsid w:val="00B21A38"/>
    <w:rsid w:val="00B2208A"/>
    <w:rsid w:val="00B25D04"/>
    <w:rsid w:val="00B27B29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5329"/>
    <w:rsid w:val="00B6725F"/>
    <w:rsid w:val="00B70335"/>
    <w:rsid w:val="00B7062D"/>
    <w:rsid w:val="00B72875"/>
    <w:rsid w:val="00B745E9"/>
    <w:rsid w:val="00B77ED0"/>
    <w:rsid w:val="00B81F48"/>
    <w:rsid w:val="00B830DD"/>
    <w:rsid w:val="00B8325F"/>
    <w:rsid w:val="00B835A6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2C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0D1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24E9"/>
    <w:rsid w:val="00C14092"/>
    <w:rsid w:val="00C1543B"/>
    <w:rsid w:val="00C20CC5"/>
    <w:rsid w:val="00C212C5"/>
    <w:rsid w:val="00C2134C"/>
    <w:rsid w:val="00C23056"/>
    <w:rsid w:val="00C23E09"/>
    <w:rsid w:val="00C33295"/>
    <w:rsid w:val="00C33DD7"/>
    <w:rsid w:val="00C343E0"/>
    <w:rsid w:val="00C36D69"/>
    <w:rsid w:val="00C406FB"/>
    <w:rsid w:val="00C4100B"/>
    <w:rsid w:val="00C410A5"/>
    <w:rsid w:val="00C430BC"/>
    <w:rsid w:val="00C45EA3"/>
    <w:rsid w:val="00C5065A"/>
    <w:rsid w:val="00C5079E"/>
    <w:rsid w:val="00C509C4"/>
    <w:rsid w:val="00C56180"/>
    <w:rsid w:val="00C56A43"/>
    <w:rsid w:val="00C61DAC"/>
    <w:rsid w:val="00C628C9"/>
    <w:rsid w:val="00C6472A"/>
    <w:rsid w:val="00C64EEA"/>
    <w:rsid w:val="00C716C2"/>
    <w:rsid w:val="00C726CC"/>
    <w:rsid w:val="00C73AAF"/>
    <w:rsid w:val="00C76E7C"/>
    <w:rsid w:val="00C81613"/>
    <w:rsid w:val="00C83EA4"/>
    <w:rsid w:val="00C84B7F"/>
    <w:rsid w:val="00C8520A"/>
    <w:rsid w:val="00C9098F"/>
    <w:rsid w:val="00C91BF5"/>
    <w:rsid w:val="00C92DB0"/>
    <w:rsid w:val="00C93EAA"/>
    <w:rsid w:val="00C943C1"/>
    <w:rsid w:val="00C94DCD"/>
    <w:rsid w:val="00C95BD4"/>
    <w:rsid w:val="00C964DA"/>
    <w:rsid w:val="00C9763D"/>
    <w:rsid w:val="00CA147F"/>
    <w:rsid w:val="00CA4627"/>
    <w:rsid w:val="00CA4B81"/>
    <w:rsid w:val="00CB1303"/>
    <w:rsid w:val="00CB3F1D"/>
    <w:rsid w:val="00CB6A03"/>
    <w:rsid w:val="00CB74C6"/>
    <w:rsid w:val="00CC3920"/>
    <w:rsid w:val="00CC4171"/>
    <w:rsid w:val="00CC47D6"/>
    <w:rsid w:val="00CC52A0"/>
    <w:rsid w:val="00CC5ABA"/>
    <w:rsid w:val="00CC63CB"/>
    <w:rsid w:val="00CD0663"/>
    <w:rsid w:val="00CD11F8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3012"/>
    <w:rsid w:val="00CF4C86"/>
    <w:rsid w:val="00CF60B5"/>
    <w:rsid w:val="00CF6542"/>
    <w:rsid w:val="00CF72F4"/>
    <w:rsid w:val="00D01213"/>
    <w:rsid w:val="00D02A8C"/>
    <w:rsid w:val="00D03827"/>
    <w:rsid w:val="00D0566A"/>
    <w:rsid w:val="00D12B43"/>
    <w:rsid w:val="00D15F46"/>
    <w:rsid w:val="00D16824"/>
    <w:rsid w:val="00D21ACB"/>
    <w:rsid w:val="00D252CB"/>
    <w:rsid w:val="00D31827"/>
    <w:rsid w:val="00D33FB6"/>
    <w:rsid w:val="00D3500F"/>
    <w:rsid w:val="00D35BD2"/>
    <w:rsid w:val="00D371B3"/>
    <w:rsid w:val="00D4653F"/>
    <w:rsid w:val="00D50F88"/>
    <w:rsid w:val="00D52AB6"/>
    <w:rsid w:val="00D5343B"/>
    <w:rsid w:val="00D5391C"/>
    <w:rsid w:val="00D55136"/>
    <w:rsid w:val="00D55F3B"/>
    <w:rsid w:val="00D57FDC"/>
    <w:rsid w:val="00D60132"/>
    <w:rsid w:val="00D603D1"/>
    <w:rsid w:val="00D62274"/>
    <w:rsid w:val="00D65F85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3522"/>
    <w:rsid w:val="00D855DF"/>
    <w:rsid w:val="00D91B18"/>
    <w:rsid w:val="00D926F0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241A"/>
    <w:rsid w:val="00DB38E1"/>
    <w:rsid w:val="00DB38F3"/>
    <w:rsid w:val="00DB55AA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15377"/>
    <w:rsid w:val="00E229C3"/>
    <w:rsid w:val="00E261A3"/>
    <w:rsid w:val="00E27E25"/>
    <w:rsid w:val="00E304DD"/>
    <w:rsid w:val="00E31F06"/>
    <w:rsid w:val="00E3376C"/>
    <w:rsid w:val="00E33C7A"/>
    <w:rsid w:val="00E363DC"/>
    <w:rsid w:val="00E37BA9"/>
    <w:rsid w:val="00E37EF1"/>
    <w:rsid w:val="00E4156C"/>
    <w:rsid w:val="00E43545"/>
    <w:rsid w:val="00E43BA3"/>
    <w:rsid w:val="00E448E2"/>
    <w:rsid w:val="00E474E8"/>
    <w:rsid w:val="00E516DF"/>
    <w:rsid w:val="00E5198F"/>
    <w:rsid w:val="00E521F7"/>
    <w:rsid w:val="00E536CE"/>
    <w:rsid w:val="00E55FC6"/>
    <w:rsid w:val="00E56A64"/>
    <w:rsid w:val="00E61144"/>
    <w:rsid w:val="00E6151E"/>
    <w:rsid w:val="00E62860"/>
    <w:rsid w:val="00E63BAF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6B87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E266A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96C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4091"/>
    <w:rsid w:val="00F74F57"/>
    <w:rsid w:val="00F76115"/>
    <w:rsid w:val="00F76CBF"/>
    <w:rsid w:val="00F8108F"/>
    <w:rsid w:val="00F84569"/>
    <w:rsid w:val="00F84A7C"/>
    <w:rsid w:val="00F84F57"/>
    <w:rsid w:val="00F864D5"/>
    <w:rsid w:val="00F932DA"/>
    <w:rsid w:val="00F977F5"/>
    <w:rsid w:val="00FA1C5D"/>
    <w:rsid w:val="00FA2F30"/>
    <w:rsid w:val="00FA32B8"/>
    <w:rsid w:val="00FA56D9"/>
    <w:rsid w:val="00FB1750"/>
    <w:rsid w:val="00FB7D4A"/>
    <w:rsid w:val="00FC609F"/>
    <w:rsid w:val="00FC79B0"/>
    <w:rsid w:val="00FD1CDF"/>
    <w:rsid w:val="00FD26DB"/>
    <w:rsid w:val="00FD7720"/>
    <w:rsid w:val="00FE0051"/>
    <w:rsid w:val="00FE5EF5"/>
    <w:rsid w:val="00FE6424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  <w:style w:type="table" w:styleId="TableList5">
    <w:name w:val="Table List 5"/>
    <w:basedOn w:val="TableNormal"/>
    <w:rsid w:val="00180687"/>
    <w:pPr>
      <w:spacing w:after="120" w:line="250" w:lineRule="atLeast"/>
    </w:pPr>
    <w:rPr>
      <w:rFonts w:ascii="Cambria" w:eastAsia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  <w:style w:type="table" w:styleId="TableList5">
    <w:name w:val="Table List 5"/>
    <w:basedOn w:val="TableNormal"/>
    <w:rsid w:val="00180687"/>
    <w:pPr>
      <w:spacing w:after="120" w:line="250" w:lineRule="atLeast"/>
    </w:pPr>
    <w:rPr>
      <w:rFonts w:ascii="Cambria" w:eastAsia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le.yade@facs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931E-A86B-46C4-8607-54EFF4F5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0</TotalTime>
  <Pages>2</Pages>
  <Words>375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2475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Deborah Mullane</cp:lastModifiedBy>
  <cp:revision>4</cp:revision>
  <cp:lastPrinted>2016-12-20T02:28:00Z</cp:lastPrinted>
  <dcterms:created xsi:type="dcterms:W3CDTF">2017-03-20T01:48:00Z</dcterms:created>
  <dcterms:modified xsi:type="dcterms:W3CDTF">2017-07-05T04:02:00Z</dcterms:modified>
</cp:coreProperties>
</file>