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561DE" w14:textId="77777777" w:rsidR="0050388E" w:rsidRPr="00CE3DDD" w:rsidRDefault="00530CE7" w:rsidP="0050388E">
      <w:pPr>
        <w:rPr>
          <w:color w:val="008000"/>
          <w:sz w:val="32"/>
        </w:rPr>
      </w:pPr>
      <w:r>
        <w:rPr>
          <w:b/>
          <w:color w:val="008000"/>
          <w:sz w:val="32"/>
        </w:rPr>
        <w:t>Far West</w:t>
      </w:r>
      <w:r w:rsidR="0050388E">
        <w:rPr>
          <w:b/>
          <w:color w:val="008000"/>
          <w:sz w:val="32"/>
        </w:rPr>
        <w:t xml:space="preserve"> </w:t>
      </w:r>
      <w:r w:rsidR="0050388E" w:rsidRPr="00CE3DDD">
        <w:rPr>
          <w:b/>
          <w:color w:val="008000"/>
          <w:sz w:val="32"/>
        </w:rPr>
        <w:t xml:space="preserve">– What’s </w:t>
      </w:r>
      <w:r w:rsidR="0050388E">
        <w:rPr>
          <w:b/>
          <w:color w:val="008000"/>
          <w:sz w:val="32"/>
        </w:rPr>
        <w:t xml:space="preserve">Happening in </w:t>
      </w:r>
      <w:r w:rsidR="0050388E" w:rsidRPr="00CE3DDD">
        <w:rPr>
          <w:b/>
          <w:color w:val="008000"/>
          <w:sz w:val="32"/>
        </w:rPr>
        <w:t>the</w:t>
      </w:r>
      <w:r w:rsidR="0050388E">
        <w:rPr>
          <w:b/>
          <w:color w:val="008000"/>
          <w:sz w:val="32"/>
        </w:rPr>
        <w:t xml:space="preserve"> Housing Market</w:t>
      </w:r>
      <w:r w:rsidR="0050388E" w:rsidRPr="00CE3DDD">
        <w:rPr>
          <w:b/>
          <w:color w:val="008000"/>
          <w:sz w:val="32"/>
        </w:rPr>
        <w:t>?</w:t>
      </w:r>
    </w:p>
    <w:p w14:paraId="116A0058" w14:textId="48016FF7" w:rsidR="002F6DD9" w:rsidRDefault="002F6DD9" w:rsidP="002F6DD9">
      <w:pPr>
        <w:rPr>
          <w:sz w:val="22"/>
          <w:szCs w:val="22"/>
        </w:rPr>
      </w:pPr>
      <w:r>
        <w:rPr>
          <w:sz w:val="22"/>
          <w:szCs w:val="22"/>
        </w:rPr>
        <w:t xml:space="preserve">This Housing Snapshot looks at aspects of the housing market in the Far West, particularly from the 2016 Census to the 2021 Census – including rents, vacancy rate, affordable private rental for very low and low income households, rental stress for low income households, number of new bonds lodged affordable to low income households, sales price, purchase affordability for very low and low income households and purchase stress for low income households. </w:t>
      </w:r>
    </w:p>
    <w:p w14:paraId="05F8800E" w14:textId="77777777" w:rsidR="00D7684B" w:rsidRPr="005E0BC0" w:rsidRDefault="001368DC" w:rsidP="0050388E">
      <w:pPr>
        <w:rPr>
          <w:sz w:val="22"/>
          <w:szCs w:val="22"/>
        </w:rPr>
      </w:pPr>
      <w:r w:rsidRPr="005E0BC0">
        <w:rPr>
          <w:sz w:val="22"/>
          <w:szCs w:val="22"/>
        </w:rPr>
        <w:t xml:space="preserve">The </w:t>
      </w:r>
      <w:r w:rsidR="00D7684B" w:rsidRPr="005E0BC0">
        <w:rPr>
          <w:sz w:val="22"/>
          <w:szCs w:val="22"/>
        </w:rPr>
        <w:t>Far West R</w:t>
      </w:r>
      <w:r w:rsidRPr="005E0BC0">
        <w:rPr>
          <w:sz w:val="22"/>
          <w:szCs w:val="22"/>
        </w:rPr>
        <w:t xml:space="preserve">egion covers </w:t>
      </w:r>
      <w:r w:rsidR="00D7684B" w:rsidRPr="005E0BC0">
        <w:rPr>
          <w:sz w:val="22"/>
          <w:szCs w:val="22"/>
        </w:rPr>
        <w:t xml:space="preserve">eight </w:t>
      </w:r>
      <w:r w:rsidRPr="005E0BC0">
        <w:rPr>
          <w:sz w:val="22"/>
          <w:szCs w:val="22"/>
        </w:rPr>
        <w:t>local government areas</w:t>
      </w:r>
      <w:r w:rsidR="00D7684B" w:rsidRPr="005E0BC0">
        <w:rPr>
          <w:sz w:val="22"/>
          <w:szCs w:val="22"/>
        </w:rPr>
        <w:t xml:space="preserve"> as well as Unincorporated NSW</w:t>
      </w:r>
      <w:r w:rsidR="003B159F" w:rsidRPr="005E0BC0">
        <w:rPr>
          <w:sz w:val="22"/>
          <w:szCs w:val="22"/>
        </w:rPr>
        <w:t>,</w:t>
      </w:r>
      <w:r w:rsidR="00D7684B" w:rsidRPr="005E0BC0">
        <w:rPr>
          <w:sz w:val="22"/>
          <w:szCs w:val="22"/>
        </w:rPr>
        <w:t xml:space="preserve"> with Broken Hill the </w:t>
      </w:r>
      <w:r w:rsidR="003F77B6" w:rsidRPr="005E0BC0">
        <w:rPr>
          <w:sz w:val="22"/>
          <w:szCs w:val="22"/>
        </w:rPr>
        <w:t xml:space="preserve">strategic </w:t>
      </w:r>
      <w:r w:rsidRPr="005E0BC0">
        <w:rPr>
          <w:sz w:val="22"/>
          <w:szCs w:val="22"/>
        </w:rPr>
        <w:t xml:space="preserve">centre. </w:t>
      </w:r>
      <w:r w:rsidR="003B159F" w:rsidRPr="005E0BC0">
        <w:rPr>
          <w:sz w:val="22"/>
          <w:szCs w:val="22"/>
        </w:rPr>
        <w:t>The region covers a vast and diverse area,</w:t>
      </w:r>
      <w:r w:rsidR="003F77B6" w:rsidRPr="005E0BC0">
        <w:rPr>
          <w:sz w:val="22"/>
          <w:szCs w:val="22"/>
        </w:rPr>
        <w:t xml:space="preserve"> which has historically been more affordable for rent and for purchase than is the case generally in non-metropolitan NSW.</w:t>
      </w:r>
      <w:r w:rsidR="005E0BC0" w:rsidRPr="005E0BC0">
        <w:rPr>
          <w:sz w:val="22"/>
          <w:szCs w:val="22"/>
        </w:rPr>
        <w:t xml:space="preserve">  </w:t>
      </w:r>
      <w:r w:rsidR="005E0BC0" w:rsidRPr="0021109A">
        <w:rPr>
          <w:sz w:val="22"/>
          <w:szCs w:val="22"/>
        </w:rPr>
        <w:t xml:space="preserve">Nevertheless, there are still affordability issues here, with </w:t>
      </w:r>
      <w:r w:rsidR="0021109A">
        <w:rPr>
          <w:sz w:val="22"/>
          <w:szCs w:val="22"/>
        </w:rPr>
        <w:t xml:space="preserve">high levels of poverty and disadvantage.  </w:t>
      </w:r>
    </w:p>
    <w:p w14:paraId="29555CF9" w14:textId="77777777" w:rsidR="0050388E" w:rsidRDefault="0050388E" w:rsidP="0050388E"/>
    <w:p w14:paraId="4ADC85A9" w14:textId="77777777" w:rsidR="00E1656E" w:rsidRDefault="003B159F" w:rsidP="00E1656E">
      <w:pPr>
        <w:jc w:val="both"/>
        <w:rPr>
          <w:b/>
          <w:color w:val="008000"/>
          <w:sz w:val="32"/>
        </w:rPr>
      </w:pPr>
      <w:r>
        <w:rPr>
          <w:b/>
          <w:color w:val="008000"/>
          <w:sz w:val="32"/>
        </w:rPr>
        <w:t xml:space="preserve">Far West </w:t>
      </w:r>
      <w:r w:rsidR="00E1656E">
        <w:rPr>
          <w:b/>
          <w:color w:val="008000"/>
          <w:sz w:val="32"/>
        </w:rPr>
        <w:t xml:space="preserve">Region </w:t>
      </w:r>
      <w:r w:rsidR="00E1656E" w:rsidRPr="00CE3DDD">
        <w:rPr>
          <w:b/>
          <w:color w:val="008000"/>
          <w:sz w:val="32"/>
        </w:rPr>
        <w:t xml:space="preserve">– What’s </w:t>
      </w:r>
      <w:r w:rsidR="00E1656E">
        <w:rPr>
          <w:b/>
          <w:color w:val="008000"/>
          <w:sz w:val="32"/>
        </w:rPr>
        <w:t xml:space="preserve">Happening in </w:t>
      </w:r>
      <w:r w:rsidR="00E1656E" w:rsidRPr="00CE3DDD">
        <w:rPr>
          <w:b/>
          <w:color w:val="008000"/>
          <w:sz w:val="32"/>
        </w:rPr>
        <w:t>the</w:t>
      </w:r>
      <w:r w:rsidR="00E1656E">
        <w:rPr>
          <w:b/>
          <w:color w:val="008000"/>
          <w:sz w:val="32"/>
        </w:rPr>
        <w:t xml:space="preserve"> </w:t>
      </w:r>
      <w:r w:rsidR="00E1656E" w:rsidRPr="00CE3DDD">
        <w:rPr>
          <w:b/>
          <w:color w:val="008000"/>
          <w:sz w:val="32"/>
        </w:rPr>
        <w:t>Housing</w:t>
      </w:r>
      <w:r w:rsidR="00E1656E">
        <w:rPr>
          <w:b/>
          <w:color w:val="008000"/>
          <w:sz w:val="32"/>
        </w:rPr>
        <w:t xml:space="preserve"> Market</w:t>
      </w:r>
      <w:r w:rsidR="00E1656E" w:rsidRPr="00CE3DDD">
        <w:rPr>
          <w:b/>
          <w:color w:val="008000"/>
          <w:sz w:val="32"/>
        </w:rPr>
        <w:t>?</w:t>
      </w:r>
    </w:p>
    <w:p w14:paraId="09008FFF" w14:textId="77777777" w:rsidR="00E1656E" w:rsidRPr="006F3EEE" w:rsidRDefault="00E1656E" w:rsidP="00E1656E">
      <w:pPr>
        <w:pStyle w:val="Heading1"/>
        <w:jc w:val="both"/>
        <w:rPr>
          <w:b/>
          <w:i/>
          <w:color w:val="008000"/>
          <w:kern w:val="0"/>
          <w:sz w:val="32"/>
        </w:rPr>
      </w:pPr>
      <w:r w:rsidRPr="006F3EEE">
        <w:rPr>
          <w:b/>
          <w:i/>
          <w:color w:val="008000"/>
          <w:kern w:val="0"/>
          <w:sz w:val="32"/>
        </w:rPr>
        <w:t>Housing Market - Rental</w:t>
      </w:r>
    </w:p>
    <w:p w14:paraId="75A0D6D1" w14:textId="77777777" w:rsidR="00E1656E" w:rsidRPr="001C58F3" w:rsidRDefault="00E1656E" w:rsidP="00E1656E">
      <w:pPr>
        <w:jc w:val="both"/>
        <w:rPr>
          <w:b/>
          <w:color w:val="008000"/>
          <w:sz w:val="32"/>
        </w:rPr>
      </w:pPr>
      <w:r>
        <w:rPr>
          <w:b/>
          <w:color w:val="008000"/>
          <w:sz w:val="32"/>
        </w:rPr>
        <w:t>R</w:t>
      </w:r>
      <w:r w:rsidRPr="001C58F3">
        <w:rPr>
          <w:b/>
          <w:color w:val="008000"/>
          <w:sz w:val="32"/>
        </w:rPr>
        <w:t>e</w:t>
      </w:r>
      <w:r>
        <w:rPr>
          <w:b/>
          <w:color w:val="008000"/>
          <w:sz w:val="32"/>
        </w:rPr>
        <w:t>nts</w:t>
      </w:r>
    </w:p>
    <w:p w14:paraId="365DFE12" w14:textId="77777777" w:rsidR="003D669B" w:rsidRPr="00E834D1" w:rsidRDefault="003D669B" w:rsidP="003D669B">
      <w:pPr>
        <w:numPr>
          <w:ilvl w:val="0"/>
          <w:numId w:val="2"/>
        </w:numPr>
        <w:spacing w:before="0" w:after="0"/>
        <w:jc w:val="both"/>
        <w:rPr>
          <w:sz w:val="22"/>
          <w:szCs w:val="22"/>
        </w:rPr>
      </w:pPr>
      <w:r w:rsidRPr="00E834D1">
        <w:rPr>
          <w:sz w:val="22"/>
          <w:szCs w:val="22"/>
        </w:rPr>
        <w:t xml:space="preserve">Looking at all residential rentals combined together, there </w:t>
      </w:r>
      <w:r w:rsidR="00FD5BE5">
        <w:rPr>
          <w:sz w:val="22"/>
          <w:szCs w:val="22"/>
        </w:rPr>
        <w:t xml:space="preserve">has been some variability but generally the Far West LGAs </w:t>
      </w:r>
      <w:r w:rsidRPr="00E834D1">
        <w:rPr>
          <w:sz w:val="22"/>
          <w:szCs w:val="22"/>
        </w:rPr>
        <w:t xml:space="preserve">have </w:t>
      </w:r>
      <w:r w:rsidR="00FD5BE5">
        <w:rPr>
          <w:sz w:val="22"/>
          <w:szCs w:val="22"/>
        </w:rPr>
        <w:t>s</w:t>
      </w:r>
      <w:r w:rsidRPr="00E834D1">
        <w:rPr>
          <w:sz w:val="22"/>
          <w:szCs w:val="22"/>
        </w:rPr>
        <w:t>een strong increases in median rents</w:t>
      </w:r>
      <w:r w:rsidR="00FD5BE5">
        <w:rPr>
          <w:sz w:val="22"/>
          <w:szCs w:val="22"/>
        </w:rPr>
        <w:t>, since around 2010</w:t>
      </w:r>
      <w:r w:rsidRPr="00E834D1">
        <w:rPr>
          <w:sz w:val="22"/>
          <w:szCs w:val="22"/>
        </w:rPr>
        <w:t xml:space="preserve">. However, the period from 2019 to 2022 has been more </w:t>
      </w:r>
      <w:r>
        <w:rPr>
          <w:sz w:val="22"/>
          <w:szCs w:val="22"/>
        </w:rPr>
        <w:t xml:space="preserve">varied and </w:t>
      </w:r>
      <w:r w:rsidRPr="00E834D1">
        <w:rPr>
          <w:sz w:val="22"/>
          <w:szCs w:val="22"/>
        </w:rPr>
        <w:t>complex.</w:t>
      </w:r>
    </w:p>
    <w:p w14:paraId="4EE8D2FA" w14:textId="77777777" w:rsidR="003D669B" w:rsidRDefault="003D669B" w:rsidP="003D669B">
      <w:pPr>
        <w:numPr>
          <w:ilvl w:val="0"/>
          <w:numId w:val="2"/>
        </w:numPr>
        <w:spacing w:before="0" w:after="0"/>
        <w:jc w:val="both"/>
        <w:rPr>
          <w:sz w:val="22"/>
          <w:szCs w:val="22"/>
        </w:rPr>
      </w:pPr>
      <w:r>
        <w:rPr>
          <w:sz w:val="22"/>
          <w:szCs w:val="22"/>
        </w:rPr>
        <w:t xml:space="preserve">The graph below shows the increase in median rents for all dwellings (including all bedroom categories) in each </w:t>
      </w:r>
      <w:r w:rsidR="00FD5BE5">
        <w:rPr>
          <w:sz w:val="22"/>
          <w:szCs w:val="22"/>
        </w:rPr>
        <w:t>Far West</w:t>
      </w:r>
      <w:r>
        <w:rPr>
          <w:sz w:val="22"/>
          <w:szCs w:val="22"/>
        </w:rPr>
        <w:t xml:space="preserve"> LGA </w:t>
      </w:r>
      <w:r w:rsidR="00FD5BE5">
        <w:rPr>
          <w:sz w:val="22"/>
          <w:szCs w:val="22"/>
        </w:rPr>
        <w:t xml:space="preserve">and area </w:t>
      </w:r>
      <w:r>
        <w:rPr>
          <w:sz w:val="22"/>
          <w:szCs w:val="22"/>
        </w:rPr>
        <w:t>from June 1990 to June 2022</w:t>
      </w:r>
      <w:r w:rsidR="00FD5BE5">
        <w:rPr>
          <w:sz w:val="22"/>
          <w:szCs w:val="22"/>
        </w:rPr>
        <w:t>, wherever there is sufficient data to calculate median rents</w:t>
      </w:r>
      <w:r>
        <w:rPr>
          <w:sz w:val="22"/>
          <w:szCs w:val="22"/>
        </w:rPr>
        <w:t xml:space="preserve">.  </w:t>
      </w:r>
    </w:p>
    <w:p w14:paraId="54F2A3E0" w14:textId="77777777" w:rsidR="003D669B" w:rsidRDefault="003D669B" w:rsidP="003D669B">
      <w:pPr>
        <w:spacing w:before="0" w:after="0"/>
        <w:jc w:val="both"/>
        <w:rPr>
          <w:sz w:val="22"/>
          <w:szCs w:val="22"/>
        </w:rPr>
      </w:pPr>
    </w:p>
    <w:p w14:paraId="7B85A728" w14:textId="77777777" w:rsidR="003D669B" w:rsidRDefault="003D669B" w:rsidP="003D669B">
      <w:pPr>
        <w:spacing w:before="0" w:after="0"/>
        <w:jc w:val="both"/>
        <w:rPr>
          <w:sz w:val="22"/>
          <w:szCs w:val="22"/>
        </w:rPr>
      </w:pPr>
      <w:r>
        <w:rPr>
          <w:noProof/>
          <w:sz w:val="22"/>
          <w:szCs w:val="22"/>
        </w:rPr>
        <w:lastRenderedPageBreak/>
        <w:drawing>
          <wp:inline distT="0" distB="0" distL="0" distR="0" wp14:anchorId="2F47C8E4" wp14:editId="6FF2936A">
            <wp:extent cx="6069965" cy="3336879"/>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5770" cy="3345568"/>
                    </a:xfrm>
                    <a:prstGeom prst="rect">
                      <a:avLst/>
                    </a:prstGeom>
                    <a:noFill/>
                  </pic:spPr>
                </pic:pic>
              </a:graphicData>
            </a:graphic>
          </wp:inline>
        </w:drawing>
      </w:r>
    </w:p>
    <w:p w14:paraId="516AA11E" w14:textId="77777777" w:rsidR="003D669B" w:rsidRDefault="003D669B" w:rsidP="003D669B">
      <w:pPr>
        <w:spacing w:before="0" w:after="0"/>
        <w:jc w:val="both"/>
        <w:rPr>
          <w:sz w:val="22"/>
          <w:szCs w:val="22"/>
        </w:rPr>
      </w:pPr>
    </w:p>
    <w:p w14:paraId="02B3D1D8" w14:textId="77777777" w:rsidR="003D669B" w:rsidRDefault="003D669B" w:rsidP="003D669B">
      <w:pPr>
        <w:spacing w:before="0" w:after="0"/>
        <w:jc w:val="both"/>
        <w:rPr>
          <w:sz w:val="22"/>
          <w:szCs w:val="22"/>
        </w:rPr>
      </w:pPr>
    </w:p>
    <w:p w14:paraId="47860C0F" w14:textId="77777777" w:rsidR="00C56EB8" w:rsidRDefault="00C56EB8" w:rsidP="00664CBB">
      <w:pPr>
        <w:pStyle w:val="ListParagraph"/>
        <w:numPr>
          <w:ilvl w:val="0"/>
          <w:numId w:val="15"/>
        </w:numPr>
        <w:spacing w:before="0" w:after="0"/>
        <w:rPr>
          <w:sz w:val="22"/>
          <w:szCs w:val="22"/>
        </w:rPr>
      </w:pPr>
      <w:r>
        <w:rPr>
          <w:sz w:val="22"/>
          <w:szCs w:val="22"/>
        </w:rPr>
        <w:t>The table below shows the change in median rents for all dwellings(and all bedroom numbers) between 2013 and 2022 in the Far West LGAs.</w:t>
      </w:r>
    </w:p>
    <w:p w14:paraId="7C8964F4" w14:textId="77777777" w:rsidR="00C56EB8" w:rsidRDefault="00C56EB8" w:rsidP="00C56EB8">
      <w:pPr>
        <w:spacing w:before="0" w:after="0"/>
        <w:ind w:firstLine="360"/>
        <w:rPr>
          <w:sz w:val="22"/>
          <w:szCs w:val="22"/>
        </w:rPr>
      </w:pPr>
      <w:r w:rsidRPr="00C56EB8">
        <w:rPr>
          <w:noProof/>
        </w:rPr>
        <w:drawing>
          <wp:inline distT="0" distB="0" distL="0" distR="0" wp14:anchorId="480E3960" wp14:editId="64BBF90E">
            <wp:extent cx="2885440" cy="1722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5440" cy="1722120"/>
                    </a:xfrm>
                    <a:prstGeom prst="rect">
                      <a:avLst/>
                    </a:prstGeom>
                    <a:noFill/>
                    <a:ln>
                      <a:noFill/>
                    </a:ln>
                  </pic:spPr>
                </pic:pic>
              </a:graphicData>
            </a:graphic>
          </wp:inline>
        </w:drawing>
      </w:r>
    </w:p>
    <w:p w14:paraId="3DF2DCC0" w14:textId="77777777" w:rsidR="00C56EB8" w:rsidRDefault="00C56EB8" w:rsidP="00C56EB8">
      <w:pPr>
        <w:spacing w:before="0" w:after="0"/>
        <w:ind w:firstLine="360"/>
        <w:rPr>
          <w:sz w:val="22"/>
          <w:szCs w:val="22"/>
        </w:rPr>
      </w:pPr>
    </w:p>
    <w:p w14:paraId="290B922F" w14:textId="77777777" w:rsidR="00C56EB8" w:rsidRDefault="00C56EB8" w:rsidP="00C56EB8">
      <w:pPr>
        <w:spacing w:before="0" w:after="0"/>
        <w:ind w:firstLine="360"/>
        <w:rPr>
          <w:sz w:val="22"/>
          <w:szCs w:val="22"/>
        </w:rPr>
      </w:pPr>
    </w:p>
    <w:p w14:paraId="3BF3E626" w14:textId="77777777" w:rsidR="00C56EB8" w:rsidRDefault="00C56EB8" w:rsidP="00664CBB">
      <w:pPr>
        <w:pStyle w:val="ListParagraph"/>
        <w:numPr>
          <w:ilvl w:val="0"/>
          <w:numId w:val="15"/>
        </w:numPr>
        <w:spacing w:before="0" w:after="0"/>
        <w:rPr>
          <w:sz w:val="22"/>
          <w:szCs w:val="22"/>
        </w:rPr>
      </w:pPr>
      <w:r>
        <w:rPr>
          <w:sz w:val="22"/>
          <w:szCs w:val="22"/>
        </w:rPr>
        <w:t>Unfortunately there were insufficient new bonds lodged to calculate a median rent at 2022 for Balranald and Central Darling.  Although Cobar experienced changes in the median rent in the intervening period, at June 2022 the median rent was exactly the same as at June 2013 – no change registered.  However, at the other end of the spectrum, Bourke experienced a 93.5% increase in median rent over the same period.</w:t>
      </w:r>
    </w:p>
    <w:p w14:paraId="16D107D0" w14:textId="77777777" w:rsidR="00664CBB" w:rsidRPr="0079644A" w:rsidRDefault="00664CBB" w:rsidP="00664CBB">
      <w:pPr>
        <w:pStyle w:val="ListParagraph"/>
        <w:numPr>
          <w:ilvl w:val="0"/>
          <w:numId w:val="15"/>
        </w:numPr>
        <w:spacing w:before="0" w:after="0"/>
        <w:rPr>
          <w:sz w:val="22"/>
          <w:szCs w:val="22"/>
        </w:rPr>
      </w:pPr>
      <w:r w:rsidRPr="0079644A">
        <w:rPr>
          <w:sz w:val="22"/>
          <w:szCs w:val="22"/>
        </w:rPr>
        <w:t xml:space="preserve">Between 2019 and 2020 when Covid lockdowns were introduced, there were generally lower increases, and in </w:t>
      </w:r>
      <w:r w:rsidR="00DB720C">
        <w:rPr>
          <w:sz w:val="22"/>
          <w:szCs w:val="22"/>
        </w:rPr>
        <w:t>most</w:t>
      </w:r>
      <w:r w:rsidRPr="0079644A">
        <w:rPr>
          <w:sz w:val="22"/>
          <w:szCs w:val="22"/>
        </w:rPr>
        <w:t xml:space="preserve"> cases decreases in median rents.  </w:t>
      </w:r>
      <w:r w:rsidR="00DB720C">
        <w:rPr>
          <w:sz w:val="22"/>
          <w:szCs w:val="22"/>
        </w:rPr>
        <w:t xml:space="preserve">Broken Hill </w:t>
      </w:r>
      <w:r>
        <w:rPr>
          <w:sz w:val="22"/>
          <w:szCs w:val="22"/>
        </w:rPr>
        <w:t>(-</w:t>
      </w:r>
      <w:r w:rsidR="00DB720C">
        <w:rPr>
          <w:sz w:val="22"/>
          <w:szCs w:val="22"/>
        </w:rPr>
        <w:t>4.5</w:t>
      </w:r>
      <w:r>
        <w:rPr>
          <w:sz w:val="22"/>
          <w:szCs w:val="22"/>
        </w:rPr>
        <w:t>% for two bed</w:t>
      </w:r>
      <w:r w:rsidR="00390844">
        <w:rPr>
          <w:sz w:val="22"/>
          <w:szCs w:val="22"/>
        </w:rPr>
        <w:t>room homes</w:t>
      </w:r>
      <w:r>
        <w:rPr>
          <w:sz w:val="22"/>
          <w:szCs w:val="22"/>
        </w:rPr>
        <w:t>)</w:t>
      </w:r>
      <w:r w:rsidR="00390844">
        <w:rPr>
          <w:sz w:val="22"/>
          <w:szCs w:val="22"/>
        </w:rPr>
        <w:t>,</w:t>
      </w:r>
      <w:r>
        <w:rPr>
          <w:sz w:val="22"/>
          <w:szCs w:val="22"/>
        </w:rPr>
        <w:t xml:space="preserve"> </w:t>
      </w:r>
      <w:r w:rsidR="00390844">
        <w:rPr>
          <w:sz w:val="22"/>
          <w:szCs w:val="22"/>
        </w:rPr>
        <w:t>Wentworth and Cobar</w:t>
      </w:r>
      <w:r>
        <w:rPr>
          <w:sz w:val="22"/>
          <w:szCs w:val="22"/>
        </w:rPr>
        <w:t xml:space="preserve"> (-</w:t>
      </w:r>
      <w:r w:rsidR="00390844">
        <w:rPr>
          <w:sz w:val="22"/>
          <w:szCs w:val="22"/>
        </w:rPr>
        <w:t>16.7</w:t>
      </w:r>
      <w:r>
        <w:rPr>
          <w:sz w:val="22"/>
          <w:szCs w:val="22"/>
        </w:rPr>
        <w:t>%</w:t>
      </w:r>
      <w:r w:rsidR="00390844">
        <w:rPr>
          <w:sz w:val="22"/>
          <w:szCs w:val="22"/>
        </w:rPr>
        <w:t xml:space="preserve"> and -10.0% respectively</w:t>
      </w:r>
      <w:r>
        <w:rPr>
          <w:sz w:val="22"/>
          <w:szCs w:val="22"/>
        </w:rPr>
        <w:t xml:space="preserve"> for three bed</w:t>
      </w:r>
      <w:r w:rsidR="00390844">
        <w:rPr>
          <w:sz w:val="22"/>
          <w:szCs w:val="22"/>
        </w:rPr>
        <w:t>room homes</w:t>
      </w:r>
      <w:r>
        <w:rPr>
          <w:sz w:val="22"/>
          <w:szCs w:val="22"/>
        </w:rPr>
        <w:t>) along with Co</w:t>
      </w:r>
      <w:r w:rsidR="00390844">
        <w:rPr>
          <w:sz w:val="22"/>
          <w:szCs w:val="22"/>
        </w:rPr>
        <w:t>bar</w:t>
      </w:r>
      <w:r>
        <w:rPr>
          <w:sz w:val="22"/>
          <w:szCs w:val="22"/>
        </w:rPr>
        <w:t xml:space="preserve"> (-</w:t>
      </w:r>
      <w:r w:rsidR="00390844">
        <w:rPr>
          <w:sz w:val="22"/>
          <w:szCs w:val="22"/>
        </w:rPr>
        <w:t>1</w:t>
      </w:r>
      <w:r>
        <w:rPr>
          <w:sz w:val="22"/>
          <w:szCs w:val="22"/>
        </w:rPr>
        <w:t>8</w:t>
      </w:r>
      <w:r w:rsidR="00390844">
        <w:rPr>
          <w:sz w:val="22"/>
          <w:szCs w:val="22"/>
        </w:rPr>
        <w:t>.0</w:t>
      </w:r>
      <w:r>
        <w:rPr>
          <w:sz w:val="22"/>
          <w:szCs w:val="22"/>
        </w:rPr>
        <w:t xml:space="preserve">% for </w:t>
      </w:r>
      <w:r w:rsidR="00390844">
        <w:rPr>
          <w:sz w:val="22"/>
          <w:szCs w:val="22"/>
        </w:rPr>
        <w:t>four</w:t>
      </w:r>
      <w:r>
        <w:rPr>
          <w:sz w:val="22"/>
          <w:szCs w:val="22"/>
        </w:rPr>
        <w:t xml:space="preserve"> bed</w:t>
      </w:r>
      <w:r w:rsidR="00390844">
        <w:rPr>
          <w:sz w:val="22"/>
          <w:szCs w:val="22"/>
        </w:rPr>
        <w:t>room homes</w:t>
      </w:r>
      <w:r>
        <w:rPr>
          <w:sz w:val="22"/>
          <w:szCs w:val="22"/>
        </w:rPr>
        <w:t xml:space="preserve">) experienced </w:t>
      </w:r>
      <w:r w:rsidRPr="0079644A">
        <w:rPr>
          <w:sz w:val="22"/>
          <w:szCs w:val="22"/>
        </w:rPr>
        <w:t>declines in median rentals over this period.</w:t>
      </w:r>
    </w:p>
    <w:p w14:paraId="6C257F64" w14:textId="77777777" w:rsidR="00390844" w:rsidRDefault="00664CBB" w:rsidP="00793FEE">
      <w:pPr>
        <w:pStyle w:val="ListParagraph"/>
        <w:numPr>
          <w:ilvl w:val="0"/>
          <w:numId w:val="2"/>
        </w:numPr>
        <w:spacing w:before="0" w:after="0"/>
        <w:rPr>
          <w:sz w:val="22"/>
          <w:szCs w:val="22"/>
        </w:rPr>
      </w:pPr>
      <w:r w:rsidRPr="00390844">
        <w:rPr>
          <w:sz w:val="22"/>
          <w:szCs w:val="22"/>
        </w:rPr>
        <w:t xml:space="preserve">Nevertheless, over the same period </w:t>
      </w:r>
      <w:r w:rsidR="00390844" w:rsidRPr="00390844">
        <w:rPr>
          <w:sz w:val="22"/>
          <w:szCs w:val="22"/>
        </w:rPr>
        <w:t>Wentworth</w:t>
      </w:r>
      <w:r w:rsidRPr="00390844">
        <w:rPr>
          <w:sz w:val="22"/>
          <w:szCs w:val="22"/>
        </w:rPr>
        <w:t xml:space="preserve"> experienced strong median rental increases particularly for </w:t>
      </w:r>
      <w:r w:rsidR="00390844" w:rsidRPr="00390844">
        <w:rPr>
          <w:sz w:val="22"/>
          <w:szCs w:val="22"/>
        </w:rPr>
        <w:t>four</w:t>
      </w:r>
      <w:r w:rsidRPr="00390844">
        <w:rPr>
          <w:sz w:val="22"/>
          <w:szCs w:val="22"/>
        </w:rPr>
        <w:t xml:space="preserve"> bedroom properties (</w:t>
      </w:r>
      <w:r w:rsidR="00390844" w:rsidRPr="00390844">
        <w:rPr>
          <w:sz w:val="22"/>
          <w:szCs w:val="22"/>
        </w:rPr>
        <w:t>18.2</w:t>
      </w:r>
      <w:r w:rsidRPr="00390844">
        <w:rPr>
          <w:sz w:val="22"/>
          <w:szCs w:val="22"/>
        </w:rPr>
        <w:t>%)</w:t>
      </w:r>
      <w:r w:rsidR="00390844" w:rsidRPr="00390844">
        <w:rPr>
          <w:sz w:val="22"/>
          <w:szCs w:val="22"/>
        </w:rPr>
        <w:t xml:space="preserve">, along with Cobar for </w:t>
      </w:r>
      <w:r w:rsidR="00390844" w:rsidRPr="00390844">
        <w:rPr>
          <w:sz w:val="22"/>
          <w:szCs w:val="22"/>
        </w:rPr>
        <w:lastRenderedPageBreak/>
        <w:t>two bedroom properties (11.1) and a more moderate increase of 4.0% in Broken Hill for three bedroom rental properties.</w:t>
      </w:r>
      <w:r w:rsidRPr="00390844">
        <w:rPr>
          <w:sz w:val="22"/>
          <w:szCs w:val="22"/>
        </w:rPr>
        <w:t xml:space="preserve"> </w:t>
      </w:r>
    </w:p>
    <w:p w14:paraId="75950E72" w14:textId="77777777" w:rsidR="00664CBB" w:rsidRPr="00390844" w:rsidRDefault="00664CBB" w:rsidP="00793FEE">
      <w:pPr>
        <w:pStyle w:val="ListParagraph"/>
        <w:numPr>
          <w:ilvl w:val="0"/>
          <w:numId w:val="2"/>
        </w:numPr>
        <w:spacing w:before="0" w:after="0"/>
        <w:rPr>
          <w:sz w:val="22"/>
          <w:szCs w:val="22"/>
        </w:rPr>
      </w:pPr>
      <w:r w:rsidRPr="00390844">
        <w:rPr>
          <w:sz w:val="22"/>
          <w:szCs w:val="22"/>
        </w:rPr>
        <w:t xml:space="preserve">The table below gives the weekly median rents in dollar terms and the changes between 2019 and 2020 for </w:t>
      </w:r>
      <w:r w:rsidR="00390844">
        <w:rPr>
          <w:sz w:val="22"/>
          <w:szCs w:val="22"/>
        </w:rPr>
        <w:t>the Far West</w:t>
      </w:r>
      <w:r w:rsidRPr="00390844">
        <w:rPr>
          <w:sz w:val="22"/>
          <w:szCs w:val="22"/>
        </w:rPr>
        <w:t xml:space="preserve"> LGAs</w:t>
      </w:r>
      <w:r w:rsidR="00390844">
        <w:rPr>
          <w:sz w:val="22"/>
          <w:szCs w:val="22"/>
        </w:rPr>
        <w:t xml:space="preserve"> with sufficient data to calculate median rents.</w:t>
      </w:r>
    </w:p>
    <w:p w14:paraId="725813A3" w14:textId="77777777" w:rsidR="003D669B" w:rsidRDefault="003D669B" w:rsidP="003D669B">
      <w:pPr>
        <w:spacing w:before="0" w:after="0"/>
        <w:jc w:val="both"/>
        <w:rPr>
          <w:sz w:val="22"/>
          <w:szCs w:val="22"/>
        </w:rPr>
      </w:pPr>
    </w:p>
    <w:p w14:paraId="37F64788" w14:textId="77777777" w:rsidR="00664CBB" w:rsidRDefault="00664CBB" w:rsidP="003D669B">
      <w:pPr>
        <w:spacing w:before="0" w:after="0"/>
        <w:jc w:val="both"/>
        <w:rPr>
          <w:sz w:val="22"/>
          <w:szCs w:val="22"/>
        </w:rPr>
      </w:pPr>
    </w:p>
    <w:p w14:paraId="7E22F4DC" w14:textId="77777777" w:rsidR="00664CBB" w:rsidRDefault="00664CBB" w:rsidP="003D669B">
      <w:pPr>
        <w:spacing w:before="0" w:after="0"/>
        <w:jc w:val="both"/>
        <w:rPr>
          <w:sz w:val="22"/>
          <w:szCs w:val="22"/>
        </w:rPr>
      </w:pPr>
      <w:r w:rsidRPr="00664CBB">
        <w:rPr>
          <w:noProof/>
        </w:rPr>
        <w:drawing>
          <wp:inline distT="0" distB="0" distL="0" distR="0" wp14:anchorId="1A4E7E7B" wp14:editId="5056F9D7">
            <wp:extent cx="5274310" cy="1118312"/>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1118312"/>
                    </a:xfrm>
                    <a:prstGeom prst="rect">
                      <a:avLst/>
                    </a:prstGeom>
                    <a:noFill/>
                    <a:ln>
                      <a:noFill/>
                    </a:ln>
                  </pic:spPr>
                </pic:pic>
              </a:graphicData>
            </a:graphic>
          </wp:inline>
        </w:drawing>
      </w:r>
    </w:p>
    <w:p w14:paraId="1E188E91" w14:textId="77777777" w:rsidR="00664CBB" w:rsidRDefault="00664CBB" w:rsidP="003D669B">
      <w:pPr>
        <w:spacing w:before="0" w:after="0"/>
        <w:jc w:val="both"/>
        <w:rPr>
          <w:sz w:val="22"/>
          <w:szCs w:val="22"/>
        </w:rPr>
      </w:pPr>
    </w:p>
    <w:p w14:paraId="2F2200DB" w14:textId="77777777" w:rsidR="00F86D59" w:rsidRDefault="00F86D59" w:rsidP="00F86D59">
      <w:pPr>
        <w:pStyle w:val="ListParagraph"/>
        <w:numPr>
          <w:ilvl w:val="0"/>
          <w:numId w:val="2"/>
        </w:numPr>
        <w:spacing w:before="0" w:after="0"/>
        <w:jc w:val="both"/>
        <w:rPr>
          <w:sz w:val="22"/>
          <w:szCs w:val="22"/>
        </w:rPr>
      </w:pPr>
      <w:r>
        <w:rPr>
          <w:sz w:val="22"/>
          <w:szCs w:val="22"/>
        </w:rPr>
        <w:t xml:space="preserve">Between June 2020 and June 2022 a different pattern emerges, with all LGAs in </w:t>
      </w:r>
      <w:r w:rsidR="006E4F21">
        <w:rPr>
          <w:sz w:val="22"/>
          <w:szCs w:val="22"/>
        </w:rPr>
        <w:t>Far West (for which there is sufficient data to calculate the changes in median rents)</w:t>
      </w:r>
      <w:r>
        <w:rPr>
          <w:sz w:val="22"/>
          <w:szCs w:val="22"/>
        </w:rPr>
        <w:t xml:space="preserve"> experiencing strong increases in median rents as the table below shows.  </w:t>
      </w:r>
    </w:p>
    <w:p w14:paraId="4687A388" w14:textId="77777777" w:rsidR="00F86D59" w:rsidRDefault="00F86D59" w:rsidP="00F86D59">
      <w:pPr>
        <w:pStyle w:val="ListParagraph"/>
        <w:numPr>
          <w:ilvl w:val="0"/>
          <w:numId w:val="2"/>
        </w:numPr>
        <w:spacing w:before="0" w:after="0"/>
        <w:jc w:val="both"/>
        <w:rPr>
          <w:sz w:val="22"/>
          <w:szCs w:val="22"/>
        </w:rPr>
      </w:pPr>
      <w:r>
        <w:rPr>
          <w:sz w:val="22"/>
          <w:szCs w:val="22"/>
        </w:rPr>
        <w:t xml:space="preserve">Between 2020 and 2022 median rents for </w:t>
      </w:r>
      <w:r w:rsidR="006E4F21">
        <w:rPr>
          <w:sz w:val="22"/>
          <w:szCs w:val="22"/>
        </w:rPr>
        <w:t>two</w:t>
      </w:r>
      <w:r>
        <w:rPr>
          <w:sz w:val="22"/>
          <w:szCs w:val="22"/>
        </w:rPr>
        <w:t xml:space="preserve"> bedroom homes increased by </w:t>
      </w:r>
      <w:r w:rsidR="006E4F21">
        <w:rPr>
          <w:sz w:val="22"/>
          <w:szCs w:val="22"/>
        </w:rPr>
        <w:t>2</w:t>
      </w:r>
      <w:r>
        <w:rPr>
          <w:sz w:val="22"/>
          <w:szCs w:val="22"/>
        </w:rPr>
        <w:t>8.</w:t>
      </w:r>
      <w:r w:rsidR="006E4F21">
        <w:rPr>
          <w:sz w:val="22"/>
          <w:szCs w:val="22"/>
        </w:rPr>
        <w:t>6</w:t>
      </w:r>
      <w:r>
        <w:rPr>
          <w:sz w:val="22"/>
          <w:szCs w:val="22"/>
        </w:rPr>
        <w:t xml:space="preserve">% in </w:t>
      </w:r>
      <w:r w:rsidR="006E4F21">
        <w:rPr>
          <w:sz w:val="22"/>
          <w:szCs w:val="22"/>
        </w:rPr>
        <w:t>Broken Hill and 25.0% in Cobar; and</w:t>
      </w:r>
      <w:r>
        <w:rPr>
          <w:sz w:val="22"/>
          <w:szCs w:val="22"/>
        </w:rPr>
        <w:t xml:space="preserve"> </w:t>
      </w:r>
      <w:r w:rsidR="00B22DDA">
        <w:rPr>
          <w:sz w:val="22"/>
          <w:szCs w:val="22"/>
        </w:rPr>
        <w:t xml:space="preserve">for </w:t>
      </w:r>
      <w:r>
        <w:rPr>
          <w:sz w:val="22"/>
          <w:szCs w:val="22"/>
        </w:rPr>
        <w:t>three bedroom dwellings by 3</w:t>
      </w:r>
      <w:r w:rsidR="006E4F21">
        <w:rPr>
          <w:sz w:val="22"/>
          <w:szCs w:val="22"/>
        </w:rPr>
        <w:t>3.3</w:t>
      </w:r>
      <w:r>
        <w:rPr>
          <w:sz w:val="22"/>
          <w:szCs w:val="22"/>
        </w:rPr>
        <w:t xml:space="preserve">% in </w:t>
      </w:r>
      <w:r w:rsidR="006E4F21">
        <w:rPr>
          <w:sz w:val="22"/>
          <w:szCs w:val="22"/>
        </w:rPr>
        <w:t>Cobar, 28.0% in Wentworth and 15.4% in Broken Hill</w:t>
      </w:r>
      <w:r>
        <w:rPr>
          <w:sz w:val="22"/>
          <w:szCs w:val="22"/>
        </w:rPr>
        <w:t>.</w:t>
      </w:r>
    </w:p>
    <w:p w14:paraId="5C99674E" w14:textId="77777777" w:rsidR="003D669B" w:rsidRDefault="003D669B" w:rsidP="00F86D59">
      <w:pPr>
        <w:spacing w:before="0" w:after="0"/>
        <w:jc w:val="both"/>
        <w:rPr>
          <w:sz w:val="22"/>
          <w:szCs w:val="22"/>
        </w:rPr>
      </w:pPr>
    </w:p>
    <w:p w14:paraId="041CFF72" w14:textId="77777777" w:rsidR="00F86D59" w:rsidRDefault="00F86D59" w:rsidP="00F86D59">
      <w:pPr>
        <w:spacing w:before="0" w:after="0"/>
        <w:jc w:val="both"/>
        <w:rPr>
          <w:sz w:val="22"/>
          <w:szCs w:val="22"/>
        </w:rPr>
      </w:pPr>
    </w:p>
    <w:p w14:paraId="67805F4D" w14:textId="77777777" w:rsidR="00F86D59" w:rsidRDefault="00F86D59" w:rsidP="00F86D59">
      <w:pPr>
        <w:spacing w:before="0" w:after="0"/>
        <w:jc w:val="both"/>
        <w:rPr>
          <w:sz w:val="22"/>
          <w:szCs w:val="22"/>
        </w:rPr>
      </w:pPr>
      <w:r w:rsidRPr="00F86D59">
        <w:rPr>
          <w:noProof/>
        </w:rPr>
        <w:drawing>
          <wp:inline distT="0" distB="0" distL="0" distR="0" wp14:anchorId="33BBA00C" wp14:editId="3FF7B843">
            <wp:extent cx="5274310" cy="1118312"/>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1118312"/>
                    </a:xfrm>
                    <a:prstGeom prst="rect">
                      <a:avLst/>
                    </a:prstGeom>
                    <a:noFill/>
                    <a:ln>
                      <a:noFill/>
                    </a:ln>
                  </pic:spPr>
                </pic:pic>
              </a:graphicData>
            </a:graphic>
          </wp:inline>
        </w:drawing>
      </w:r>
    </w:p>
    <w:p w14:paraId="42D4F13A" w14:textId="77777777" w:rsidR="00F86D59" w:rsidRDefault="00F86D59" w:rsidP="00F86D59">
      <w:pPr>
        <w:spacing w:before="0" w:after="0"/>
        <w:jc w:val="both"/>
        <w:rPr>
          <w:sz w:val="22"/>
          <w:szCs w:val="22"/>
        </w:rPr>
      </w:pPr>
    </w:p>
    <w:p w14:paraId="7E371941" w14:textId="77777777" w:rsidR="00F86D59" w:rsidRDefault="00F86D59" w:rsidP="00F86D59">
      <w:pPr>
        <w:spacing w:before="0" w:after="0"/>
        <w:jc w:val="both"/>
        <w:rPr>
          <w:sz w:val="22"/>
          <w:szCs w:val="22"/>
        </w:rPr>
      </w:pPr>
    </w:p>
    <w:p w14:paraId="22D0D4FE" w14:textId="77777777" w:rsidR="00F86D59" w:rsidRDefault="00F86D59" w:rsidP="00F86D59">
      <w:pPr>
        <w:pStyle w:val="ListParagraph"/>
        <w:numPr>
          <w:ilvl w:val="0"/>
          <w:numId w:val="2"/>
        </w:numPr>
        <w:spacing w:before="0" w:after="0"/>
        <w:jc w:val="both"/>
        <w:rPr>
          <w:sz w:val="22"/>
          <w:szCs w:val="22"/>
        </w:rPr>
      </w:pPr>
      <w:r w:rsidRPr="00BA1BD8">
        <w:rPr>
          <w:sz w:val="22"/>
          <w:szCs w:val="22"/>
        </w:rPr>
        <w:t>At June 2022, median rents for</w:t>
      </w:r>
      <w:r>
        <w:rPr>
          <w:sz w:val="22"/>
          <w:szCs w:val="22"/>
        </w:rPr>
        <w:t xml:space="preserve"> two and </w:t>
      </w:r>
      <w:r w:rsidR="006E4F21">
        <w:rPr>
          <w:sz w:val="22"/>
          <w:szCs w:val="22"/>
        </w:rPr>
        <w:t xml:space="preserve">four </w:t>
      </w:r>
      <w:r>
        <w:rPr>
          <w:sz w:val="22"/>
          <w:szCs w:val="22"/>
        </w:rPr>
        <w:t xml:space="preserve">bedroom homes were highest in </w:t>
      </w:r>
      <w:r w:rsidR="006E4F21">
        <w:rPr>
          <w:sz w:val="22"/>
          <w:szCs w:val="22"/>
        </w:rPr>
        <w:t xml:space="preserve">Broken Hill </w:t>
      </w:r>
      <w:r>
        <w:rPr>
          <w:sz w:val="22"/>
          <w:szCs w:val="22"/>
        </w:rPr>
        <w:t>($3</w:t>
      </w:r>
      <w:r w:rsidR="006E4F21">
        <w:rPr>
          <w:sz w:val="22"/>
          <w:szCs w:val="22"/>
        </w:rPr>
        <w:t xml:space="preserve">00 </w:t>
      </w:r>
      <w:r>
        <w:rPr>
          <w:sz w:val="22"/>
          <w:szCs w:val="22"/>
        </w:rPr>
        <w:t>and $</w:t>
      </w:r>
      <w:r w:rsidR="006E4F21">
        <w:rPr>
          <w:sz w:val="22"/>
          <w:szCs w:val="22"/>
        </w:rPr>
        <w:t>415</w:t>
      </w:r>
      <w:r>
        <w:rPr>
          <w:sz w:val="22"/>
          <w:szCs w:val="22"/>
        </w:rPr>
        <w:t xml:space="preserve"> respectively) while for </w:t>
      </w:r>
      <w:r w:rsidR="006E4F21">
        <w:rPr>
          <w:sz w:val="22"/>
          <w:szCs w:val="22"/>
        </w:rPr>
        <w:t>three</w:t>
      </w:r>
      <w:r>
        <w:rPr>
          <w:sz w:val="22"/>
          <w:szCs w:val="22"/>
        </w:rPr>
        <w:t xml:space="preserve"> bedroom homes the median rent was highest in </w:t>
      </w:r>
      <w:r w:rsidR="006E4F21">
        <w:rPr>
          <w:sz w:val="22"/>
          <w:szCs w:val="22"/>
        </w:rPr>
        <w:t>Wentworth</w:t>
      </w:r>
      <w:r>
        <w:rPr>
          <w:sz w:val="22"/>
          <w:szCs w:val="22"/>
        </w:rPr>
        <w:t xml:space="preserve"> ($</w:t>
      </w:r>
      <w:r w:rsidR="006E4F21">
        <w:rPr>
          <w:sz w:val="22"/>
          <w:szCs w:val="22"/>
        </w:rPr>
        <w:t>320</w:t>
      </w:r>
      <w:r>
        <w:rPr>
          <w:sz w:val="22"/>
          <w:szCs w:val="22"/>
        </w:rPr>
        <w:t>).</w:t>
      </w:r>
    </w:p>
    <w:p w14:paraId="4087C9D9" w14:textId="77777777" w:rsidR="003D669B" w:rsidRDefault="003D669B" w:rsidP="00F86D59">
      <w:pPr>
        <w:spacing w:before="0" w:after="0"/>
        <w:ind w:left="360"/>
        <w:jc w:val="both"/>
        <w:rPr>
          <w:sz w:val="22"/>
          <w:szCs w:val="22"/>
        </w:rPr>
      </w:pPr>
    </w:p>
    <w:p w14:paraId="34575ECD" w14:textId="77777777" w:rsidR="00E9012F" w:rsidRDefault="00E9012F" w:rsidP="00E9012F">
      <w:pPr>
        <w:spacing w:before="0" w:after="0"/>
        <w:jc w:val="both"/>
        <w:rPr>
          <w:sz w:val="22"/>
          <w:szCs w:val="22"/>
        </w:rPr>
      </w:pPr>
    </w:p>
    <w:p w14:paraId="16DCB791" w14:textId="77777777" w:rsidR="00E1656E" w:rsidRPr="001C58F3" w:rsidRDefault="00E1656E" w:rsidP="00E1656E">
      <w:pPr>
        <w:jc w:val="both"/>
        <w:rPr>
          <w:b/>
          <w:color w:val="008000"/>
          <w:sz w:val="32"/>
        </w:rPr>
      </w:pPr>
      <w:r>
        <w:rPr>
          <w:b/>
          <w:color w:val="008000"/>
          <w:sz w:val="32"/>
        </w:rPr>
        <w:t>Vacancy Rate</w:t>
      </w:r>
    </w:p>
    <w:p w14:paraId="2C7AE807" w14:textId="77777777" w:rsidR="00820661" w:rsidRDefault="00E1656E" w:rsidP="00075D24">
      <w:pPr>
        <w:numPr>
          <w:ilvl w:val="0"/>
          <w:numId w:val="2"/>
        </w:numPr>
        <w:spacing w:before="0" w:after="0"/>
        <w:jc w:val="both"/>
        <w:rPr>
          <w:sz w:val="22"/>
          <w:szCs w:val="22"/>
        </w:rPr>
      </w:pPr>
      <w:r w:rsidRPr="00820661">
        <w:rPr>
          <w:sz w:val="22"/>
          <w:szCs w:val="22"/>
        </w:rPr>
        <w:t>A vacancy rate of 3% is understood to represent a balance between supply and demand</w:t>
      </w:r>
      <w:r w:rsidR="00CE0375" w:rsidRPr="00820661">
        <w:rPr>
          <w:sz w:val="22"/>
          <w:szCs w:val="22"/>
        </w:rPr>
        <w:t xml:space="preserve"> in the rental market</w:t>
      </w:r>
      <w:r w:rsidRPr="00820661">
        <w:rPr>
          <w:sz w:val="22"/>
          <w:szCs w:val="22"/>
        </w:rPr>
        <w:t xml:space="preserve">. REINSW </w:t>
      </w:r>
      <w:r w:rsidR="00820661" w:rsidRPr="00820661">
        <w:rPr>
          <w:sz w:val="22"/>
          <w:szCs w:val="22"/>
        </w:rPr>
        <w:t>data</w:t>
      </w:r>
      <w:r w:rsidR="002967D0">
        <w:rPr>
          <w:sz w:val="22"/>
          <w:szCs w:val="22"/>
        </w:rPr>
        <w:t xml:space="preserve"> doesn’t give </w:t>
      </w:r>
      <w:r w:rsidR="00820661" w:rsidRPr="00820661">
        <w:rPr>
          <w:sz w:val="22"/>
          <w:szCs w:val="22"/>
        </w:rPr>
        <w:t xml:space="preserve">the vacancy rate in the Far West of NSW at </w:t>
      </w:r>
      <w:r w:rsidR="002967D0">
        <w:rPr>
          <w:sz w:val="22"/>
          <w:szCs w:val="22"/>
        </w:rPr>
        <w:t>April</w:t>
      </w:r>
      <w:r w:rsidR="00820661" w:rsidRPr="00820661">
        <w:rPr>
          <w:sz w:val="22"/>
          <w:szCs w:val="22"/>
        </w:rPr>
        <w:t xml:space="preserve"> 2023 </w:t>
      </w:r>
      <w:r w:rsidR="002967D0">
        <w:rPr>
          <w:sz w:val="22"/>
          <w:szCs w:val="22"/>
        </w:rPr>
        <w:t xml:space="preserve">– the most recent vacancy rate for the Far West </w:t>
      </w:r>
      <w:r w:rsidR="00820661" w:rsidRPr="00820661">
        <w:rPr>
          <w:sz w:val="22"/>
          <w:szCs w:val="22"/>
        </w:rPr>
        <w:t>was</w:t>
      </w:r>
      <w:r w:rsidR="002967D0">
        <w:rPr>
          <w:sz w:val="22"/>
          <w:szCs w:val="22"/>
        </w:rPr>
        <w:t xml:space="preserve"> for January 2023 at</w:t>
      </w:r>
      <w:r w:rsidR="00820661" w:rsidRPr="00820661">
        <w:rPr>
          <w:sz w:val="22"/>
          <w:szCs w:val="22"/>
        </w:rPr>
        <w:t xml:space="preserve"> 3.2%.  </w:t>
      </w:r>
      <w:r w:rsidR="0092097F">
        <w:rPr>
          <w:sz w:val="22"/>
          <w:szCs w:val="22"/>
        </w:rPr>
        <w:t>Generally</w:t>
      </w:r>
      <w:r w:rsidR="00820661">
        <w:rPr>
          <w:sz w:val="22"/>
          <w:szCs w:val="22"/>
        </w:rPr>
        <w:t xml:space="preserve"> NSW</w:t>
      </w:r>
      <w:r w:rsidR="0092097F">
        <w:rPr>
          <w:sz w:val="22"/>
          <w:szCs w:val="22"/>
        </w:rPr>
        <w:t xml:space="preserve"> is </w:t>
      </w:r>
      <w:r w:rsidR="00820661">
        <w:rPr>
          <w:sz w:val="22"/>
          <w:szCs w:val="22"/>
        </w:rPr>
        <w:t>experiencing a very tight rental market</w:t>
      </w:r>
      <w:r w:rsidR="0092097F">
        <w:rPr>
          <w:sz w:val="22"/>
          <w:szCs w:val="22"/>
        </w:rPr>
        <w:t xml:space="preserve"> – although the REINSW reported a vacancy rate of 3.</w:t>
      </w:r>
      <w:r w:rsidR="002967D0">
        <w:rPr>
          <w:sz w:val="22"/>
          <w:szCs w:val="22"/>
        </w:rPr>
        <w:t>6</w:t>
      </w:r>
      <w:r w:rsidR="0092097F">
        <w:rPr>
          <w:sz w:val="22"/>
          <w:szCs w:val="22"/>
        </w:rPr>
        <w:t>% on the South Coast of NSW</w:t>
      </w:r>
      <w:r w:rsidR="002967D0">
        <w:rPr>
          <w:sz w:val="22"/>
          <w:szCs w:val="22"/>
        </w:rPr>
        <w:t xml:space="preserve"> at April 2023</w:t>
      </w:r>
      <w:r w:rsidR="0092097F">
        <w:rPr>
          <w:sz w:val="22"/>
          <w:szCs w:val="22"/>
        </w:rPr>
        <w:t xml:space="preserve"> </w:t>
      </w:r>
      <w:r w:rsidR="002967D0">
        <w:rPr>
          <w:sz w:val="22"/>
          <w:szCs w:val="22"/>
        </w:rPr>
        <w:t>– the only anomaly</w:t>
      </w:r>
      <w:r w:rsidR="0092097F">
        <w:rPr>
          <w:sz w:val="22"/>
          <w:szCs w:val="22"/>
        </w:rPr>
        <w:t>.</w:t>
      </w:r>
    </w:p>
    <w:p w14:paraId="022430C9" w14:textId="77777777" w:rsidR="0054240C" w:rsidRPr="00820661" w:rsidRDefault="0054240C" w:rsidP="00075D24">
      <w:pPr>
        <w:numPr>
          <w:ilvl w:val="0"/>
          <w:numId w:val="2"/>
        </w:numPr>
        <w:spacing w:before="0" w:after="0"/>
        <w:jc w:val="both"/>
        <w:rPr>
          <w:sz w:val="22"/>
          <w:szCs w:val="22"/>
        </w:rPr>
      </w:pPr>
      <w:r w:rsidRPr="00820661">
        <w:rPr>
          <w:sz w:val="22"/>
          <w:szCs w:val="22"/>
        </w:rPr>
        <w:t xml:space="preserve">In neighbouring Orana at </w:t>
      </w:r>
      <w:r w:rsidR="002967D0">
        <w:rPr>
          <w:sz w:val="22"/>
          <w:szCs w:val="22"/>
        </w:rPr>
        <w:t>April</w:t>
      </w:r>
      <w:r w:rsidR="0092097F">
        <w:rPr>
          <w:sz w:val="22"/>
          <w:szCs w:val="22"/>
        </w:rPr>
        <w:t xml:space="preserve"> 2023</w:t>
      </w:r>
      <w:r w:rsidRPr="00820661">
        <w:rPr>
          <w:sz w:val="22"/>
          <w:szCs w:val="22"/>
        </w:rPr>
        <w:t xml:space="preserve"> the vacancy rate was </w:t>
      </w:r>
      <w:r w:rsidR="002967D0">
        <w:rPr>
          <w:sz w:val="22"/>
          <w:szCs w:val="22"/>
        </w:rPr>
        <w:t>1.4</w:t>
      </w:r>
      <w:r w:rsidRPr="00820661">
        <w:rPr>
          <w:sz w:val="22"/>
          <w:szCs w:val="22"/>
        </w:rPr>
        <w:t xml:space="preserve">%, in Riverina it was </w:t>
      </w:r>
      <w:r w:rsidR="002967D0">
        <w:rPr>
          <w:sz w:val="22"/>
          <w:szCs w:val="22"/>
        </w:rPr>
        <w:t>0.9</w:t>
      </w:r>
      <w:r w:rsidRPr="00820661">
        <w:rPr>
          <w:sz w:val="22"/>
          <w:szCs w:val="22"/>
        </w:rPr>
        <w:t xml:space="preserve">% and in New England it was </w:t>
      </w:r>
      <w:r w:rsidR="002967D0">
        <w:rPr>
          <w:sz w:val="22"/>
          <w:szCs w:val="22"/>
        </w:rPr>
        <w:t>2</w:t>
      </w:r>
      <w:r w:rsidR="0092097F">
        <w:rPr>
          <w:sz w:val="22"/>
          <w:szCs w:val="22"/>
        </w:rPr>
        <w:t>.1</w:t>
      </w:r>
      <w:r w:rsidRPr="00820661">
        <w:rPr>
          <w:sz w:val="22"/>
          <w:szCs w:val="22"/>
        </w:rPr>
        <w:t>%</w:t>
      </w:r>
      <w:r w:rsidR="0092097F">
        <w:rPr>
          <w:sz w:val="22"/>
          <w:szCs w:val="22"/>
        </w:rPr>
        <w:t>, indicating an undersupply of private rental</w:t>
      </w:r>
      <w:r w:rsidR="00205525">
        <w:rPr>
          <w:sz w:val="22"/>
          <w:szCs w:val="22"/>
        </w:rPr>
        <w:t xml:space="preserve"> in those regions</w:t>
      </w:r>
      <w:r w:rsidRPr="00820661">
        <w:rPr>
          <w:sz w:val="22"/>
          <w:szCs w:val="22"/>
        </w:rPr>
        <w:t>.</w:t>
      </w:r>
    </w:p>
    <w:p w14:paraId="41703323" w14:textId="77777777" w:rsidR="00EB47AC" w:rsidRPr="00B938EF" w:rsidRDefault="00EB47AC" w:rsidP="00E1656E">
      <w:pPr>
        <w:jc w:val="both"/>
        <w:rPr>
          <w:b/>
          <w:color w:val="008000"/>
          <w:sz w:val="32"/>
        </w:rPr>
      </w:pPr>
    </w:p>
    <w:p w14:paraId="08668E54" w14:textId="77777777" w:rsidR="00E1656E" w:rsidRPr="00CD167A" w:rsidRDefault="00E1656E" w:rsidP="00E1656E">
      <w:pPr>
        <w:jc w:val="both"/>
        <w:rPr>
          <w:b/>
          <w:color w:val="008000"/>
          <w:sz w:val="32"/>
        </w:rPr>
      </w:pPr>
      <w:r w:rsidRPr="00B938EF">
        <w:rPr>
          <w:b/>
          <w:color w:val="008000"/>
          <w:sz w:val="32"/>
        </w:rPr>
        <w:lastRenderedPageBreak/>
        <w:t>Affordable Rental</w:t>
      </w:r>
    </w:p>
    <w:p w14:paraId="616ED101" w14:textId="77777777" w:rsidR="00121048" w:rsidRDefault="00121048" w:rsidP="00121048">
      <w:pPr>
        <w:numPr>
          <w:ilvl w:val="0"/>
          <w:numId w:val="3"/>
        </w:numPr>
        <w:spacing w:before="0" w:after="0"/>
        <w:jc w:val="both"/>
        <w:rPr>
          <w:sz w:val="22"/>
          <w:szCs w:val="22"/>
        </w:rPr>
      </w:pPr>
      <w:r w:rsidRPr="002D0AFC">
        <w:rPr>
          <w:sz w:val="22"/>
          <w:szCs w:val="22"/>
        </w:rPr>
        <w:t>The general trend across</w:t>
      </w:r>
      <w:r w:rsidRPr="00EC3534">
        <w:rPr>
          <w:sz w:val="22"/>
          <w:szCs w:val="22"/>
        </w:rPr>
        <w:t xml:space="preserve"> Sydney and NSW has been for a decline in the proportion of rental stock which is affordable for very low</w:t>
      </w:r>
      <w:r w:rsidR="00EA0E81">
        <w:rPr>
          <w:sz w:val="22"/>
          <w:szCs w:val="22"/>
        </w:rPr>
        <w:t xml:space="preserve"> and</w:t>
      </w:r>
      <w:r w:rsidRPr="00EC3534">
        <w:rPr>
          <w:sz w:val="22"/>
          <w:szCs w:val="22"/>
        </w:rPr>
        <w:t xml:space="preserve"> lo</w:t>
      </w:r>
      <w:r>
        <w:rPr>
          <w:sz w:val="22"/>
          <w:szCs w:val="22"/>
        </w:rPr>
        <w:t xml:space="preserve">w income earners. </w:t>
      </w:r>
      <w:r w:rsidRPr="00EC3534">
        <w:rPr>
          <w:sz w:val="22"/>
          <w:szCs w:val="22"/>
        </w:rPr>
        <w:t xml:space="preserve"> </w:t>
      </w:r>
    </w:p>
    <w:p w14:paraId="7354FECF" w14:textId="77777777" w:rsidR="00121048" w:rsidRPr="002D0AFC" w:rsidRDefault="002D0AFC" w:rsidP="00F74BBD">
      <w:pPr>
        <w:numPr>
          <w:ilvl w:val="0"/>
          <w:numId w:val="3"/>
        </w:numPr>
        <w:spacing w:before="0" w:after="0"/>
        <w:jc w:val="both"/>
        <w:rPr>
          <w:sz w:val="22"/>
          <w:szCs w:val="22"/>
        </w:rPr>
      </w:pPr>
      <w:r w:rsidRPr="002D0AFC">
        <w:rPr>
          <w:sz w:val="22"/>
          <w:szCs w:val="22"/>
        </w:rPr>
        <w:t xml:space="preserve">Affordability of private rental has been variable in Far West NSW, </w:t>
      </w:r>
      <w:r w:rsidR="00121048" w:rsidRPr="002D0AFC">
        <w:rPr>
          <w:sz w:val="22"/>
          <w:szCs w:val="22"/>
        </w:rPr>
        <w:t>although along with elsewhere in NSW, there were more complex factors at play between 2019 and 2022.</w:t>
      </w:r>
    </w:p>
    <w:p w14:paraId="1EC0372C" w14:textId="77777777" w:rsidR="00121048" w:rsidRDefault="00121048" w:rsidP="00121048">
      <w:pPr>
        <w:numPr>
          <w:ilvl w:val="0"/>
          <w:numId w:val="3"/>
        </w:numPr>
        <w:spacing w:before="0" w:after="0"/>
        <w:jc w:val="both"/>
        <w:rPr>
          <w:sz w:val="22"/>
          <w:szCs w:val="22"/>
        </w:rPr>
      </w:pPr>
      <w:r>
        <w:rPr>
          <w:sz w:val="22"/>
          <w:szCs w:val="22"/>
        </w:rPr>
        <w:t>Across the Rest of NSW, the proportion of affordable rental for very low income households stayed at the 2018 level of 22.0% for 2019, improved slightly to 21.7% in 2020 and again to 21.9% in 2021 then declined in line with the longer term trend to 17.0% in 2022.</w:t>
      </w:r>
    </w:p>
    <w:p w14:paraId="4F116315" w14:textId="77777777" w:rsidR="002D0AFC" w:rsidRDefault="00121048" w:rsidP="002D0AFC">
      <w:pPr>
        <w:numPr>
          <w:ilvl w:val="0"/>
          <w:numId w:val="3"/>
        </w:numPr>
        <w:spacing w:before="0" w:after="0"/>
        <w:jc w:val="both"/>
        <w:rPr>
          <w:sz w:val="22"/>
          <w:szCs w:val="22"/>
        </w:rPr>
      </w:pPr>
      <w:r w:rsidRPr="00300A34">
        <w:rPr>
          <w:sz w:val="22"/>
          <w:szCs w:val="22"/>
        </w:rPr>
        <w:t xml:space="preserve">In the </w:t>
      </w:r>
      <w:r w:rsidR="002D0AFC">
        <w:rPr>
          <w:sz w:val="22"/>
          <w:szCs w:val="22"/>
        </w:rPr>
        <w:t>Far West</w:t>
      </w:r>
      <w:r w:rsidRPr="00300A34">
        <w:rPr>
          <w:sz w:val="22"/>
          <w:szCs w:val="22"/>
        </w:rPr>
        <w:t>, this</w:t>
      </w:r>
      <w:r w:rsidR="002D0AFC">
        <w:rPr>
          <w:sz w:val="22"/>
          <w:szCs w:val="22"/>
        </w:rPr>
        <w:t xml:space="preserve"> was also the general</w:t>
      </w:r>
      <w:r w:rsidRPr="00300A34">
        <w:rPr>
          <w:sz w:val="22"/>
          <w:szCs w:val="22"/>
        </w:rPr>
        <w:t xml:space="preserve"> pattern</w:t>
      </w:r>
      <w:r w:rsidR="002D0AFC">
        <w:rPr>
          <w:sz w:val="22"/>
          <w:szCs w:val="22"/>
        </w:rPr>
        <w:t>, at least from 2019 on</w:t>
      </w:r>
      <w:r w:rsidRPr="00300A34">
        <w:rPr>
          <w:sz w:val="22"/>
          <w:szCs w:val="22"/>
        </w:rPr>
        <w:t xml:space="preserve">. </w:t>
      </w:r>
      <w:r w:rsidR="002D0AFC">
        <w:rPr>
          <w:sz w:val="22"/>
          <w:szCs w:val="22"/>
        </w:rPr>
        <w:t xml:space="preserve">Affordability improved in the Far West LGAs (where sufficient data was available) between 2019 and </w:t>
      </w:r>
      <w:r w:rsidR="00594B66">
        <w:rPr>
          <w:sz w:val="22"/>
          <w:szCs w:val="22"/>
        </w:rPr>
        <w:t>2021, then declined between 2021 and 2022.</w:t>
      </w:r>
    </w:p>
    <w:p w14:paraId="6912FD22" w14:textId="77777777" w:rsidR="00121048" w:rsidRPr="00594B66" w:rsidRDefault="00121048" w:rsidP="00594B66">
      <w:pPr>
        <w:numPr>
          <w:ilvl w:val="0"/>
          <w:numId w:val="3"/>
        </w:numPr>
        <w:spacing w:before="0" w:after="0"/>
        <w:jc w:val="both"/>
        <w:rPr>
          <w:sz w:val="22"/>
          <w:szCs w:val="22"/>
        </w:rPr>
      </w:pPr>
      <w:r w:rsidRPr="00594B66">
        <w:rPr>
          <w:sz w:val="22"/>
          <w:szCs w:val="22"/>
        </w:rPr>
        <w:t xml:space="preserve">At June 2022, </w:t>
      </w:r>
      <w:r w:rsidR="00594B66">
        <w:rPr>
          <w:sz w:val="22"/>
          <w:szCs w:val="22"/>
        </w:rPr>
        <w:t xml:space="preserve">none </w:t>
      </w:r>
      <w:r w:rsidRPr="00594B66">
        <w:rPr>
          <w:sz w:val="22"/>
          <w:szCs w:val="22"/>
        </w:rPr>
        <w:t xml:space="preserve">of the </w:t>
      </w:r>
      <w:r w:rsidR="00594B66">
        <w:rPr>
          <w:sz w:val="22"/>
          <w:szCs w:val="22"/>
        </w:rPr>
        <w:t>Far West</w:t>
      </w:r>
      <w:r w:rsidRPr="00594B66">
        <w:rPr>
          <w:sz w:val="22"/>
          <w:szCs w:val="22"/>
        </w:rPr>
        <w:t xml:space="preserve"> LGAs, had a lower proportion of affordable rental for very low income households than the Rest of NSW average of 17.0%.  </w:t>
      </w:r>
      <w:r w:rsidR="00594B66">
        <w:rPr>
          <w:sz w:val="22"/>
          <w:szCs w:val="22"/>
        </w:rPr>
        <w:t>Broken Hill had 66.1% (down from 81.4% in 2021) and Cobar had 88.2% (down from 91.8% in 2021).</w:t>
      </w:r>
    </w:p>
    <w:p w14:paraId="1885FFC2" w14:textId="77777777" w:rsidR="00121048" w:rsidRDefault="00121048" w:rsidP="00121048">
      <w:pPr>
        <w:numPr>
          <w:ilvl w:val="0"/>
          <w:numId w:val="3"/>
        </w:numPr>
        <w:spacing w:before="0" w:after="0"/>
        <w:jc w:val="both"/>
        <w:rPr>
          <w:sz w:val="22"/>
          <w:szCs w:val="22"/>
        </w:rPr>
      </w:pPr>
      <w:r w:rsidRPr="003020E4">
        <w:rPr>
          <w:sz w:val="22"/>
          <w:szCs w:val="22"/>
        </w:rPr>
        <w:t xml:space="preserve">The table and graph below show the change in the proportion of private rental accommodation affordable to </w:t>
      </w:r>
      <w:r w:rsidRPr="003020E4">
        <w:rPr>
          <w:b/>
          <w:sz w:val="22"/>
          <w:szCs w:val="22"/>
        </w:rPr>
        <w:t>very low income</w:t>
      </w:r>
      <w:r w:rsidRPr="003020E4">
        <w:rPr>
          <w:sz w:val="22"/>
          <w:szCs w:val="22"/>
        </w:rPr>
        <w:t xml:space="preserve"> households in the </w:t>
      </w:r>
      <w:r w:rsidR="00594B66">
        <w:rPr>
          <w:sz w:val="22"/>
          <w:szCs w:val="22"/>
        </w:rPr>
        <w:t>Far West</w:t>
      </w:r>
      <w:r>
        <w:rPr>
          <w:sz w:val="22"/>
          <w:szCs w:val="22"/>
        </w:rPr>
        <w:t xml:space="preserve"> </w:t>
      </w:r>
      <w:r w:rsidRPr="003020E4">
        <w:rPr>
          <w:sz w:val="22"/>
          <w:szCs w:val="22"/>
        </w:rPr>
        <w:t xml:space="preserve">between 2001 and 2022. </w:t>
      </w:r>
      <w:r>
        <w:rPr>
          <w:sz w:val="22"/>
          <w:szCs w:val="22"/>
        </w:rPr>
        <w:t xml:space="preserve"> Note there are not always sufficient new bonds lodged in a local government area to reliably calculate the proportion – so no data will be recorded where this is the case.</w:t>
      </w:r>
    </w:p>
    <w:p w14:paraId="67B1795C" w14:textId="77777777" w:rsidR="00121048" w:rsidRDefault="00121048" w:rsidP="00121048">
      <w:pPr>
        <w:spacing w:before="0" w:after="0"/>
        <w:jc w:val="both"/>
        <w:rPr>
          <w:sz w:val="22"/>
          <w:szCs w:val="22"/>
        </w:rPr>
      </w:pPr>
    </w:p>
    <w:p w14:paraId="1E89ADFE" w14:textId="77777777" w:rsidR="00121048" w:rsidRDefault="00121048" w:rsidP="00121048">
      <w:pPr>
        <w:spacing w:before="0" w:after="0"/>
        <w:jc w:val="both"/>
        <w:rPr>
          <w:sz w:val="22"/>
          <w:szCs w:val="22"/>
        </w:rPr>
      </w:pPr>
    </w:p>
    <w:p w14:paraId="22E4AE82" w14:textId="77777777" w:rsidR="00004602" w:rsidRDefault="00004602" w:rsidP="00004602">
      <w:pPr>
        <w:spacing w:before="0" w:after="0"/>
        <w:jc w:val="both"/>
        <w:rPr>
          <w:sz w:val="22"/>
          <w:szCs w:val="22"/>
        </w:rPr>
      </w:pPr>
      <w:r>
        <w:rPr>
          <w:sz w:val="22"/>
          <w:szCs w:val="22"/>
        </w:rPr>
        <w:t>Proportion private rental affordable for very low income households</w:t>
      </w:r>
    </w:p>
    <w:p w14:paraId="3A0784C6" w14:textId="77777777" w:rsidR="00121048" w:rsidRDefault="009E73F6" w:rsidP="00121048">
      <w:pPr>
        <w:spacing w:before="0" w:after="0"/>
        <w:jc w:val="both"/>
        <w:rPr>
          <w:sz w:val="22"/>
          <w:szCs w:val="22"/>
        </w:rPr>
      </w:pPr>
      <w:r w:rsidRPr="009E73F6">
        <w:rPr>
          <w:noProof/>
        </w:rPr>
        <w:drawing>
          <wp:inline distT="0" distB="0" distL="0" distR="0" wp14:anchorId="1D64BC42" wp14:editId="3C96E241">
            <wp:extent cx="3997165" cy="106877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1515" cy="1075290"/>
                    </a:xfrm>
                    <a:prstGeom prst="rect">
                      <a:avLst/>
                    </a:prstGeom>
                    <a:noFill/>
                    <a:ln>
                      <a:noFill/>
                    </a:ln>
                  </pic:spPr>
                </pic:pic>
              </a:graphicData>
            </a:graphic>
          </wp:inline>
        </w:drawing>
      </w:r>
    </w:p>
    <w:p w14:paraId="4D7D67B6" w14:textId="77777777" w:rsidR="004E0A74" w:rsidRDefault="004E0A74" w:rsidP="00121048">
      <w:pPr>
        <w:spacing w:before="0" w:after="0"/>
        <w:jc w:val="both"/>
        <w:rPr>
          <w:sz w:val="22"/>
          <w:szCs w:val="22"/>
        </w:rPr>
      </w:pPr>
    </w:p>
    <w:p w14:paraId="5F008B67" w14:textId="77777777" w:rsidR="004E0A74" w:rsidRDefault="004E0A74" w:rsidP="00121048">
      <w:pPr>
        <w:spacing w:before="0" w:after="0"/>
        <w:jc w:val="both"/>
        <w:rPr>
          <w:sz w:val="22"/>
          <w:szCs w:val="22"/>
        </w:rPr>
      </w:pPr>
    </w:p>
    <w:p w14:paraId="32F0E9E7" w14:textId="77777777" w:rsidR="004E0A74" w:rsidRDefault="009E73F6" w:rsidP="00121048">
      <w:pPr>
        <w:spacing w:before="0" w:after="0"/>
        <w:jc w:val="both"/>
        <w:rPr>
          <w:sz w:val="22"/>
          <w:szCs w:val="22"/>
        </w:rPr>
      </w:pPr>
      <w:r>
        <w:rPr>
          <w:noProof/>
          <w:sz w:val="22"/>
          <w:szCs w:val="22"/>
        </w:rPr>
        <w:lastRenderedPageBreak/>
        <w:drawing>
          <wp:inline distT="0" distB="0" distL="0" distR="0" wp14:anchorId="0372ACE3" wp14:editId="615F28B3">
            <wp:extent cx="5854535" cy="33322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6183" cy="3338855"/>
                    </a:xfrm>
                    <a:prstGeom prst="rect">
                      <a:avLst/>
                    </a:prstGeom>
                    <a:noFill/>
                  </pic:spPr>
                </pic:pic>
              </a:graphicData>
            </a:graphic>
          </wp:inline>
        </w:drawing>
      </w:r>
    </w:p>
    <w:p w14:paraId="5F4A0394" w14:textId="77777777" w:rsidR="004E0A74" w:rsidRDefault="004E0A74" w:rsidP="00121048">
      <w:pPr>
        <w:spacing w:before="0" w:after="0"/>
        <w:jc w:val="both"/>
        <w:rPr>
          <w:sz w:val="22"/>
          <w:szCs w:val="22"/>
        </w:rPr>
      </w:pPr>
    </w:p>
    <w:p w14:paraId="35783B9A" w14:textId="77777777" w:rsidR="00121048" w:rsidRDefault="00121048" w:rsidP="00121048">
      <w:pPr>
        <w:spacing w:before="0" w:after="0"/>
        <w:jc w:val="both"/>
        <w:rPr>
          <w:sz w:val="22"/>
          <w:szCs w:val="22"/>
        </w:rPr>
      </w:pPr>
    </w:p>
    <w:p w14:paraId="60935FEE" w14:textId="77777777" w:rsidR="00121048" w:rsidRDefault="00121048" w:rsidP="00121048">
      <w:pPr>
        <w:spacing w:before="0" w:after="0"/>
        <w:jc w:val="both"/>
        <w:rPr>
          <w:sz w:val="22"/>
          <w:szCs w:val="22"/>
        </w:rPr>
      </w:pPr>
    </w:p>
    <w:p w14:paraId="10D41743" w14:textId="77777777" w:rsidR="004E0A74" w:rsidRDefault="004E0A74" w:rsidP="004E0A74">
      <w:pPr>
        <w:numPr>
          <w:ilvl w:val="0"/>
          <w:numId w:val="8"/>
        </w:numPr>
        <w:spacing w:before="0" w:after="0"/>
        <w:jc w:val="both"/>
        <w:rPr>
          <w:sz w:val="22"/>
          <w:szCs w:val="22"/>
        </w:rPr>
      </w:pPr>
      <w:r w:rsidRPr="00EC3534">
        <w:rPr>
          <w:sz w:val="22"/>
          <w:szCs w:val="22"/>
        </w:rPr>
        <w:t xml:space="preserve">The proportion of rental affordable for </w:t>
      </w:r>
      <w:r w:rsidRPr="00EC3534">
        <w:rPr>
          <w:b/>
          <w:sz w:val="22"/>
          <w:szCs w:val="22"/>
        </w:rPr>
        <w:t>low income</w:t>
      </w:r>
      <w:r w:rsidRPr="00EC3534">
        <w:rPr>
          <w:sz w:val="22"/>
          <w:szCs w:val="22"/>
        </w:rPr>
        <w:t xml:space="preserve"> hou</w:t>
      </w:r>
      <w:r>
        <w:rPr>
          <w:sz w:val="22"/>
          <w:szCs w:val="22"/>
        </w:rPr>
        <w:t xml:space="preserve">seholds </w:t>
      </w:r>
      <w:r w:rsidR="003F40E3">
        <w:rPr>
          <w:sz w:val="22"/>
          <w:szCs w:val="22"/>
        </w:rPr>
        <w:t>followed a similar pattern</w:t>
      </w:r>
      <w:r>
        <w:rPr>
          <w:sz w:val="22"/>
          <w:szCs w:val="22"/>
        </w:rPr>
        <w:t xml:space="preserve">. </w:t>
      </w:r>
    </w:p>
    <w:p w14:paraId="338D2B19" w14:textId="77777777" w:rsidR="004E0A74" w:rsidRDefault="003F40E3" w:rsidP="004E0A74">
      <w:pPr>
        <w:numPr>
          <w:ilvl w:val="0"/>
          <w:numId w:val="8"/>
        </w:numPr>
        <w:spacing w:before="0" w:after="0"/>
        <w:jc w:val="both"/>
        <w:rPr>
          <w:sz w:val="22"/>
          <w:szCs w:val="22"/>
        </w:rPr>
      </w:pPr>
      <w:r>
        <w:rPr>
          <w:sz w:val="22"/>
          <w:szCs w:val="22"/>
        </w:rPr>
        <w:t>B</w:t>
      </w:r>
      <w:r w:rsidR="004E0A74">
        <w:rPr>
          <w:sz w:val="22"/>
          <w:szCs w:val="22"/>
        </w:rPr>
        <w:t>etween 2018 and 2020 the proportion of rental affordable for low income households increased gently from 54.1% to 55.2% and then declined again to 45.4% in June 2022 in the Rest of NSW.</w:t>
      </w:r>
    </w:p>
    <w:p w14:paraId="49BB3C0B" w14:textId="77777777" w:rsidR="00B10E66" w:rsidRDefault="003F40E3" w:rsidP="004E0A74">
      <w:pPr>
        <w:numPr>
          <w:ilvl w:val="0"/>
          <w:numId w:val="8"/>
        </w:numPr>
        <w:spacing w:before="0" w:after="0"/>
        <w:jc w:val="both"/>
        <w:rPr>
          <w:sz w:val="22"/>
          <w:szCs w:val="22"/>
        </w:rPr>
      </w:pPr>
      <w:r>
        <w:rPr>
          <w:sz w:val="22"/>
          <w:szCs w:val="22"/>
        </w:rPr>
        <w:t>In Far West NSW, a full set of data is only available for Broken Hill and Cobar.  Both these LGA</w:t>
      </w:r>
      <w:r w:rsidR="00B10E66">
        <w:rPr>
          <w:sz w:val="22"/>
          <w:szCs w:val="22"/>
        </w:rPr>
        <w:t>s</w:t>
      </w:r>
      <w:r>
        <w:rPr>
          <w:sz w:val="22"/>
          <w:szCs w:val="22"/>
        </w:rPr>
        <w:t xml:space="preserve"> experienced an improvement in affordability for low income households between 20</w:t>
      </w:r>
      <w:r w:rsidR="00232F19">
        <w:rPr>
          <w:sz w:val="22"/>
          <w:szCs w:val="22"/>
        </w:rPr>
        <w:t>1</w:t>
      </w:r>
      <w:r>
        <w:rPr>
          <w:sz w:val="22"/>
          <w:szCs w:val="22"/>
        </w:rPr>
        <w:t xml:space="preserve">8 and </w:t>
      </w:r>
      <w:r w:rsidR="00232F19">
        <w:rPr>
          <w:sz w:val="22"/>
          <w:szCs w:val="22"/>
        </w:rPr>
        <w:t xml:space="preserve">2020, both essentially saw no change in affordability between 2020 and 2021 and then a decline in affordability between 2021 and 2022. </w:t>
      </w:r>
      <w:r w:rsidR="004E0A74">
        <w:rPr>
          <w:sz w:val="22"/>
          <w:szCs w:val="22"/>
        </w:rPr>
        <w:t xml:space="preserve"> </w:t>
      </w:r>
    </w:p>
    <w:p w14:paraId="2EFB434B" w14:textId="77777777" w:rsidR="004E0A74" w:rsidRDefault="00B10E66" w:rsidP="004E0A74">
      <w:pPr>
        <w:numPr>
          <w:ilvl w:val="0"/>
          <w:numId w:val="8"/>
        </w:numPr>
        <w:spacing w:before="0" w:after="0"/>
        <w:jc w:val="both"/>
        <w:rPr>
          <w:sz w:val="22"/>
          <w:szCs w:val="22"/>
        </w:rPr>
      </w:pPr>
      <w:r>
        <w:rPr>
          <w:sz w:val="22"/>
          <w:szCs w:val="22"/>
        </w:rPr>
        <w:t>At 2022 Broken Hill had 88.5% of new bonds lodged affordable to low income households while Cobar had 98.0% - both well above the Rest of NSW average.</w:t>
      </w:r>
      <w:r w:rsidR="004E0A74">
        <w:rPr>
          <w:sz w:val="22"/>
          <w:szCs w:val="22"/>
        </w:rPr>
        <w:t xml:space="preserve"> </w:t>
      </w:r>
    </w:p>
    <w:p w14:paraId="78517127" w14:textId="77777777" w:rsidR="004E0A74" w:rsidRPr="00AD4AE9" w:rsidRDefault="004E0A74" w:rsidP="004E0A74">
      <w:pPr>
        <w:numPr>
          <w:ilvl w:val="0"/>
          <w:numId w:val="8"/>
        </w:numPr>
        <w:spacing w:before="0" w:after="0"/>
        <w:jc w:val="both"/>
        <w:rPr>
          <w:sz w:val="22"/>
          <w:szCs w:val="22"/>
        </w:rPr>
      </w:pPr>
      <w:r w:rsidRPr="003020E4">
        <w:rPr>
          <w:sz w:val="22"/>
          <w:szCs w:val="22"/>
        </w:rPr>
        <w:t xml:space="preserve">The table and graph below show the change in the proportion of private rental accommodation affordable to </w:t>
      </w:r>
      <w:r w:rsidRPr="003020E4">
        <w:rPr>
          <w:b/>
          <w:sz w:val="22"/>
          <w:szCs w:val="22"/>
        </w:rPr>
        <w:t>low income</w:t>
      </w:r>
      <w:r w:rsidRPr="003020E4">
        <w:rPr>
          <w:sz w:val="22"/>
          <w:szCs w:val="22"/>
        </w:rPr>
        <w:t xml:space="preserve"> households in the </w:t>
      </w:r>
      <w:r w:rsidR="00232F19">
        <w:rPr>
          <w:sz w:val="22"/>
          <w:szCs w:val="22"/>
        </w:rPr>
        <w:t>Far</w:t>
      </w:r>
      <w:r>
        <w:rPr>
          <w:sz w:val="22"/>
          <w:szCs w:val="22"/>
        </w:rPr>
        <w:t xml:space="preserve"> West </w:t>
      </w:r>
      <w:r w:rsidRPr="003020E4">
        <w:rPr>
          <w:sz w:val="22"/>
          <w:szCs w:val="22"/>
        </w:rPr>
        <w:t>and Rest of NSW between 2001 and 2022</w:t>
      </w:r>
      <w:r w:rsidR="006E46AB">
        <w:rPr>
          <w:sz w:val="22"/>
          <w:szCs w:val="22"/>
        </w:rPr>
        <w:t xml:space="preserve"> – again where data is available</w:t>
      </w:r>
      <w:r>
        <w:rPr>
          <w:sz w:val="22"/>
          <w:szCs w:val="22"/>
        </w:rPr>
        <w:t>.</w:t>
      </w:r>
    </w:p>
    <w:p w14:paraId="676EEE5C" w14:textId="77777777" w:rsidR="004E0A74" w:rsidRDefault="004E0A74" w:rsidP="004E0A74">
      <w:pPr>
        <w:spacing w:before="0" w:after="0"/>
        <w:jc w:val="both"/>
        <w:rPr>
          <w:noProof/>
          <w:sz w:val="20"/>
          <w:szCs w:val="20"/>
        </w:rPr>
      </w:pPr>
      <w:r>
        <w:rPr>
          <w:sz w:val="22"/>
          <w:szCs w:val="22"/>
        </w:rPr>
        <w:t xml:space="preserve"> </w:t>
      </w:r>
    </w:p>
    <w:p w14:paraId="25BB2FBE" w14:textId="77777777" w:rsidR="004E0A74" w:rsidRPr="003A0BC9" w:rsidRDefault="004E0A74" w:rsidP="004E0A74">
      <w:pPr>
        <w:spacing w:before="0" w:after="0"/>
        <w:jc w:val="both"/>
        <w:rPr>
          <w:noProof/>
          <w:sz w:val="22"/>
          <w:szCs w:val="22"/>
        </w:rPr>
      </w:pPr>
      <w:r>
        <w:rPr>
          <w:noProof/>
          <w:sz w:val="22"/>
          <w:szCs w:val="22"/>
        </w:rPr>
        <w:t>Proportion private rental affordable for low income households</w:t>
      </w:r>
    </w:p>
    <w:p w14:paraId="19234A37" w14:textId="77777777" w:rsidR="004E0A74" w:rsidRDefault="009E73F6" w:rsidP="00121048">
      <w:pPr>
        <w:spacing w:before="0" w:after="0"/>
        <w:jc w:val="both"/>
        <w:rPr>
          <w:sz w:val="22"/>
          <w:szCs w:val="22"/>
        </w:rPr>
      </w:pPr>
      <w:r w:rsidRPr="009E73F6">
        <w:rPr>
          <w:noProof/>
        </w:rPr>
        <w:drawing>
          <wp:inline distT="0" distB="0" distL="0" distR="0" wp14:anchorId="1AA949A0" wp14:editId="6B7A367F">
            <wp:extent cx="3819512" cy="1021278"/>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2510" cy="1027427"/>
                    </a:xfrm>
                    <a:prstGeom prst="rect">
                      <a:avLst/>
                    </a:prstGeom>
                    <a:noFill/>
                    <a:ln>
                      <a:noFill/>
                    </a:ln>
                  </pic:spPr>
                </pic:pic>
              </a:graphicData>
            </a:graphic>
          </wp:inline>
        </w:drawing>
      </w:r>
    </w:p>
    <w:p w14:paraId="79E2F0AD" w14:textId="77777777" w:rsidR="00121048" w:rsidRDefault="00121048" w:rsidP="00121048">
      <w:pPr>
        <w:spacing w:before="0" w:after="0"/>
        <w:jc w:val="both"/>
        <w:rPr>
          <w:sz w:val="22"/>
          <w:szCs w:val="22"/>
        </w:rPr>
      </w:pPr>
    </w:p>
    <w:p w14:paraId="12380EBE" w14:textId="77777777" w:rsidR="00121048" w:rsidRDefault="00121048" w:rsidP="004E0A74">
      <w:pPr>
        <w:spacing w:before="0" w:after="0"/>
        <w:jc w:val="both"/>
        <w:rPr>
          <w:sz w:val="22"/>
          <w:szCs w:val="22"/>
        </w:rPr>
      </w:pPr>
    </w:p>
    <w:p w14:paraId="0B9A4619" w14:textId="77777777" w:rsidR="004E0A74" w:rsidRDefault="009E73F6" w:rsidP="004E0A74">
      <w:pPr>
        <w:spacing w:before="0" w:after="0"/>
        <w:jc w:val="both"/>
        <w:rPr>
          <w:sz w:val="22"/>
          <w:szCs w:val="22"/>
        </w:rPr>
      </w:pPr>
      <w:r>
        <w:rPr>
          <w:noProof/>
          <w:sz w:val="22"/>
          <w:szCs w:val="22"/>
        </w:rPr>
        <w:lastRenderedPageBreak/>
        <w:drawing>
          <wp:inline distT="0" distB="0" distL="0" distR="0" wp14:anchorId="4A8988E4" wp14:editId="19557C41">
            <wp:extent cx="5627370" cy="32131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7370" cy="3213100"/>
                    </a:xfrm>
                    <a:prstGeom prst="rect">
                      <a:avLst/>
                    </a:prstGeom>
                    <a:noFill/>
                  </pic:spPr>
                </pic:pic>
              </a:graphicData>
            </a:graphic>
          </wp:inline>
        </w:drawing>
      </w:r>
    </w:p>
    <w:p w14:paraId="387FF3F7" w14:textId="77777777" w:rsidR="004E0A74" w:rsidRDefault="004E0A74" w:rsidP="004E0A74">
      <w:pPr>
        <w:spacing w:before="0" w:after="0"/>
        <w:jc w:val="both"/>
        <w:rPr>
          <w:sz w:val="22"/>
          <w:szCs w:val="22"/>
        </w:rPr>
      </w:pPr>
    </w:p>
    <w:p w14:paraId="1FBF1E21" w14:textId="77777777" w:rsidR="004E0A74" w:rsidRDefault="004E0A74" w:rsidP="004E0A74">
      <w:pPr>
        <w:spacing w:before="0" w:after="0"/>
        <w:jc w:val="both"/>
        <w:rPr>
          <w:sz w:val="22"/>
          <w:szCs w:val="22"/>
        </w:rPr>
      </w:pPr>
    </w:p>
    <w:p w14:paraId="01F391D6" w14:textId="77777777" w:rsidR="00397B21" w:rsidRPr="00717F47" w:rsidRDefault="00397B21" w:rsidP="00397B21">
      <w:pPr>
        <w:numPr>
          <w:ilvl w:val="0"/>
          <w:numId w:val="8"/>
        </w:numPr>
        <w:spacing w:before="0" w:after="0"/>
        <w:rPr>
          <w:sz w:val="22"/>
          <w:szCs w:val="22"/>
        </w:rPr>
      </w:pPr>
      <w:r w:rsidRPr="00717F47">
        <w:rPr>
          <w:sz w:val="22"/>
          <w:szCs w:val="22"/>
        </w:rPr>
        <w:t xml:space="preserve">The University of Sydney Urban Housing Lab undertook a study and prepared a report for the Australian Coastal Councils on short term holiday rentals: “Planning responses to online short term holiday rental platforms” -  Research Project for Australian Coastal Councils Association Inc. September 2018  by Nicole </w:t>
      </w:r>
      <w:proofErr w:type="spellStart"/>
      <w:r w:rsidRPr="00717F47">
        <w:rPr>
          <w:sz w:val="22"/>
          <w:szCs w:val="22"/>
        </w:rPr>
        <w:t>Gurran</w:t>
      </w:r>
      <w:proofErr w:type="spellEnd"/>
      <w:r w:rsidRPr="00717F47">
        <w:rPr>
          <w:sz w:val="22"/>
          <w:szCs w:val="22"/>
        </w:rPr>
        <w:t xml:space="preserve">, </w:t>
      </w:r>
      <w:proofErr w:type="spellStart"/>
      <w:r w:rsidRPr="00717F47">
        <w:rPr>
          <w:sz w:val="22"/>
          <w:szCs w:val="22"/>
        </w:rPr>
        <w:t>Yuting</w:t>
      </w:r>
      <w:proofErr w:type="spellEnd"/>
      <w:r w:rsidRPr="00717F47">
        <w:rPr>
          <w:sz w:val="22"/>
          <w:szCs w:val="22"/>
        </w:rPr>
        <w:t xml:space="preserve"> Zhang, </w:t>
      </w:r>
      <w:proofErr w:type="spellStart"/>
      <w:r w:rsidRPr="00717F47">
        <w:rPr>
          <w:sz w:val="22"/>
          <w:szCs w:val="22"/>
        </w:rPr>
        <w:t>Pranita</w:t>
      </w:r>
      <w:proofErr w:type="spellEnd"/>
      <w:r w:rsidRPr="00717F47">
        <w:rPr>
          <w:sz w:val="22"/>
          <w:szCs w:val="22"/>
        </w:rPr>
        <w:t xml:space="preserve"> Shrestha, Catherine Gilbert.  </w:t>
      </w:r>
    </w:p>
    <w:p w14:paraId="782E7AE8" w14:textId="77777777" w:rsidR="00397B21" w:rsidRDefault="00397B21" w:rsidP="00397B21">
      <w:pPr>
        <w:numPr>
          <w:ilvl w:val="0"/>
          <w:numId w:val="8"/>
        </w:numPr>
        <w:spacing w:before="0" w:after="0"/>
        <w:rPr>
          <w:sz w:val="22"/>
          <w:szCs w:val="22"/>
        </w:rPr>
      </w:pPr>
      <w:r w:rsidRPr="00D756D2">
        <w:rPr>
          <w:sz w:val="22"/>
          <w:szCs w:val="22"/>
        </w:rPr>
        <w:t xml:space="preserve">The study found (p7) “that there has been a rapid growth in online holiday rental listings overall and in coastal Australia in particular. Since Airbnb was launched in Australia, the number of listings has risen to over 130,000 properties, amounting to 3.5% of rental accommodation. In coastal communities, the rate is much higher. </w:t>
      </w:r>
    </w:p>
    <w:p w14:paraId="2A2E1105" w14:textId="77777777" w:rsidR="00304485" w:rsidRDefault="00397B21" w:rsidP="00397B21">
      <w:pPr>
        <w:numPr>
          <w:ilvl w:val="0"/>
          <w:numId w:val="8"/>
        </w:numPr>
        <w:spacing w:before="0" w:after="0"/>
        <w:rPr>
          <w:sz w:val="22"/>
          <w:szCs w:val="22"/>
        </w:rPr>
      </w:pPr>
      <w:r>
        <w:rPr>
          <w:sz w:val="22"/>
          <w:szCs w:val="22"/>
        </w:rPr>
        <w:t xml:space="preserve">More recently, research by SQM showed that between July 2019 and July 2020 </w:t>
      </w:r>
      <w:r w:rsidR="00304485">
        <w:rPr>
          <w:sz w:val="22"/>
          <w:szCs w:val="22"/>
        </w:rPr>
        <w:t>Broken Hill</w:t>
      </w:r>
      <w:r>
        <w:rPr>
          <w:sz w:val="22"/>
          <w:szCs w:val="22"/>
        </w:rPr>
        <w:t xml:space="preserve"> had a 6</w:t>
      </w:r>
      <w:r w:rsidR="00304485">
        <w:rPr>
          <w:sz w:val="22"/>
          <w:szCs w:val="22"/>
        </w:rPr>
        <w:t>5</w:t>
      </w:r>
      <w:r>
        <w:rPr>
          <w:sz w:val="22"/>
          <w:szCs w:val="22"/>
        </w:rPr>
        <w:t>% increase in Airbnb listings,</w:t>
      </w:r>
      <w:r w:rsidRPr="00665A1B">
        <w:rPr>
          <w:sz w:val="22"/>
          <w:szCs w:val="22"/>
        </w:rPr>
        <w:t xml:space="preserve"> </w:t>
      </w:r>
      <w:r w:rsidR="00304485">
        <w:rPr>
          <w:sz w:val="22"/>
          <w:szCs w:val="22"/>
        </w:rPr>
        <w:t>Walgett had a 55% increase, while Wentworth had a -5% decline</w:t>
      </w:r>
      <w:r w:rsidR="00E448C0">
        <w:rPr>
          <w:sz w:val="22"/>
          <w:szCs w:val="22"/>
        </w:rPr>
        <w:t>.</w:t>
      </w:r>
      <w:r w:rsidR="00304485">
        <w:rPr>
          <w:sz w:val="22"/>
          <w:szCs w:val="22"/>
        </w:rPr>
        <w:t xml:space="preserve"> </w:t>
      </w:r>
    </w:p>
    <w:p w14:paraId="444FA53D" w14:textId="77777777" w:rsidR="00397B21" w:rsidRDefault="00397B21" w:rsidP="00E448C0">
      <w:pPr>
        <w:numPr>
          <w:ilvl w:val="0"/>
          <w:numId w:val="8"/>
        </w:numPr>
        <w:spacing w:before="0" w:after="0"/>
        <w:rPr>
          <w:sz w:val="22"/>
          <w:szCs w:val="22"/>
        </w:rPr>
      </w:pPr>
      <w:r w:rsidRPr="00E448C0">
        <w:rPr>
          <w:sz w:val="22"/>
          <w:szCs w:val="22"/>
        </w:rPr>
        <w:t xml:space="preserve">Since 2020 it is likely that Airbnb listings have picked up again in the </w:t>
      </w:r>
      <w:r w:rsidR="00E448C0">
        <w:rPr>
          <w:sz w:val="22"/>
          <w:szCs w:val="22"/>
        </w:rPr>
        <w:t>Far West</w:t>
      </w:r>
      <w:r w:rsidRPr="00E448C0">
        <w:rPr>
          <w:sz w:val="22"/>
          <w:szCs w:val="22"/>
        </w:rPr>
        <w:t xml:space="preserve"> region</w:t>
      </w:r>
      <w:r w:rsidR="00E448C0">
        <w:rPr>
          <w:sz w:val="22"/>
          <w:szCs w:val="22"/>
        </w:rPr>
        <w:t xml:space="preserve"> as there is more freedom to travel post lockdowns</w:t>
      </w:r>
      <w:r w:rsidRPr="00E448C0">
        <w:rPr>
          <w:sz w:val="22"/>
          <w:szCs w:val="22"/>
        </w:rPr>
        <w:t>.</w:t>
      </w:r>
    </w:p>
    <w:p w14:paraId="3E82E662" w14:textId="77777777" w:rsidR="00E448C0" w:rsidRPr="00E448C0" w:rsidRDefault="00E448C0" w:rsidP="00E448C0">
      <w:pPr>
        <w:numPr>
          <w:ilvl w:val="0"/>
          <w:numId w:val="8"/>
        </w:numPr>
        <w:spacing w:before="0" w:after="0"/>
        <w:rPr>
          <w:sz w:val="22"/>
          <w:szCs w:val="22"/>
        </w:rPr>
      </w:pPr>
      <w:r>
        <w:rPr>
          <w:sz w:val="22"/>
          <w:szCs w:val="22"/>
        </w:rPr>
        <w:t>There is potential for short term tourist rentals to disrupt the housing market and make it difficult for tenants to find long term rental accommodation in Far West</w:t>
      </w:r>
      <w:r w:rsidR="00A54A61">
        <w:rPr>
          <w:sz w:val="22"/>
          <w:szCs w:val="22"/>
        </w:rPr>
        <w:t xml:space="preserve"> NSW</w:t>
      </w:r>
      <w:r>
        <w:rPr>
          <w:sz w:val="22"/>
          <w:szCs w:val="22"/>
        </w:rPr>
        <w:t xml:space="preserve">, although this is highly unlikely to be to the extent that it has in coastal areas of NSW.  </w:t>
      </w:r>
    </w:p>
    <w:p w14:paraId="3ECD138B" w14:textId="77777777" w:rsidR="004E0A74" w:rsidRDefault="004E0A74" w:rsidP="004E0A74">
      <w:pPr>
        <w:spacing w:before="0" w:after="0"/>
        <w:jc w:val="both"/>
        <w:rPr>
          <w:sz w:val="22"/>
          <w:szCs w:val="22"/>
        </w:rPr>
      </w:pPr>
    </w:p>
    <w:p w14:paraId="5C73A272" w14:textId="77777777" w:rsidR="004E0A74" w:rsidRDefault="004E0A74" w:rsidP="004E0A74">
      <w:pPr>
        <w:spacing w:before="0" w:after="0"/>
        <w:jc w:val="both"/>
        <w:rPr>
          <w:sz w:val="22"/>
          <w:szCs w:val="22"/>
        </w:rPr>
      </w:pPr>
    </w:p>
    <w:p w14:paraId="5B2BDF48" w14:textId="77777777" w:rsidR="004E0A74" w:rsidRDefault="004E0A74" w:rsidP="004E0A74">
      <w:pPr>
        <w:spacing w:before="0" w:after="0"/>
        <w:jc w:val="both"/>
        <w:rPr>
          <w:sz w:val="22"/>
          <w:szCs w:val="22"/>
        </w:rPr>
      </w:pPr>
    </w:p>
    <w:p w14:paraId="3D21AE44" w14:textId="77777777" w:rsidR="00E1656E" w:rsidRPr="00560A23" w:rsidRDefault="00E1656E" w:rsidP="00E1656E">
      <w:pPr>
        <w:jc w:val="both"/>
        <w:rPr>
          <w:b/>
          <w:color w:val="008000"/>
          <w:sz w:val="32"/>
        </w:rPr>
      </w:pPr>
      <w:r w:rsidRPr="00BC0C95">
        <w:rPr>
          <w:b/>
          <w:color w:val="008000"/>
          <w:sz w:val="32"/>
        </w:rPr>
        <w:t>Re</w:t>
      </w:r>
      <w:r w:rsidRPr="00560A23">
        <w:rPr>
          <w:b/>
          <w:color w:val="008000"/>
          <w:sz w:val="32"/>
        </w:rPr>
        <w:t>ntal Stress</w:t>
      </w:r>
    </w:p>
    <w:p w14:paraId="502729C3" w14:textId="77777777" w:rsidR="00140CB1" w:rsidRPr="00E44A18" w:rsidRDefault="00140CB1" w:rsidP="00140CB1">
      <w:pPr>
        <w:numPr>
          <w:ilvl w:val="0"/>
          <w:numId w:val="4"/>
        </w:numPr>
        <w:spacing w:before="0" w:after="0"/>
        <w:rPr>
          <w:sz w:val="22"/>
          <w:szCs w:val="22"/>
        </w:rPr>
      </w:pPr>
      <w:r w:rsidRPr="00E44A18">
        <w:rPr>
          <w:sz w:val="22"/>
          <w:szCs w:val="22"/>
        </w:rPr>
        <w:t xml:space="preserve">Households regarded as being in rental stress are renting in the private rental market and paying more than 30% of their income in rent.  Lower income households in rental stress will struggle to pay for other essential household </w:t>
      </w:r>
      <w:r w:rsidRPr="00E44A18">
        <w:rPr>
          <w:sz w:val="22"/>
          <w:szCs w:val="22"/>
        </w:rPr>
        <w:lastRenderedPageBreak/>
        <w:t xml:space="preserve">costs, such as medical or educational expenses, food, transport and energy costs. </w:t>
      </w:r>
    </w:p>
    <w:p w14:paraId="097A0D7D" w14:textId="77777777" w:rsidR="00140CB1" w:rsidRDefault="00140CB1" w:rsidP="00140CB1">
      <w:pPr>
        <w:numPr>
          <w:ilvl w:val="0"/>
          <w:numId w:val="4"/>
        </w:numPr>
        <w:spacing w:before="0" w:after="0"/>
        <w:jc w:val="both"/>
        <w:rPr>
          <w:sz w:val="22"/>
          <w:szCs w:val="22"/>
        </w:rPr>
      </w:pPr>
      <w:r w:rsidRPr="00C94A4D">
        <w:rPr>
          <w:sz w:val="22"/>
          <w:szCs w:val="22"/>
        </w:rPr>
        <w:t>At 2021 the proportion of very low income households in rental stress in the Rest of NSW (that is, excluding Sydney) was 91.7%.  Within</w:t>
      </w:r>
      <w:r>
        <w:rPr>
          <w:sz w:val="22"/>
          <w:szCs w:val="22"/>
        </w:rPr>
        <w:t xml:space="preserve"> the </w:t>
      </w:r>
      <w:r w:rsidR="003E1EA6">
        <w:rPr>
          <w:sz w:val="22"/>
          <w:szCs w:val="22"/>
        </w:rPr>
        <w:t>Far</w:t>
      </w:r>
      <w:r>
        <w:rPr>
          <w:sz w:val="22"/>
          <w:szCs w:val="22"/>
        </w:rPr>
        <w:t xml:space="preserve"> West the average was </w:t>
      </w:r>
      <w:r w:rsidR="003E1EA6">
        <w:rPr>
          <w:sz w:val="22"/>
          <w:szCs w:val="22"/>
        </w:rPr>
        <w:t>77.2</w:t>
      </w:r>
      <w:r>
        <w:rPr>
          <w:sz w:val="22"/>
          <w:szCs w:val="22"/>
        </w:rPr>
        <w:t xml:space="preserve">%, with the proportion varying from </w:t>
      </w:r>
      <w:r w:rsidR="003E1EA6">
        <w:rPr>
          <w:sz w:val="22"/>
          <w:szCs w:val="22"/>
        </w:rPr>
        <w:t>100.0</w:t>
      </w:r>
      <w:r>
        <w:rPr>
          <w:sz w:val="22"/>
          <w:szCs w:val="22"/>
        </w:rPr>
        <w:t xml:space="preserve">% in </w:t>
      </w:r>
      <w:r w:rsidR="003E1EA6">
        <w:rPr>
          <w:sz w:val="22"/>
          <w:szCs w:val="22"/>
        </w:rPr>
        <w:t>Bourke</w:t>
      </w:r>
      <w:r>
        <w:rPr>
          <w:sz w:val="22"/>
          <w:szCs w:val="22"/>
        </w:rPr>
        <w:t xml:space="preserve"> to </w:t>
      </w:r>
      <w:r w:rsidR="003E1EA6">
        <w:rPr>
          <w:sz w:val="22"/>
          <w:szCs w:val="22"/>
        </w:rPr>
        <w:t>0.0</w:t>
      </w:r>
      <w:r>
        <w:rPr>
          <w:sz w:val="22"/>
          <w:szCs w:val="22"/>
        </w:rPr>
        <w:t xml:space="preserve">% in </w:t>
      </w:r>
      <w:r w:rsidR="003E1EA6">
        <w:rPr>
          <w:sz w:val="22"/>
          <w:szCs w:val="22"/>
        </w:rPr>
        <w:t>Brewarrina and Central Darling</w:t>
      </w:r>
      <w:r>
        <w:rPr>
          <w:sz w:val="22"/>
          <w:szCs w:val="22"/>
        </w:rPr>
        <w:t>.</w:t>
      </w:r>
    </w:p>
    <w:p w14:paraId="2A641A40" w14:textId="77777777" w:rsidR="00140CB1" w:rsidRDefault="003E1EA6" w:rsidP="00140CB1">
      <w:pPr>
        <w:numPr>
          <w:ilvl w:val="0"/>
          <w:numId w:val="4"/>
        </w:numPr>
        <w:spacing w:before="0" w:after="0"/>
        <w:jc w:val="both"/>
        <w:rPr>
          <w:sz w:val="22"/>
          <w:szCs w:val="22"/>
        </w:rPr>
      </w:pPr>
      <w:r>
        <w:rPr>
          <w:sz w:val="22"/>
          <w:szCs w:val="22"/>
        </w:rPr>
        <w:t>Bourke</w:t>
      </w:r>
      <w:r w:rsidR="00140CB1">
        <w:rPr>
          <w:sz w:val="22"/>
          <w:szCs w:val="22"/>
        </w:rPr>
        <w:t xml:space="preserve"> w</w:t>
      </w:r>
      <w:r>
        <w:rPr>
          <w:sz w:val="22"/>
          <w:szCs w:val="22"/>
        </w:rPr>
        <w:t>as</w:t>
      </w:r>
      <w:r w:rsidR="00140CB1">
        <w:rPr>
          <w:sz w:val="22"/>
          <w:szCs w:val="22"/>
        </w:rPr>
        <w:t xml:space="preserve"> the only </w:t>
      </w:r>
      <w:r>
        <w:rPr>
          <w:sz w:val="22"/>
          <w:szCs w:val="22"/>
        </w:rPr>
        <w:t xml:space="preserve">Far West </w:t>
      </w:r>
      <w:r w:rsidR="00140CB1">
        <w:rPr>
          <w:sz w:val="22"/>
          <w:szCs w:val="22"/>
        </w:rPr>
        <w:t>LGA w</w:t>
      </w:r>
      <w:r>
        <w:rPr>
          <w:sz w:val="22"/>
          <w:szCs w:val="22"/>
        </w:rPr>
        <w:t>ith</w:t>
      </w:r>
      <w:r w:rsidR="00140CB1">
        <w:rPr>
          <w:sz w:val="22"/>
          <w:szCs w:val="22"/>
        </w:rPr>
        <w:t xml:space="preserve"> a higher proportion of very low income households in rental stress than the average for the Rest of NSW.</w:t>
      </w:r>
      <w:r>
        <w:rPr>
          <w:sz w:val="22"/>
          <w:szCs w:val="22"/>
        </w:rPr>
        <w:t xml:space="preserve">  Cobar was the next highest with 84.4%</w:t>
      </w:r>
    </w:p>
    <w:p w14:paraId="5D4FD8AC" w14:textId="77777777" w:rsidR="00140CB1" w:rsidRPr="003659AA" w:rsidRDefault="00140CB1" w:rsidP="00140CB1">
      <w:pPr>
        <w:numPr>
          <w:ilvl w:val="0"/>
          <w:numId w:val="4"/>
        </w:numPr>
        <w:spacing w:before="0" w:after="0"/>
        <w:jc w:val="both"/>
        <w:rPr>
          <w:sz w:val="22"/>
          <w:szCs w:val="22"/>
        </w:rPr>
      </w:pPr>
      <w:r w:rsidRPr="003659AA">
        <w:rPr>
          <w:sz w:val="22"/>
          <w:szCs w:val="22"/>
        </w:rPr>
        <w:t xml:space="preserve">For the Rest of NSW at 2021 the proportion of low income households in rental was 68.3%, with </w:t>
      </w:r>
      <w:r w:rsidR="003E1EA6">
        <w:rPr>
          <w:sz w:val="22"/>
          <w:szCs w:val="22"/>
        </w:rPr>
        <w:t>Far</w:t>
      </w:r>
      <w:r w:rsidRPr="003659AA">
        <w:rPr>
          <w:sz w:val="22"/>
          <w:szCs w:val="22"/>
        </w:rPr>
        <w:t xml:space="preserve"> West on average much lower with </w:t>
      </w:r>
      <w:r w:rsidR="003E1EA6">
        <w:rPr>
          <w:sz w:val="22"/>
          <w:szCs w:val="22"/>
        </w:rPr>
        <w:t>38.7</w:t>
      </w:r>
      <w:r w:rsidRPr="003659AA">
        <w:rPr>
          <w:sz w:val="22"/>
          <w:szCs w:val="22"/>
        </w:rPr>
        <w:t xml:space="preserve">%.  Across the region the proportion of low income households in stress ranged from </w:t>
      </w:r>
      <w:r w:rsidR="00E90262">
        <w:rPr>
          <w:sz w:val="22"/>
          <w:szCs w:val="22"/>
        </w:rPr>
        <w:t>48.2</w:t>
      </w:r>
      <w:r w:rsidRPr="003659AA">
        <w:rPr>
          <w:sz w:val="22"/>
          <w:szCs w:val="22"/>
        </w:rPr>
        <w:t xml:space="preserve">% in </w:t>
      </w:r>
      <w:r w:rsidR="00E90262">
        <w:rPr>
          <w:sz w:val="22"/>
          <w:szCs w:val="22"/>
        </w:rPr>
        <w:t xml:space="preserve">Bourke </w:t>
      </w:r>
      <w:r w:rsidRPr="003659AA">
        <w:rPr>
          <w:sz w:val="22"/>
          <w:szCs w:val="22"/>
        </w:rPr>
        <w:t xml:space="preserve">to </w:t>
      </w:r>
      <w:r w:rsidR="00E90262">
        <w:rPr>
          <w:sz w:val="22"/>
          <w:szCs w:val="22"/>
        </w:rPr>
        <w:t>0.0</w:t>
      </w:r>
      <w:r w:rsidRPr="003659AA">
        <w:rPr>
          <w:sz w:val="22"/>
          <w:szCs w:val="22"/>
        </w:rPr>
        <w:t>% in</w:t>
      </w:r>
      <w:r w:rsidR="00E90262">
        <w:rPr>
          <w:sz w:val="22"/>
          <w:szCs w:val="22"/>
        </w:rPr>
        <w:t xml:space="preserve"> Brewarrina and Central Darling</w:t>
      </w:r>
      <w:r w:rsidRPr="003659AA">
        <w:rPr>
          <w:sz w:val="22"/>
          <w:szCs w:val="22"/>
        </w:rPr>
        <w:t xml:space="preserve">. None of the LGAs in </w:t>
      </w:r>
      <w:r w:rsidR="00E90262">
        <w:rPr>
          <w:sz w:val="22"/>
          <w:szCs w:val="22"/>
        </w:rPr>
        <w:t>Far</w:t>
      </w:r>
      <w:r w:rsidRPr="003659AA">
        <w:rPr>
          <w:sz w:val="22"/>
          <w:szCs w:val="22"/>
        </w:rPr>
        <w:t xml:space="preserve"> West had a higher proportion of low income households in rental stress than the Rest of NSW.</w:t>
      </w:r>
    </w:p>
    <w:p w14:paraId="5B382D01" w14:textId="77777777" w:rsidR="00E90262" w:rsidRDefault="00E90262" w:rsidP="00140CB1">
      <w:pPr>
        <w:numPr>
          <w:ilvl w:val="0"/>
          <w:numId w:val="4"/>
        </w:numPr>
        <w:spacing w:before="0" w:after="0"/>
        <w:jc w:val="both"/>
        <w:rPr>
          <w:sz w:val="22"/>
          <w:szCs w:val="22"/>
        </w:rPr>
      </w:pPr>
      <w:r>
        <w:rPr>
          <w:sz w:val="22"/>
          <w:szCs w:val="22"/>
        </w:rPr>
        <w:t>The proportion of very low and low income households in rental stress increased in the majority of LGAs in the Far West (Brewarrina, Central Darling and Unincorporated NSW were exceptions, while Wentworth had an increase in the proportion of low income renters in stress but a decline in the proportion of very low income renters in stress</w:t>
      </w:r>
    </w:p>
    <w:p w14:paraId="15235622" w14:textId="77777777" w:rsidR="00140CB1" w:rsidRDefault="00140CB1" w:rsidP="00140CB1">
      <w:pPr>
        <w:numPr>
          <w:ilvl w:val="0"/>
          <w:numId w:val="4"/>
        </w:numPr>
        <w:spacing w:before="0" w:after="0"/>
        <w:jc w:val="both"/>
        <w:rPr>
          <w:sz w:val="22"/>
          <w:szCs w:val="22"/>
        </w:rPr>
      </w:pPr>
      <w:r>
        <w:rPr>
          <w:sz w:val="22"/>
          <w:szCs w:val="22"/>
        </w:rPr>
        <w:t>Over the same period the actual numbers in stress have declined in most LGAs in the region (the exception</w:t>
      </w:r>
      <w:r w:rsidR="00FC2261">
        <w:rPr>
          <w:sz w:val="22"/>
          <w:szCs w:val="22"/>
        </w:rPr>
        <w:t>s</w:t>
      </w:r>
      <w:r>
        <w:rPr>
          <w:sz w:val="22"/>
          <w:szCs w:val="22"/>
        </w:rPr>
        <w:t xml:space="preserve"> being</w:t>
      </w:r>
      <w:r w:rsidR="00FC2261">
        <w:rPr>
          <w:sz w:val="22"/>
          <w:szCs w:val="22"/>
        </w:rPr>
        <w:t xml:space="preserve"> increases in the number of low income households in rental stress in Broken Hill, Wentworth, Balranald and Bourke</w:t>
      </w:r>
      <w:r>
        <w:rPr>
          <w:sz w:val="22"/>
          <w:szCs w:val="22"/>
        </w:rPr>
        <w:t xml:space="preserve">).  The decline in the numbers in stress is not </w:t>
      </w:r>
      <w:r w:rsidR="00C93D2B">
        <w:rPr>
          <w:sz w:val="22"/>
          <w:szCs w:val="22"/>
        </w:rPr>
        <w:t xml:space="preserve">dissimilar to the </w:t>
      </w:r>
      <w:r>
        <w:rPr>
          <w:sz w:val="22"/>
          <w:szCs w:val="22"/>
        </w:rPr>
        <w:t>trend in the Rest of NSW</w:t>
      </w:r>
      <w:r w:rsidR="00C93D2B">
        <w:rPr>
          <w:sz w:val="22"/>
          <w:szCs w:val="22"/>
        </w:rPr>
        <w:t>, where there was a decline in very low income rental households in stress and an increase in low income rental households in stress</w:t>
      </w:r>
      <w:r>
        <w:rPr>
          <w:sz w:val="22"/>
          <w:szCs w:val="22"/>
        </w:rPr>
        <w:t>.</w:t>
      </w:r>
    </w:p>
    <w:p w14:paraId="07AC16DE" w14:textId="77777777" w:rsidR="00140CB1" w:rsidRPr="00CE75F0" w:rsidRDefault="00140CB1" w:rsidP="00140CB1">
      <w:pPr>
        <w:pStyle w:val="ListParagraph"/>
        <w:numPr>
          <w:ilvl w:val="0"/>
          <w:numId w:val="4"/>
        </w:numPr>
        <w:spacing w:before="0" w:after="0"/>
        <w:rPr>
          <w:sz w:val="22"/>
          <w:szCs w:val="22"/>
        </w:rPr>
      </w:pPr>
      <w:r>
        <w:rPr>
          <w:sz w:val="22"/>
          <w:szCs w:val="22"/>
        </w:rPr>
        <w:t xml:space="preserve">Below is a graph of the proportion of very low and low income households in rental stress in </w:t>
      </w:r>
      <w:r w:rsidR="00FC0838">
        <w:rPr>
          <w:sz w:val="22"/>
          <w:szCs w:val="22"/>
        </w:rPr>
        <w:t>the</w:t>
      </w:r>
      <w:r>
        <w:rPr>
          <w:sz w:val="22"/>
          <w:szCs w:val="22"/>
        </w:rPr>
        <w:t xml:space="preserve"> </w:t>
      </w:r>
      <w:r w:rsidR="00C93D2B">
        <w:rPr>
          <w:sz w:val="22"/>
          <w:szCs w:val="22"/>
        </w:rPr>
        <w:t>Far</w:t>
      </w:r>
      <w:r>
        <w:rPr>
          <w:sz w:val="22"/>
          <w:szCs w:val="22"/>
        </w:rPr>
        <w:t xml:space="preserve"> West LGA</w:t>
      </w:r>
      <w:r w:rsidR="00C93D2B">
        <w:rPr>
          <w:sz w:val="22"/>
          <w:szCs w:val="22"/>
        </w:rPr>
        <w:t>s</w:t>
      </w:r>
      <w:r w:rsidR="00FC0838">
        <w:rPr>
          <w:sz w:val="22"/>
          <w:szCs w:val="22"/>
        </w:rPr>
        <w:t xml:space="preserve"> and Rest of NSW</w:t>
      </w:r>
      <w:r>
        <w:rPr>
          <w:sz w:val="22"/>
          <w:szCs w:val="22"/>
        </w:rPr>
        <w:t xml:space="preserve"> at 2021.</w:t>
      </w:r>
    </w:p>
    <w:p w14:paraId="6FF6052F" w14:textId="77777777" w:rsidR="00974A8A" w:rsidRDefault="00974A8A" w:rsidP="00140CB1">
      <w:pPr>
        <w:spacing w:before="0" w:after="0"/>
        <w:jc w:val="both"/>
        <w:rPr>
          <w:sz w:val="22"/>
          <w:szCs w:val="22"/>
        </w:rPr>
      </w:pPr>
    </w:p>
    <w:p w14:paraId="4C31C14D" w14:textId="77777777" w:rsidR="00140CB1" w:rsidRDefault="00140CB1" w:rsidP="00140CB1">
      <w:pPr>
        <w:spacing w:before="0" w:after="0"/>
        <w:jc w:val="both"/>
        <w:rPr>
          <w:sz w:val="22"/>
          <w:szCs w:val="22"/>
        </w:rPr>
      </w:pPr>
    </w:p>
    <w:p w14:paraId="2BD19019" w14:textId="77777777" w:rsidR="00140CB1" w:rsidRDefault="00140CB1" w:rsidP="00140CB1">
      <w:pPr>
        <w:spacing w:before="0" w:after="0"/>
        <w:jc w:val="both"/>
        <w:rPr>
          <w:sz w:val="22"/>
          <w:szCs w:val="22"/>
        </w:rPr>
      </w:pPr>
    </w:p>
    <w:p w14:paraId="2191E2DB" w14:textId="77777777" w:rsidR="00140CB1" w:rsidRDefault="00140CB1" w:rsidP="00140CB1">
      <w:pPr>
        <w:spacing w:before="0" w:after="0"/>
        <w:jc w:val="both"/>
        <w:rPr>
          <w:sz w:val="22"/>
          <w:szCs w:val="22"/>
        </w:rPr>
      </w:pPr>
      <w:r>
        <w:rPr>
          <w:noProof/>
          <w:sz w:val="22"/>
          <w:szCs w:val="22"/>
        </w:rPr>
        <w:drawing>
          <wp:inline distT="0" distB="0" distL="0" distR="0" wp14:anchorId="7F8C92E4" wp14:editId="4EEC2765">
            <wp:extent cx="5505450" cy="321881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5450" cy="3218815"/>
                    </a:xfrm>
                    <a:prstGeom prst="rect">
                      <a:avLst/>
                    </a:prstGeom>
                    <a:noFill/>
                  </pic:spPr>
                </pic:pic>
              </a:graphicData>
            </a:graphic>
          </wp:inline>
        </w:drawing>
      </w:r>
    </w:p>
    <w:p w14:paraId="74B8A1E1" w14:textId="77777777" w:rsidR="00C93D2B" w:rsidRDefault="00C93D2B" w:rsidP="00C93D2B">
      <w:pPr>
        <w:pStyle w:val="ListParagraph"/>
        <w:ind w:left="360"/>
        <w:jc w:val="both"/>
        <w:rPr>
          <w:sz w:val="22"/>
          <w:szCs w:val="22"/>
        </w:rPr>
      </w:pPr>
    </w:p>
    <w:p w14:paraId="6A272906" w14:textId="77777777" w:rsidR="00140CB1" w:rsidRPr="00640C32" w:rsidRDefault="00140CB1" w:rsidP="00140CB1">
      <w:pPr>
        <w:pStyle w:val="ListParagraph"/>
        <w:numPr>
          <w:ilvl w:val="0"/>
          <w:numId w:val="16"/>
        </w:numPr>
        <w:jc w:val="both"/>
        <w:rPr>
          <w:sz w:val="22"/>
          <w:szCs w:val="22"/>
        </w:rPr>
      </w:pPr>
      <w:r>
        <w:rPr>
          <w:sz w:val="22"/>
          <w:szCs w:val="22"/>
        </w:rPr>
        <w:t xml:space="preserve">Below is a table comparing the proportion of very low and low income households in rental stress in </w:t>
      </w:r>
      <w:r w:rsidR="00C93D2B">
        <w:rPr>
          <w:sz w:val="22"/>
          <w:szCs w:val="22"/>
        </w:rPr>
        <w:t>Far</w:t>
      </w:r>
      <w:r>
        <w:rPr>
          <w:sz w:val="22"/>
          <w:szCs w:val="22"/>
        </w:rPr>
        <w:t xml:space="preserve"> West </w:t>
      </w:r>
      <w:r w:rsidR="00C93D2B">
        <w:rPr>
          <w:sz w:val="22"/>
          <w:szCs w:val="22"/>
        </w:rPr>
        <w:t xml:space="preserve">NSW </w:t>
      </w:r>
      <w:r>
        <w:rPr>
          <w:sz w:val="22"/>
          <w:szCs w:val="22"/>
        </w:rPr>
        <w:t>in 2016 and 2021</w:t>
      </w:r>
      <w:r w:rsidR="00E907E8">
        <w:rPr>
          <w:sz w:val="22"/>
          <w:szCs w:val="22"/>
        </w:rPr>
        <w:t>.</w:t>
      </w:r>
    </w:p>
    <w:p w14:paraId="7B5DC7C8" w14:textId="77777777" w:rsidR="00140CB1" w:rsidRDefault="00140CB1" w:rsidP="00140CB1">
      <w:pPr>
        <w:spacing w:before="0" w:after="0"/>
        <w:jc w:val="both"/>
        <w:rPr>
          <w:sz w:val="22"/>
          <w:szCs w:val="22"/>
        </w:rPr>
      </w:pPr>
    </w:p>
    <w:p w14:paraId="57C6467B" w14:textId="77777777" w:rsidR="00140CB1" w:rsidRDefault="0086307A" w:rsidP="00140CB1">
      <w:pPr>
        <w:spacing w:before="0" w:after="0"/>
        <w:jc w:val="both"/>
        <w:rPr>
          <w:sz w:val="22"/>
          <w:szCs w:val="22"/>
        </w:rPr>
      </w:pPr>
      <w:r w:rsidRPr="0086307A">
        <w:rPr>
          <w:noProof/>
        </w:rPr>
        <w:drawing>
          <wp:inline distT="0" distB="0" distL="0" distR="0" wp14:anchorId="54B01D30" wp14:editId="035CAFEE">
            <wp:extent cx="3771900" cy="3562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1900" cy="3562350"/>
                    </a:xfrm>
                    <a:prstGeom prst="rect">
                      <a:avLst/>
                    </a:prstGeom>
                    <a:noFill/>
                    <a:ln>
                      <a:noFill/>
                    </a:ln>
                  </pic:spPr>
                </pic:pic>
              </a:graphicData>
            </a:graphic>
          </wp:inline>
        </w:drawing>
      </w:r>
    </w:p>
    <w:p w14:paraId="6C8ABC37" w14:textId="77777777" w:rsidR="00140CB1" w:rsidRDefault="00140CB1" w:rsidP="00140CB1">
      <w:pPr>
        <w:spacing w:before="0" w:after="0"/>
        <w:jc w:val="both"/>
        <w:rPr>
          <w:sz w:val="22"/>
          <w:szCs w:val="22"/>
        </w:rPr>
      </w:pPr>
    </w:p>
    <w:p w14:paraId="21637A86" w14:textId="77777777" w:rsidR="00140CB1" w:rsidRDefault="00140CB1" w:rsidP="00140CB1">
      <w:pPr>
        <w:spacing w:before="0" w:after="0"/>
        <w:jc w:val="both"/>
        <w:rPr>
          <w:sz w:val="22"/>
          <w:szCs w:val="22"/>
        </w:rPr>
      </w:pPr>
    </w:p>
    <w:p w14:paraId="006039EE" w14:textId="77777777" w:rsidR="0086307A" w:rsidRDefault="0086307A" w:rsidP="0086307A">
      <w:pPr>
        <w:pStyle w:val="ListParagraph"/>
        <w:numPr>
          <w:ilvl w:val="0"/>
          <w:numId w:val="13"/>
        </w:numPr>
        <w:spacing w:before="0" w:after="0"/>
        <w:rPr>
          <w:sz w:val="22"/>
          <w:szCs w:val="22"/>
        </w:rPr>
      </w:pPr>
      <w:r>
        <w:rPr>
          <w:sz w:val="22"/>
          <w:szCs w:val="22"/>
        </w:rPr>
        <w:t>The next table shows the change in the number of very low and low income households in rental stress at 2016 and at 2021.</w:t>
      </w:r>
    </w:p>
    <w:p w14:paraId="069B0B5F" w14:textId="77777777" w:rsidR="0086307A" w:rsidRDefault="0086307A" w:rsidP="0086307A">
      <w:pPr>
        <w:pStyle w:val="ListParagraph"/>
        <w:numPr>
          <w:ilvl w:val="0"/>
          <w:numId w:val="13"/>
        </w:numPr>
        <w:spacing w:before="0" w:after="0"/>
        <w:rPr>
          <w:sz w:val="22"/>
          <w:szCs w:val="22"/>
        </w:rPr>
      </w:pPr>
      <w:r>
        <w:rPr>
          <w:sz w:val="22"/>
          <w:szCs w:val="22"/>
        </w:rPr>
        <w:t xml:space="preserve">Again Covid has had an impact on the rental market and on tenants, with overall the number of very low income households in rental stress declining while the number of low income households in rental stress increased between 2016 and 2021 in the </w:t>
      </w:r>
      <w:r w:rsidR="00C93D2B">
        <w:rPr>
          <w:sz w:val="22"/>
          <w:szCs w:val="22"/>
        </w:rPr>
        <w:t>Far West</w:t>
      </w:r>
      <w:r>
        <w:rPr>
          <w:sz w:val="22"/>
          <w:szCs w:val="22"/>
        </w:rPr>
        <w:t>.</w:t>
      </w:r>
    </w:p>
    <w:p w14:paraId="050FFFED" w14:textId="77777777" w:rsidR="0086307A" w:rsidRDefault="0086307A" w:rsidP="00140CB1">
      <w:pPr>
        <w:spacing w:before="0" w:after="0"/>
        <w:jc w:val="both"/>
        <w:rPr>
          <w:sz w:val="22"/>
          <w:szCs w:val="22"/>
        </w:rPr>
      </w:pPr>
    </w:p>
    <w:p w14:paraId="51D9E2BA" w14:textId="77777777" w:rsidR="0086307A" w:rsidRDefault="0086307A" w:rsidP="00140CB1">
      <w:pPr>
        <w:spacing w:before="0" w:after="0"/>
        <w:jc w:val="both"/>
        <w:rPr>
          <w:sz w:val="22"/>
          <w:szCs w:val="22"/>
        </w:rPr>
      </w:pPr>
    </w:p>
    <w:p w14:paraId="2EDBD301" w14:textId="77777777" w:rsidR="0086307A" w:rsidRDefault="0086307A" w:rsidP="00140CB1">
      <w:pPr>
        <w:spacing w:before="0" w:after="0"/>
        <w:jc w:val="both"/>
        <w:rPr>
          <w:sz w:val="22"/>
          <w:szCs w:val="22"/>
        </w:rPr>
      </w:pPr>
      <w:r w:rsidRPr="0086307A">
        <w:rPr>
          <w:noProof/>
        </w:rPr>
        <w:lastRenderedPageBreak/>
        <w:drawing>
          <wp:inline distT="0" distB="0" distL="0" distR="0" wp14:anchorId="15D5E9BF" wp14:editId="4A750546">
            <wp:extent cx="4352925" cy="3181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2925" cy="3181350"/>
                    </a:xfrm>
                    <a:prstGeom prst="rect">
                      <a:avLst/>
                    </a:prstGeom>
                    <a:noFill/>
                    <a:ln>
                      <a:noFill/>
                    </a:ln>
                  </pic:spPr>
                </pic:pic>
              </a:graphicData>
            </a:graphic>
          </wp:inline>
        </w:drawing>
      </w:r>
    </w:p>
    <w:p w14:paraId="423A937F" w14:textId="77777777" w:rsidR="0086307A" w:rsidRDefault="0086307A" w:rsidP="00140CB1">
      <w:pPr>
        <w:spacing w:before="0" w:after="0"/>
        <w:jc w:val="both"/>
        <w:rPr>
          <w:sz w:val="22"/>
          <w:szCs w:val="22"/>
        </w:rPr>
      </w:pPr>
    </w:p>
    <w:p w14:paraId="5C394993" w14:textId="77777777" w:rsidR="0086307A" w:rsidRDefault="0086307A" w:rsidP="00140CB1">
      <w:pPr>
        <w:spacing w:before="0" w:after="0"/>
        <w:jc w:val="both"/>
        <w:rPr>
          <w:sz w:val="22"/>
          <w:szCs w:val="22"/>
        </w:rPr>
      </w:pPr>
    </w:p>
    <w:p w14:paraId="1CC86F76" w14:textId="77777777" w:rsidR="0040487E" w:rsidRDefault="0040487E" w:rsidP="0040487E">
      <w:pPr>
        <w:pStyle w:val="ListParagraph"/>
        <w:numPr>
          <w:ilvl w:val="0"/>
          <w:numId w:val="10"/>
        </w:numPr>
        <w:spacing w:before="0" w:after="0"/>
        <w:rPr>
          <w:sz w:val="22"/>
          <w:szCs w:val="22"/>
        </w:rPr>
      </w:pPr>
      <w:r>
        <w:rPr>
          <w:sz w:val="22"/>
          <w:szCs w:val="22"/>
        </w:rPr>
        <w:t>A look at CRA (Commonwealth Rent Assistance) recipients in housing stress gives some further information on what has been happening with lower income households in rental stress over this time frame.</w:t>
      </w:r>
    </w:p>
    <w:p w14:paraId="5068BA4A" w14:textId="77777777" w:rsidR="0086307A" w:rsidRDefault="0086307A" w:rsidP="0086307A">
      <w:pPr>
        <w:pStyle w:val="ListParagraph"/>
        <w:numPr>
          <w:ilvl w:val="0"/>
          <w:numId w:val="10"/>
        </w:numPr>
        <w:spacing w:before="0" w:after="0"/>
        <w:rPr>
          <w:sz w:val="22"/>
          <w:szCs w:val="22"/>
        </w:rPr>
      </w:pPr>
      <w:r>
        <w:rPr>
          <w:sz w:val="22"/>
          <w:szCs w:val="22"/>
        </w:rPr>
        <w:t xml:space="preserve">In line with other parts of NSW, between 2016 and 2020, the total number of CRA recipients in the </w:t>
      </w:r>
      <w:r w:rsidR="009C1D76">
        <w:rPr>
          <w:sz w:val="22"/>
          <w:szCs w:val="22"/>
        </w:rPr>
        <w:t>Far</w:t>
      </w:r>
      <w:r>
        <w:rPr>
          <w:sz w:val="22"/>
          <w:szCs w:val="22"/>
        </w:rPr>
        <w:t xml:space="preserve"> West increased, while the number in stress actually declined.  However, between 2020 and 2021 the number of CRA recipients declined while the number in stress increased.</w:t>
      </w:r>
    </w:p>
    <w:p w14:paraId="5CBF7A1B" w14:textId="77777777" w:rsidR="0086307A" w:rsidRPr="00C36285" w:rsidRDefault="0086307A" w:rsidP="0086307A">
      <w:pPr>
        <w:pStyle w:val="ListParagraph"/>
        <w:numPr>
          <w:ilvl w:val="0"/>
          <w:numId w:val="10"/>
        </w:numPr>
        <w:rPr>
          <w:sz w:val="22"/>
          <w:szCs w:val="22"/>
        </w:rPr>
      </w:pPr>
      <w:r w:rsidRPr="00C36285">
        <w:rPr>
          <w:sz w:val="22"/>
          <w:szCs w:val="22"/>
        </w:rPr>
        <w:t xml:space="preserve">The number of CRA recipients </w:t>
      </w:r>
      <w:r>
        <w:rPr>
          <w:sz w:val="22"/>
          <w:szCs w:val="22"/>
        </w:rPr>
        <w:t xml:space="preserve">in </w:t>
      </w:r>
      <w:r w:rsidRPr="00C36285">
        <w:rPr>
          <w:sz w:val="22"/>
          <w:szCs w:val="22"/>
        </w:rPr>
        <w:t xml:space="preserve">housing stress has increased from the June 2020 figures as the temporary Coronavirus Supplement ended on 31 March 2021. </w:t>
      </w:r>
    </w:p>
    <w:p w14:paraId="38BC33C1" w14:textId="77777777" w:rsidR="0086307A" w:rsidRDefault="0086307A" w:rsidP="0086307A">
      <w:pPr>
        <w:pStyle w:val="ListParagraph"/>
        <w:numPr>
          <w:ilvl w:val="0"/>
          <w:numId w:val="10"/>
        </w:numPr>
        <w:spacing w:before="0" w:after="0"/>
        <w:rPr>
          <w:sz w:val="22"/>
          <w:szCs w:val="22"/>
        </w:rPr>
      </w:pPr>
      <w:r>
        <w:rPr>
          <w:sz w:val="22"/>
          <w:szCs w:val="22"/>
        </w:rPr>
        <w:t xml:space="preserve">The </w:t>
      </w:r>
      <w:r w:rsidRPr="00C36285">
        <w:rPr>
          <w:sz w:val="22"/>
          <w:szCs w:val="22"/>
        </w:rPr>
        <w:t xml:space="preserve">Coronavirus Supplement was $550 per fortnight for new and existing recipients of </w:t>
      </w:r>
      <w:proofErr w:type="spellStart"/>
      <w:r w:rsidRPr="00C36285">
        <w:rPr>
          <w:sz w:val="22"/>
          <w:szCs w:val="22"/>
        </w:rPr>
        <w:t>JobSeeker</w:t>
      </w:r>
      <w:proofErr w:type="spellEnd"/>
      <w:r w:rsidRPr="00C36285">
        <w:rPr>
          <w:sz w:val="22"/>
          <w:szCs w:val="22"/>
        </w:rPr>
        <w:t xml:space="preserve"> Payment, Parenting Payment, Youth Allowance for jobseekers, Farm Household Allowance and Special Benefit. The temporary supplement almost doubled the maximum payment rate for a </w:t>
      </w:r>
      <w:proofErr w:type="spellStart"/>
      <w:r w:rsidRPr="00C36285">
        <w:rPr>
          <w:sz w:val="22"/>
          <w:szCs w:val="22"/>
        </w:rPr>
        <w:t>JobSeeker</w:t>
      </w:r>
      <w:proofErr w:type="spellEnd"/>
      <w:r w:rsidRPr="00C36285">
        <w:rPr>
          <w:sz w:val="22"/>
          <w:szCs w:val="22"/>
        </w:rPr>
        <w:t xml:space="preserve"> Payment recipient. Hence it made rent more affordable for some CRA recipients in June 2020 and resulted in a lower proportion of CRA recipients in rental stress than usual</w:t>
      </w:r>
      <w:r>
        <w:rPr>
          <w:sz w:val="22"/>
          <w:szCs w:val="22"/>
        </w:rPr>
        <w:t>.</w:t>
      </w:r>
    </w:p>
    <w:p w14:paraId="271A33B4" w14:textId="77777777" w:rsidR="0086307A" w:rsidRDefault="0086307A" w:rsidP="0086307A">
      <w:pPr>
        <w:pStyle w:val="ListParagraph"/>
        <w:numPr>
          <w:ilvl w:val="0"/>
          <w:numId w:val="10"/>
        </w:numPr>
        <w:spacing w:before="0" w:after="0"/>
        <w:rPr>
          <w:sz w:val="22"/>
          <w:szCs w:val="22"/>
        </w:rPr>
      </w:pPr>
      <w:r>
        <w:rPr>
          <w:sz w:val="22"/>
          <w:szCs w:val="22"/>
        </w:rPr>
        <w:t>Since the end of Covid restrictions, the number of people in employment has increased, so fewer people are relying on rent assistance from the Commonwealth.</w:t>
      </w:r>
    </w:p>
    <w:p w14:paraId="333E49E5" w14:textId="77777777" w:rsidR="0086307A" w:rsidRDefault="0086307A" w:rsidP="0086307A">
      <w:pPr>
        <w:pStyle w:val="ListParagraph"/>
        <w:numPr>
          <w:ilvl w:val="0"/>
          <w:numId w:val="10"/>
        </w:numPr>
        <w:spacing w:before="0" w:after="0"/>
        <w:rPr>
          <w:sz w:val="22"/>
          <w:szCs w:val="22"/>
        </w:rPr>
      </w:pPr>
      <w:r>
        <w:rPr>
          <w:sz w:val="22"/>
          <w:szCs w:val="22"/>
        </w:rPr>
        <w:t xml:space="preserve">The two graphs below clearly demonstrate this experience in </w:t>
      </w:r>
      <w:r w:rsidR="009C1D76">
        <w:rPr>
          <w:sz w:val="22"/>
          <w:szCs w:val="22"/>
        </w:rPr>
        <w:t>Far</w:t>
      </w:r>
      <w:r>
        <w:rPr>
          <w:sz w:val="22"/>
          <w:szCs w:val="22"/>
        </w:rPr>
        <w:t xml:space="preserve"> West </w:t>
      </w:r>
      <w:r w:rsidR="009C1D76">
        <w:rPr>
          <w:sz w:val="22"/>
          <w:szCs w:val="22"/>
        </w:rPr>
        <w:t>NSW</w:t>
      </w:r>
      <w:r>
        <w:rPr>
          <w:sz w:val="22"/>
          <w:szCs w:val="22"/>
        </w:rPr>
        <w:t>.</w:t>
      </w:r>
    </w:p>
    <w:p w14:paraId="77A5B74C" w14:textId="77777777" w:rsidR="0086307A" w:rsidRDefault="0086307A" w:rsidP="00140CB1">
      <w:pPr>
        <w:spacing w:before="0" w:after="0"/>
        <w:jc w:val="both"/>
        <w:rPr>
          <w:sz w:val="22"/>
          <w:szCs w:val="22"/>
        </w:rPr>
      </w:pPr>
    </w:p>
    <w:p w14:paraId="2B75C809" w14:textId="77777777" w:rsidR="0086307A" w:rsidRDefault="0086307A" w:rsidP="00140CB1">
      <w:pPr>
        <w:spacing w:before="0" w:after="0"/>
        <w:jc w:val="both"/>
        <w:rPr>
          <w:sz w:val="22"/>
          <w:szCs w:val="22"/>
        </w:rPr>
      </w:pPr>
    </w:p>
    <w:p w14:paraId="6087CA9F" w14:textId="77777777" w:rsidR="0086307A" w:rsidRDefault="0086307A" w:rsidP="00140CB1">
      <w:pPr>
        <w:spacing w:before="0" w:after="0"/>
        <w:jc w:val="both"/>
        <w:rPr>
          <w:sz w:val="22"/>
          <w:szCs w:val="22"/>
        </w:rPr>
      </w:pPr>
      <w:r>
        <w:rPr>
          <w:noProof/>
          <w:sz w:val="22"/>
          <w:szCs w:val="22"/>
        </w:rPr>
        <w:lastRenderedPageBreak/>
        <w:drawing>
          <wp:inline distT="0" distB="0" distL="0" distR="0" wp14:anchorId="065833D0" wp14:editId="00C85CD4">
            <wp:extent cx="5694045" cy="315214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4045" cy="3152140"/>
                    </a:xfrm>
                    <a:prstGeom prst="rect">
                      <a:avLst/>
                    </a:prstGeom>
                    <a:noFill/>
                  </pic:spPr>
                </pic:pic>
              </a:graphicData>
            </a:graphic>
          </wp:inline>
        </w:drawing>
      </w:r>
    </w:p>
    <w:p w14:paraId="54752F4B" w14:textId="77777777" w:rsidR="0086307A" w:rsidRDefault="0086307A" w:rsidP="00140CB1">
      <w:pPr>
        <w:spacing w:before="0" w:after="0"/>
        <w:jc w:val="both"/>
        <w:rPr>
          <w:sz w:val="22"/>
          <w:szCs w:val="22"/>
        </w:rPr>
      </w:pPr>
    </w:p>
    <w:p w14:paraId="2EA441EA" w14:textId="77777777" w:rsidR="00140CB1" w:rsidRDefault="00140CB1" w:rsidP="00140CB1">
      <w:pPr>
        <w:spacing w:before="0" w:after="0"/>
        <w:jc w:val="both"/>
        <w:rPr>
          <w:sz w:val="22"/>
          <w:szCs w:val="22"/>
        </w:rPr>
      </w:pPr>
    </w:p>
    <w:p w14:paraId="6E817689" w14:textId="77777777" w:rsidR="0086307A" w:rsidRDefault="0086307A" w:rsidP="00140CB1">
      <w:pPr>
        <w:spacing w:before="0" w:after="0"/>
        <w:jc w:val="both"/>
        <w:rPr>
          <w:sz w:val="22"/>
          <w:szCs w:val="22"/>
        </w:rPr>
      </w:pPr>
    </w:p>
    <w:p w14:paraId="77AD5F60" w14:textId="77777777" w:rsidR="0086307A" w:rsidRDefault="0086307A" w:rsidP="00140CB1">
      <w:pPr>
        <w:spacing w:before="0" w:after="0"/>
        <w:jc w:val="both"/>
        <w:rPr>
          <w:sz w:val="22"/>
          <w:szCs w:val="22"/>
        </w:rPr>
      </w:pPr>
      <w:r>
        <w:rPr>
          <w:noProof/>
          <w:sz w:val="22"/>
          <w:szCs w:val="22"/>
        </w:rPr>
        <w:drawing>
          <wp:inline distT="0" distB="0" distL="0" distR="0" wp14:anchorId="219DCF37" wp14:editId="3E232C2D">
            <wp:extent cx="5706110" cy="3304540"/>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6110" cy="3304540"/>
                    </a:xfrm>
                    <a:prstGeom prst="rect">
                      <a:avLst/>
                    </a:prstGeom>
                    <a:noFill/>
                  </pic:spPr>
                </pic:pic>
              </a:graphicData>
            </a:graphic>
          </wp:inline>
        </w:drawing>
      </w:r>
    </w:p>
    <w:p w14:paraId="5130DE95" w14:textId="77777777" w:rsidR="00140CB1" w:rsidRDefault="00140CB1" w:rsidP="00140CB1">
      <w:pPr>
        <w:spacing w:before="0" w:after="0"/>
        <w:jc w:val="both"/>
        <w:rPr>
          <w:sz w:val="22"/>
          <w:szCs w:val="22"/>
        </w:rPr>
      </w:pPr>
    </w:p>
    <w:p w14:paraId="5AD7EBF2" w14:textId="77777777" w:rsidR="00D1506F" w:rsidRDefault="00D1506F" w:rsidP="00140CB1">
      <w:pPr>
        <w:spacing w:before="0" w:after="0"/>
        <w:jc w:val="both"/>
        <w:rPr>
          <w:sz w:val="22"/>
          <w:szCs w:val="22"/>
        </w:rPr>
      </w:pPr>
    </w:p>
    <w:p w14:paraId="28837962" w14:textId="77777777" w:rsidR="006C3AAD" w:rsidRPr="007D3CF8" w:rsidRDefault="006C3AAD" w:rsidP="006C3AAD">
      <w:pPr>
        <w:numPr>
          <w:ilvl w:val="0"/>
          <w:numId w:val="16"/>
        </w:numPr>
        <w:spacing w:before="0" w:after="0"/>
        <w:rPr>
          <w:sz w:val="22"/>
          <w:szCs w:val="22"/>
        </w:rPr>
      </w:pPr>
      <w:r w:rsidRPr="007D3CF8">
        <w:rPr>
          <w:sz w:val="22"/>
          <w:szCs w:val="22"/>
        </w:rPr>
        <w:t xml:space="preserve">The table below shows the number and proportion of tenants in the </w:t>
      </w:r>
      <w:r w:rsidR="007D3880">
        <w:rPr>
          <w:sz w:val="22"/>
          <w:szCs w:val="22"/>
        </w:rPr>
        <w:t>Far</w:t>
      </w:r>
      <w:r>
        <w:rPr>
          <w:sz w:val="22"/>
          <w:szCs w:val="22"/>
        </w:rPr>
        <w:t xml:space="preserve"> West </w:t>
      </w:r>
      <w:r w:rsidR="007D3880">
        <w:rPr>
          <w:sz w:val="22"/>
          <w:szCs w:val="22"/>
        </w:rPr>
        <w:t>NSW</w:t>
      </w:r>
      <w:r>
        <w:rPr>
          <w:sz w:val="22"/>
          <w:szCs w:val="22"/>
        </w:rPr>
        <w:t xml:space="preserve"> </w:t>
      </w:r>
      <w:r w:rsidRPr="007D3CF8">
        <w:rPr>
          <w:sz w:val="22"/>
          <w:szCs w:val="22"/>
        </w:rPr>
        <w:t xml:space="preserve">region who are in the private rental market, are in receipt of Commonwealth Rent Assistance, and even with this additional income support, are in housing stress.  </w:t>
      </w:r>
    </w:p>
    <w:p w14:paraId="56D46F9B" w14:textId="77777777" w:rsidR="006C3AAD" w:rsidRDefault="006C3AAD" w:rsidP="006C3AAD">
      <w:pPr>
        <w:numPr>
          <w:ilvl w:val="0"/>
          <w:numId w:val="16"/>
        </w:numPr>
        <w:spacing w:before="0" w:after="0"/>
        <w:rPr>
          <w:sz w:val="22"/>
          <w:szCs w:val="22"/>
        </w:rPr>
      </w:pPr>
      <w:r w:rsidRPr="007D3CF8">
        <w:rPr>
          <w:sz w:val="22"/>
          <w:szCs w:val="22"/>
        </w:rPr>
        <w:lastRenderedPageBreak/>
        <w:t xml:space="preserve">There were </w:t>
      </w:r>
      <w:r w:rsidR="007D3880">
        <w:rPr>
          <w:sz w:val="22"/>
          <w:szCs w:val="22"/>
        </w:rPr>
        <w:t xml:space="preserve">642 </w:t>
      </w:r>
      <w:r w:rsidRPr="007D3CF8">
        <w:rPr>
          <w:sz w:val="22"/>
          <w:szCs w:val="22"/>
        </w:rPr>
        <w:t>tenants in receipt of CRA and in housing stress across the region in 2021, up from 5</w:t>
      </w:r>
      <w:r w:rsidR="007D3880">
        <w:rPr>
          <w:sz w:val="22"/>
          <w:szCs w:val="22"/>
        </w:rPr>
        <w:t>38</w:t>
      </w:r>
      <w:r w:rsidRPr="007D3CF8">
        <w:rPr>
          <w:sz w:val="22"/>
          <w:szCs w:val="22"/>
        </w:rPr>
        <w:t xml:space="preserve"> in 2016. </w:t>
      </w:r>
      <w:r>
        <w:rPr>
          <w:sz w:val="22"/>
          <w:szCs w:val="22"/>
        </w:rPr>
        <w:t xml:space="preserve"> In 2016, </w:t>
      </w:r>
      <w:r w:rsidR="007D3880">
        <w:rPr>
          <w:sz w:val="22"/>
          <w:szCs w:val="22"/>
        </w:rPr>
        <w:t>16.7</w:t>
      </w:r>
      <w:r>
        <w:rPr>
          <w:sz w:val="22"/>
          <w:szCs w:val="22"/>
        </w:rPr>
        <w:t xml:space="preserve">% of CRA recipients in </w:t>
      </w:r>
      <w:r w:rsidR="007D3880">
        <w:rPr>
          <w:sz w:val="22"/>
          <w:szCs w:val="22"/>
        </w:rPr>
        <w:t>Far NSW</w:t>
      </w:r>
      <w:r>
        <w:rPr>
          <w:sz w:val="22"/>
          <w:szCs w:val="22"/>
        </w:rPr>
        <w:t xml:space="preserve"> were in stress, increasing to </w:t>
      </w:r>
      <w:r w:rsidR="007D3880">
        <w:rPr>
          <w:sz w:val="22"/>
          <w:szCs w:val="22"/>
        </w:rPr>
        <w:t>19.2</w:t>
      </w:r>
      <w:r>
        <w:rPr>
          <w:sz w:val="22"/>
          <w:szCs w:val="22"/>
        </w:rPr>
        <w:t xml:space="preserve">% in 2021.  </w:t>
      </w:r>
    </w:p>
    <w:p w14:paraId="2ECA6055" w14:textId="77777777" w:rsidR="006C3AAD" w:rsidRDefault="007D3880" w:rsidP="006C3AAD">
      <w:pPr>
        <w:numPr>
          <w:ilvl w:val="0"/>
          <w:numId w:val="16"/>
        </w:numPr>
        <w:spacing w:before="0" w:after="0"/>
        <w:rPr>
          <w:sz w:val="22"/>
          <w:szCs w:val="22"/>
        </w:rPr>
      </w:pPr>
      <w:r>
        <w:rPr>
          <w:sz w:val="22"/>
          <w:szCs w:val="22"/>
        </w:rPr>
        <w:t xml:space="preserve">Far West NSW </w:t>
      </w:r>
      <w:r w:rsidR="006C3AAD" w:rsidRPr="001364C6">
        <w:rPr>
          <w:sz w:val="22"/>
          <w:szCs w:val="22"/>
        </w:rPr>
        <w:t>as a whole (</w:t>
      </w:r>
      <w:r>
        <w:rPr>
          <w:sz w:val="22"/>
          <w:szCs w:val="22"/>
        </w:rPr>
        <w:t>19.2</w:t>
      </w:r>
      <w:r w:rsidR="006C3AAD" w:rsidRPr="001364C6">
        <w:rPr>
          <w:sz w:val="22"/>
          <w:szCs w:val="22"/>
        </w:rPr>
        <w:t xml:space="preserve">%) has a lower proportion of CRA recipients in housing stress than the Rest of NSW average (39.2%). </w:t>
      </w:r>
      <w:r w:rsidR="006C3AAD">
        <w:rPr>
          <w:sz w:val="22"/>
          <w:szCs w:val="22"/>
        </w:rPr>
        <w:t xml:space="preserve"> </w:t>
      </w:r>
      <w:r>
        <w:rPr>
          <w:sz w:val="22"/>
          <w:szCs w:val="22"/>
        </w:rPr>
        <w:t>Broken Hill clearly has the largest number of CRA recipients in housing stress (313) in the Far West, comprising close to half of those in stress across the region</w:t>
      </w:r>
      <w:r w:rsidR="006C3AAD" w:rsidRPr="001364C6">
        <w:rPr>
          <w:sz w:val="22"/>
          <w:szCs w:val="22"/>
        </w:rPr>
        <w:t xml:space="preserve">.  </w:t>
      </w:r>
    </w:p>
    <w:p w14:paraId="24DE5A3F" w14:textId="77777777" w:rsidR="00D1506F" w:rsidRDefault="00D1506F" w:rsidP="00140CB1">
      <w:pPr>
        <w:spacing w:before="0" w:after="0"/>
        <w:jc w:val="both"/>
        <w:rPr>
          <w:sz w:val="22"/>
          <w:szCs w:val="22"/>
        </w:rPr>
      </w:pPr>
    </w:p>
    <w:p w14:paraId="0138F3AA" w14:textId="77777777" w:rsidR="003850EF" w:rsidRDefault="00BA3199" w:rsidP="00BA3199">
      <w:pPr>
        <w:ind w:firstLine="360"/>
        <w:jc w:val="both"/>
        <w:rPr>
          <w:sz w:val="22"/>
          <w:szCs w:val="22"/>
        </w:rPr>
      </w:pPr>
      <w:r w:rsidRPr="00BA3199">
        <w:rPr>
          <w:noProof/>
        </w:rPr>
        <w:drawing>
          <wp:inline distT="0" distB="0" distL="0" distR="0" wp14:anchorId="66628C5B" wp14:editId="6DAF64A9">
            <wp:extent cx="3634105" cy="2719705"/>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34105" cy="2719705"/>
                    </a:xfrm>
                    <a:prstGeom prst="rect">
                      <a:avLst/>
                    </a:prstGeom>
                    <a:noFill/>
                    <a:ln>
                      <a:noFill/>
                    </a:ln>
                  </pic:spPr>
                </pic:pic>
              </a:graphicData>
            </a:graphic>
          </wp:inline>
        </w:drawing>
      </w:r>
    </w:p>
    <w:p w14:paraId="00E86CE5" w14:textId="77777777" w:rsidR="00BA3199" w:rsidRDefault="00BA3199" w:rsidP="003850EF">
      <w:pPr>
        <w:jc w:val="both"/>
        <w:rPr>
          <w:sz w:val="22"/>
          <w:szCs w:val="22"/>
        </w:rPr>
      </w:pPr>
    </w:p>
    <w:p w14:paraId="6FA64024" w14:textId="77777777" w:rsidR="00E1656E" w:rsidRPr="00E7028F" w:rsidRDefault="00E1656E" w:rsidP="00E1656E">
      <w:pPr>
        <w:jc w:val="both"/>
        <w:rPr>
          <w:b/>
          <w:color w:val="008000"/>
          <w:sz w:val="32"/>
        </w:rPr>
      </w:pPr>
      <w:r w:rsidRPr="00E7028F">
        <w:rPr>
          <w:b/>
          <w:color w:val="008000"/>
          <w:sz w:val="32"/>
        </w:rPr>
        <w:t>Loss of Affordable Housing Stock</w:t>
      </w:r>
    </w:p>
    <w:p w14:paraId="57F79E32" w14:textId="77777777" w:rsidR="00632D54" w:rsidRPr="00EC3534" w:rsidRDefault="00632D54" w:rsidP="00632D54">
      <w:pPr>
        <w:numPr>
          <w:ilvl w:val="0"/>
          <w:numId w:val="5"/>
        </w:numPr>
        <w:spacing w:before="0" w:after="0"/>
        <w:jc w:val="both"/>
        <w:rPr>
          <w:sz w:val="22"/>
          <w:szCs w:val="22"/>
        </w:rPr>
      </w:pPr>
      <w:r w:rsidRPr="00DD561F">
        <w:rPr>
          <w:sz w:val="22"/>
          <w:szCs w:val="22"/>
        </w:rPr>
        <w:t>DCJ has</w:t>
      </w:r>
      <w:r w:rsidRPr="00EC3534">
        <w:rPr>
          <w:sz w:val="22"/>
          <w:szCs w:val="22"/>
        </w:rPr>
        <w:t xml:space="preserve"> calculated the number of new bonds lodged with the Rental Bond Board that were affordable to low income earners </w:t>
      </w:r>
      <w:r w:rsidR="00E907E8">
        <w:rPr>
          <w:sz w:val="22"/>
          <w:szCs w:val="22"/>
        </w:rPr>
        <w:t xml:space="preserve">in </w:t>
      </w:r>
      <w:r w:rsidR="00E323B5">
        <w:rPr>
          <w:sz w:val="22"/>
          <w:szCs w:val="22"/>
        </w:rPr>
        <w:t>Far West NSW</w:t>
      </w:r>
      <w:r>
        <w:rPr>
          <w:sz w:val="22"/>
          <w:szCs w:val="22"/>
        </w:rPr>
        <w:t xml:space="preserve"> </w:t>
      </w:r>
      <w:r w:rsidRPr="00EC3534">
        <w:rPr>
          <w:sz w:val="22"/>
          <w:szCs w:val="22"/>
        </w:rPr>
        <w:t>in 2017</w:t>
      </w:r>
      <w:r w:rsidR="00E323B5">
        <w:rPr>
          <w:sz w:val="22"/>
          <w:szCs w:val="22"/>
        </w:rPr>
        <w:t>,</w:t>
      </w:r>
      <w:r>
        <w:rPr>
          <w:sz w:val="22"/>
          <w:szCs w:val="22"/>
        </w:rPr>
        <w:t xml:space="preserve"> 2021</w:t>
      </w:r>
      <w:r w:rsidR="00E323B5">
        <w:rPr>
          <w:sz w:val="22"/>
          <w:szCs w:val="22"/>
        </w:rPr>
        <w:t xml:space="preserve"> and 2022</w:t>
      </w:r>
      <w:r w:rsidRPr="00EC3534">
        <w:rPr>
          <w:sz w:val="22"/>
          <w:szCs w:val="22"/>
        </w:rPr>
        <w:t xml:space="preserve">.  </w:t>
      </w:r>
      <w:r>
        <w:rPr>
          <w:sz w:val="22"/>
          <w:szCs w:val="22"/>
        </w:rPr>
        <w:t xml:space="preserve">The region </w:t>
      </w:r>
      <w:r w:rsidRPr="00EC3534">
        <w:rPr>
          <w:sz w:val="22"/>
          <w:szCs w:val="22"/>
        </w:rPr>
        <w:t>experienced a significant decline in affordable bonds lodged, and consequently loss of affordable housing between 20</w:t>
      </w:r>
      <w:r w:rsidR="004C201A">
        <w:rPr>
          <w:sz w:val="22"/>
          <w:szCs w:val="22"/>
        </w:rPr>
        <w:t>17</w:t>
      </w:r>
      <w:r w:rsidRPr="00EC3534">
        <w:rPr>
          <w:sz w:val="22"/>
          <w:szCs w:val="22"/>
        </w:rPr>
        <w:t xml:space="preserve"> and 20</w:t>
      </w:r>
      <w:r>
        <w:rPr>
          <w:sz w:val="22"/>
          <w:szCs w:val="22"/>
        </w:rPr>
        <w:t>2</w:t>
      </w:r>
      <w:r w:rsidR="00E323B5">
        <w:rPr>
          <w:sz w:val="22"/>
          <w:szCs w:val="22"/>
        </w:rPr>
        <w:t>2</w:t>
      </w:r>
      <w:r w:rsidRPr="00EC3534">
        <w:rPr>
          <w:sz w:val="22"/>
          <w:szCs w:val="22"/>
        </w:rPr>
        <w:t xml:space="preserve"> – with </w:t>
      </w:r>
      <w:r w:rsidR="008652E2">
        <w:rPr>
          <w:sz w:val="22"/>
          <w:szCs w:val="22"/>
        </w:rPr>
        <w:t>40.1%</w:t>
      </w:r>
      <w:r w:rsidRPr="00EC3534">
        <w:rPr>
          <w:sz w:val="22"/>
          <w:szCs w:val="22"/>
        </w:rPr>
        <w:t xml:space="preserve"> fewer affordable bonds lodged </w:t>
      </w:r>
      <w:r w:rsidR="008652E2">
        <w:rPr>
          <w:sz w:val="22"/>
          <w:szCs w:val="22"/>
        </w:rPr>
        <w:t>and only 166 new rental bonds lodged which were affordable to low income households in 2022.</w:t>
      </w:r>
      <w:r w:rsidRPr="00EC3534">
        <w:rPr>
          <w:sz w:val="22"/>
          <w:szCs w:val="22"/>
        </w:rPr>
        <w:t xml:space="preserve">   </w:t>
      </w:r>
    </w:p>
    <w:p w14:paraId="517CD215" w14:textId="77777777" w:rsidR="00632D54" w:rsidRPr="005A20CD" w:rsidRDefault="00632D54" w:rsidP="00632D54">
      <w:pPr>
        <w:numPr>
          <w:ilvl w:val="0"/>
          <w:numId w:val="5"/>
        </w:numPr>
        <w:spacing w:before="0" w:after="0"/>
        <w:jc w:val="both"/>
        <w:rPr>
          <w:b/>
          <w:sz w:val="20"/>
          <w:szCs w:val="20"/>
        </w:rPr>
      </w:pPr>
      <w:r w:rsidRPr="003B6984">
        <w:rPr>
          <w:sz w:val="22"/>
          <w:szCs w:val="22"/>
        </w:rPr>
        <w:t xml:space="preserve">The table below shows the number of </w:t>
      </w:r>
      <w:r>
        <w:rPr>
          <w:sz w:val="22"/>
          <w:szCs w:val="22"/>
        </w:rPr>
        <w:t xml:space="preserve">new </w:t>
      </w:r>
      <w:r w:rsidRPr="003B6984">
        <w:rPr>
          <w:sz w:val="22"/>
          <w:szCs w:val="22"/>
        </w:rPr>
        <w:t>bonds lodged that were affordable to low income households (including very low income households) 2017</w:t>
      </w:r>
      <w:r>
        <w:rPr>
          <w:sz w:val="22"/>
          <w:szCs w:val="22"/>
        </w:rPr>
        <w:t>, 2021 and 2022</w:t>
      </w:r>
      <w:r w:rsidRPr="003B6984">
        <w:rPr>
          <w:sz w:val="22"/>
          <w:szCs w:val="22"/>
        </w:rPr>
        <w:t xml:space="preserve"> in</w:t>
      </w:r>
      <w:r w:rsidR="00E323B5">
        <w:rPr>
          <w:sz w:val="22"/>
          <w:szCs w:val="22"/>
        </w:rPr>
        <w:t xml:space="preserve"> the Far West Region</w:t>
      </w:r>
      <w:r w:rsidRPr="003B6984">
        <w:rPr>
          <w:sz w:val="22"/>
          <w:szCs w:val="22"/>
        </w:rPr>
        <w:t>.</w:t>
      </w:r>
    </w:p>
    <w:p w14:paraId="3C945B60" w14:textId="77777777" w:rsidR="00632D54" w:rsidRDefault="00632D54" w:rsidP="00632D54">
      <w:pPr>
        <w:spacing w:before="0" w:after="0"/>
        <w:jc w:val="both"/>
        <w:rPr>
          <w:sz w:val="20"/>
          <w:szCs w:val="20"/>
        </w:rPr>
      </w:pPr>
    </w:p>
    <w:p w14:paraId="2282535C" w14:textId="77777777" w:rsidR="00BF0263" w:rsidRDefault="00BF0263" w:rsidP="00632D54">
      <w:pPr>
        <w:spacing w:before="0" w:after="0"/>
        <w:jc w:val="both"/>
        <w:rPr>
          <w:sz w:val="20"/>
          <w:szCs w:val="20"/>
        </w:rPr>
      </w:pPr>
    </w:p>
    <w:p w14:paraId="7CC4AFF5" w14:textId="77777777" w:rsidR="00E323B5" w:rsidRDefault="00632D54" w:rsidP="00632D54">
      <w:pPr>
        <w:spacing w:before="0" w:after="0"/>
        <w:jc w:val="both"/>
        <w:rPr>
          <w:sz w:val="22"/>
          <w:szCs w:val="22"/>
        </w:rPr>
      </w:pPr>
      <w:r>
        <w:rPr>
          <w:sz w:val="22"/>
          <w:szCs w:val="22"/>
        </w:rPr>
        <w:t>Number of affordable rental properties (new bonds lodged) affordable to low income households</w:t>
      </w:r>
    </w:p>
    <w:p w14:paraId="209F4B68" w14:textId="77777777" w:rsidR="00BE0CEE" w:rsidRDefault="00BF0263" w:rsidP="00BA3199">
      <w:pPr>
        <w:spacing w:before="0" w:after="0"/>
        <w:ind w:firstLine="720"/>
        <w:jc w:val="both"/>
        <w:rPr>
          <w:sz w:val="22"/>
          <w:szCs w:val="22"/>
        </w:rPr>
      </w:pPr>
      <w:r w:rsidRPr="00BF0263">
        <w:rPr>
          <w:noProof/>
        </w:rPr>
        <w:drawing>
          <wp:inline distT="0" distB="0" distL="0" distR="0" wp14:anchorId="7CB58CEB" wp14:editId="5BEC185E">
            <wp:extent cx="3616533" cy="819397"/>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30361" cy="822530"/>
                    </a:xfrm>
                    <a:prstGeom prst="rect">
                      <a:avLst/>
                    </a:prstGeom>
                    <a:noFill/>
                    <a:ln>
                      <a:noFill/>
                    </a:ln>
                  </pic:spPr>
                </pic:pic>
              </a:graphicData>
            </a:graphic>
          </wp:inline>
        </w:drawing>
      </w:r>
    </w:p>
    <w:p w14:paraId="1A1CA2EF" w14:textId="77777777" w:rsidR="00E1656E" w:rsidRDefault="00E1656E" w:rsidP="00E1656E">
      <w:pPr>
        <w:jc w:val="both"/>
        <w:rPr>
          <w:sz w:val="20"/>
          <w:szCs w:val="20"/>
          <w:highlight w:val="yellow"/>
        </w:rPr>
      </w:pPr>
    </w:p>
    <w:p w14:paraId="57A36F9B" w14:textId="77777777" w:rsidR="00E1656E" w:rsidRPr="00FC4560" w:rsidRDefault="00E1656E" w:rsidP="00E1656E">
      <w:pPr>
        <w:pStyle w:val="Heading1"/>
        <w:jc w:val="both"/>
        <w:rPr>
          <w:b/>
          <w:i/>
          <w:iCs/>
          <w:color w:val="008000"/>
          <w:kern w:val="0"/>
          <w:sz w:val="32"/>
        </w:rPr>
      </w:pPr>
      <w:r w:rsidRPr="00FC4560">
        <w:rPr>
          <w:b/>
          <w:i/>
          <w:iCs/>
          <w:color w:val="008000"/>
          <w:kern w:val="0"/>
          <w:sz w:val="32"/>
        </w:rPr>
        <w:lastRenderedPageBreak/>
        <w:t>Housing Market - Purchase</w:t>
      </w:r>
    </w:p>
    <w:p w14:paraId="33FD83C5" w14:textId="77777777" w:rsidR="00E1656E" w:rsidRDefault="00E1656E" w:rsidP="00E1656E">
      <w:pPr>
        <w:jc w:val="both"/>
        <w:rPr>
          <w:sz w:val="20"/>
          <w:szCs w:val="20"/>
        </w:rPr>
      </w:pPr>
      <w:r w:rsidRPr="003C6C13">
        <w:rPr>
          <w:b/>
          <w:color w:val="008000"/>
          <w:sz w:val="32"/>
        </w:rPr>
        <w:t>Sales Price</w:t>
      </w:r>
    </w:p>
    <w:p w14:paraId="1FB4FD14" w14:textId="77777777" w:rsidR="00FD613E" w:rsidRDefault="00FD613E" w:rsidP="00FD613E">
      <w:pPr>
        <w:numPr>
          <w:ilvl w:val="0"/>
          <w:numId w:val="9"/>
        </w:numPr>
        <w:spacing w:before="0" w:after="0"/>
        <w:rPr>
          <w:sz w:val="22"/>
          <w:szCs w:val="22"/>
        </w:rPr>
      </w:pPr>
      <w:r>
        <w:rPr>
          <w:sz w:val="22"/>
          <w:szCs w:val="22"/>
        </w:rPr>
        <w:t>Broken Hill is the only LGA in Far West NSW with sufficient data on sales to determine the change in the median sales price over</w:t>
      </w:r>
      <w:r w:rsidR="00401B32">
        <w:rPr>
          <w:sz w:val="22"/>
          <w:szCs w:val="22"/>
        </w:rPr>
        <w:t xml:space="preserve"> a longer</w:t>
      </w:r>
      <w:r>
        <w:rPr>
          <w:sz w:val="22"/>
          <w:szCs w:val="22"/>
        </w:rPr>
        <w:t xml:space="preserve"> time</w:t>
      </w:r>
      <w:r w:rsidR="00401B32">
        <w:rPr>
          <w:sz w:val="22"/>
          <w:szCs w:val="22"/>
        </w:rPr>
        <w:t xml:space="preserve"> frame</w:t>
      </w:r>
      <w:r>
        <w:rPr>
          <w:sz w:val="22"/>
          <w:szCs w:val="22"/>
        </w:rPr>
        <w:t>.</w:t>
      </w:r>
    </w:p>
    <w:p w14:paraId="7D5D99F1" w14:textId="77777777" w:rsidR="00FD613E" w:rsidRDefault="00FD613E" w:rsidP="00FD613E">
      <w:pPr>
        <w:numPr>
          <w:ilvl w:val="0"/>
          <w:numId w:val="9"/>
        </w:numPr>
        <w:spacing w:before="0" w:after="0"/>
        <w:rPr>
          <w:sz w:val="22"/>
          <w:szCs w:val="22"/>
        </w:rPr>
      </w:pPr>
      <w:r>
        <w:rPr>
          <w:sz w:val="22"/>
          <w:szCs w:val="22"/>
        </w:rPr>
        <w:t xml:space="preserve">Between 2012 and 2022 the median sales price for all dwellings in Broken Hill increased by 39.3%. </w:t>
      </w:r>
    </w:p>
    <w:p w14:paraId="0AE79CCD" w14:textId="77777777" w:rsidR="003E7295" w:rsidRDefault="003E7295" w:rsidP="003E7295">
      <w:pPr>
        <w:numPr>
          <w:ilvl w:val="0"/>
          <w:numId w:val="9"/>
        </w:numPr>
        <w:spacing w:before="0" w:after="0"/>
        <w:rPr>
          <w:sz w:val="22"/>
          <w:szCs w:val="22"/>
        </w:rPr>
      </w:pPr>
      <w:r w:rsidRPr="00885A40">
        <w:rPr>
          <w:sz w:val="22"/>
          <w:szCs w:val="22"/>
        </w:rPr>
        <w:t xml:space="preserve">The table below shows changes in the median sales price of </w:t>
      </w:r>
      <w:r>
        <w:rPr>
          <w:sz w:val="22"/>
          <w:szCs w:val="22"/>
        </w:rPr>
        <w:t xml:space="preserve">all dwellings (including </w:t>
      </w:r>
      <w:r w:rsidRPr="00885A40">
        <w:rPr>
          <w:sz w:val="22"/>
          <w:szCs w:val="22"/>
        </w:rPr>
        <w:t>both houses and flats</w:t>
      </w:r>
      <w:r w:rsidR="00FD613E">
        <w:rPr>
          <w:sz w:val="22"/>
          <w:szCs w:val="22"/>
        </w:rPr>
        <w:t>) since 2014, where data is available in the Far West</w:t>
      </w:r>
      <w:r>
        <w:rPr>
          <w:sz w:val="22"/>
          <w:szCs w:val="22"/>
        </w:rPr>
        <w:t xml:space="preserve"> </w:t>
      </w:r>
      <w:r w:rsidRPr="00885A40">
        <w:rPr>
          <w:sz w:val="22"/>
          <w:szCs w:val="22"/>
        </w:rPr>
        <w:t>region.</w:t>
      </w:r>
    </w:p>
    <w:p w14:paraId="72772DD3" w14:textId="77777777" w:rsidR="00196FD3" w:rsidRDefault="00196FD3" w:rsidP="003E7295">
      <w:pPr>
        <w:numPr>
          <w:ilvl w:val="0"/>
          <w:numId w:val="9"/>
        </w:numPr>
        <w:spacing w:before="0" w:after="0"/>
        <w:rPr>
          <w:sz w:val="22"/>
          <w:szCs w:val="22"/>
        </w:rPr>
      </w:pPr>
      <w:r>
        <w:rPr>
          <w:sz w:val="22"/>
          <w:szCs w:val="22"/>
        </w:rPr>
        <w:t>Like other parts of NSW, Broken Hill experienced a drop in median sales price between 2018 and 2020 and a strong increase in the median sales price, between 2021 and 2022, when lockdown</w:t>
      </w:r>
      <w:r w:rsidR="00E66A08">
        <w:rPr>
          <w:sz w:val="22"/>
          <w:szCs w:val="22"/>
        </w:rPr>
        <w:t>/Covid</w:t>
      </w:r>
      <w:r>
        <w:rPr>
          <w:sz w:val="22"/>
          <w:szCs w:val="22"/>
        </w:rPr>
        <w:t xml:space="preserve"> restrictions were eased.</w:t>
      </w:r>
    </w:p>
    <w:p w14:paraId="6125F12F" w14:textId="77777777" w:rsidR="00144FBD" w:rsidRPr="00144FBD" w:rsidRDefault="00144FBD" w:rsidP="00144FBD">
      <w:pPr>
        <w:numPr>
          <w:ilvl w:val="0"/>
          <w:numId w:val="9"/>
        </w:numPr>
        <w:spacing w:before="0" w:after="0"/>
        <w:rPr>
          <w:sz w:val="22"/>
          <w:szCs w:val="22"/>
        </w:rPr>
      </w:pPr>
      <w:r>
        <w:rPr>
          <w:sz w:val="22"/>
          <w:szCs w:val="22"/>
        </w:rPr>
        <w:t>At March 2022, t</w:t>
      </w:r>
      <w:r w:rsidRPr="007D49E6">
        <w:rPr>
          <w:sz w:val="22"/>
          <w:szCs w:val="22"/>
        </w:rPr>
        <w:t>he median sales price for</w:t>
      </w:r>
      <w:r>
        <w:rPr>
          <w:sz w:val="22"/>
          <w:szCs w:val="22"/>
        </w:rPr>
        <w:t xml:space="preserve"> all dwellings in Broken Hill was $188,000.</w:t>
      </w:r>
    </w:p>
    <w:p w14:paraId="07A289E5" w14:textId="77777777" w:rsidR="003E7295" w:rsidRPr="00515A8D" w:rsidRDefault="003E7295" w:rsidP="003E7295">
      <w:pPr>
        <w:spacing w:before="0" w:after="0"/>
        <w:jc w:val="both"/>
        <w:rPr>
          <w:sz w:val="22"/>
          <w:szCs w:val="22"/>
        </w:rPr>
      </w:pPr>
    </w:p>
    <w:p w14:paraId="0190C64D" w14:textId="77777777" w:rsidR="003E7295" w:rsidRDefault="003E7295" w:rsidP="003E7295">
      <w:pPr>
        <w:spacing w:before="0" w:after="0"/>
        <w:jc w:val="both"/>
        <w:rPr>
          <w:sz w:val="22"/>
          <w:szCs w:val="22"/>
        </w:rPr>
      </w:pPr>
    </w:p>
    <w:p w14:paraId="2A141C9D" w14:textId="77777777" w:rsidR="003E7295" w:rsidRDefault="003E7295" w:rsidP="003E7295">
      <w:pPr>
        <w:spacing w:before="0" w:after="0"/>
        <w:jc w:val="both"/>
        <w:rPr>
          <w:sz w:val="22"/>
          <w:szCs w:val="22"/>
        </w:rPr>
      </w:pPr>
      <w:r>
        <w:rPr>
          <w:sz w:val="22"/>
          <w:szCs w:val="22"/>
        </w:rPr>
        <w:t>Median Sales Price – all dwellings</w:t>
      </w:r>
    </w:p>
    <w:p w14:paraId="609A860E" w14:textId="77777777" w:rsidR="003E7295" w:rsidRDefault="003E7295" w:rsidP="003E7295">
      <w:pPr>
        <w:spacing w:before="0" w:after="0"/>
        <w:jc w:val="both"/>
        <w:rPr>
          <w:sz w:val="22"/>
          <w:szCs w:val="22"/>
        </w:rPr>
      </w:pPr>
      <w:r w:rsidRPr="003E7295">
        <w:rPr>
          <w:noProof/>
        </w:rPr>
        <w:drawing>
          <wp:inline distT="0" distB="0" distL="0" distR="0" wp14:anchorId="0B6FB7E0" wp14:editId="57EDCB2A">
            <wp:extent cx="5274310" cy="1833753"/>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4310" cy="1833753"/>
                    </a:xfrm>
                    <a:prstGeom prst="rect">
                      <a:avLst/>
                    </a:prstGeom>
                    <a:noFill/>
                    <a:ln>
                      <a:noFill/>
                    </a:ln>
                  </pic:spPr>
                </pic:pic>
              </a:graphicData>
            </a:graphic>
          </wp:inline>
        </w:drawing>
      </w:r>
    </w:p>
    <w:p w14:paraId="2315B652" w14:textId="77777777" w:rsidR="003E7295" w:rsidRDefault="003E7295" w:rsidP="003E7295">
      <w:pPr>
        <w:spacing w:before="0" w:after="0"/>
        <w:jc w:val="both"/>
        <w:rPr>
          <w:sz w:val="22"/>
          <w:szCs w:val="22"/>
        </w:rPr>
      </w:pPr>
    </w:p>
    <w:p w14:paraId="130020E3" w14:textId="77777777" w:rsidR="00FD613E" w:rsidRPr="00FD613E" w:rsidRDefault="00FD613E" w:rsidP="00FD613E">
      <w:pPr>
        <w:pStyle w:val="ListParagraph"/>
        <w:numPr>
          <w:ilvl w:val="0"/>
          <w:numId w:val="17"/>
        </w:numPr>
        <w:spacing w:before="0" w:after="0"/>
        <w:jc w:val="both"/>
        <w:rPr>
          <w:sz w:val="22"/>
          <w:szCs w:val="22"/>
        </w:rPr>
      </w:pPr>
      <w:r>
        <w:rPr>
          <w:sz w:val="22"/>
          <w:szCs w:val="22"/>
        </w:rPr>
        <w:t>The table below shows the change in median sales price for Broken Hill over the last ten years.</w:t>
      </w:r>
    </w:p>
    <w:p w14:paraId="06FA67AE" w14:textId="77777777" w:rsidR="00FD613E" w:rsidRDefault="00FD613E" w:rsidP="003E7295">
      <w:pPr>
        <w:spacing w:before="0" w:after="0"/>
        <w:jc w:val="both"/>
        <w:rPr>
          <w:sz w:val="22"/>
          <w:szCs w:val="22"/>
        </w:rPr>
      </w:pPr>
    </w:p>
    <w:p w14:paraId="4F682F10" w14:textId="77777777" w:rsidR="003E7295" w:rsidRDefault="00FD613E" w:rsidP="003E7295">
      <w:pPr>
        <w:spacing w:before="0" w:after="0"/>
        <w:jc w:val="both"/>
        <w:rPr>
          <w:sz w:val="22"/>
          <w:szCs w:val="22"/>
        </w:rPr>
      </w:pPr>
      <w:r>
        <w:rPr>
          <w:sz w:val="22"/>
          <w:szCs w:val="22"/>
        </w:rPr>
        <w:t>Change in Median Sales Price – Broken Hill</w:t>
      </w:r>
    </w:p>
    <w:p w14:paraId="6AE26322" w14:textId="77777777" w:rsidR="003E7295" w:rsidRPr="003E7295" w:rsidRDefault="00FD613E" w:rsidP="003E7295">
      <w:pPr>
        <w:spacing w:before="0" w:after="0"/>
        <w:jc w:val="both"/>
        <w:rPr>
          <w:sz w:val="22"/>
          <w:szCs w:val="22"/>
        </w:rPr>
      </w:pPr>
      <w:r w:rsidRPr="00FD613E">
        <w:rPr>
          <w:noProof/>
        </w:rPr>
        <w:drawing>
          <wp:inline distT="0" distB="0" distL="0" distR="0" wp14:anchorId="5897EC56" wp14:editId="57529687">
            <wp:extent cx="3105150" cy="5810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05150" cy="581025"/>
                    </a:xfrm>
                    <a:prstGeom prst="rect">
                      <a:avLst/>
                    </a:prstGeom>
                    <a:noFill/>
                    <a:ln>
                      <a:noFill/>
                    </a:ln>
                  </pic:spPr>
                </pic:pic>
              </a:graphicData>
            </a:graphic>
          </wp:inline>
        </w:drawing>
      </w:r>
    </w:p>
    <w:p w14:paraId="0A0205E4" w14:textId="77777777" w:rsidR="003E7295" w:rsidRDefault="003E7295" w:rsidP="00FD613E">
      <w:pPr>
        <w:spacing w:before="0" w:after="0"/>
        <w:jc w:val="both"/>
        <w:rPr>
          <w:sz w:val="22"/>
          <w:szCs w:val="22"/>
        </w:rPr>
      </w:pPr>
    </w:p>
    <w:p w14:paraId="0AA8BD18" w14:textId="77777777" w:rsidR="00FD613E" w:rsidRPr="0084372B" w:rsidRDefault="0084372B" w:rsidP="0084372B">
      <w:pPr>
        <w:pStyle w:val="ListParagraph"/>
        <w:numPr>
          <w:ilvl w:val="0"/>
          <w:numId w:val="17"/>
        </w:numPr>
        <w:spacing w:before="0" w:after="0"/>
        <w:jc w:val="both"/>
        <w:rPr>
          <w:sz w:val="22"/>
          <w:szCs w:val="22"/>
        </w:rPr>
      </w:pPr>
      <w:r>
        <w:rPr>
          <w:sz w:val="22"/>
          <w:szCs w:val="22"/>
        </w:rPr>
        <w:t>The graph below shows the median sales price for all dwellings from 1991 to 2022 in the Far West of NSW.</w:t>
      </w:r>
    </w:p>
    <w:p w14:paraId="066AFD37" w14:textId="77777777" w:rsidR="00FD613E" w:rsidRDefault="0084372B" w:rsidP="00FD613E">
      <w:pPr>
        <w:spacing w:before="0" w:after="0"/>
        <w:jc w:val="both"/>
        <w:rPr>
          <w:sz w:val="22"/>
          <w:szCs w:val="22"/>
        </w:rPr>
      </w:pPr>
      <w:r>
        <w:rPr>
          <w:noProof/>
          <w:sz w:val="22"/>
          <w:szCs w:val="22"/>
        </w:rPr>
        <w:lastRenderedPageBreak/>
        <w:drawing>
          <wp:inline distT="0" distB="0" distL="0" distR="0" wp14:anchorId="1665997B" wp14:editId="52BDAE64">
            <wp:extent cx="5840095" cy="3000805"/>
            <wp:effectExtent l="0" t="0" r="825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50318" cy="3006058"/>
                    </a:xfrm>
                    <a:prstGeom prst="rect">
                      <a:avLst/>
                    </a:prstGeom>
                    <a:noFill/>
                  </pic:spPr>
                </pic:pic>
              </a:graphicData>
            </a:graphic>
          </wp:inline>
        </w:drawing>
      </w:r>
    </w:p>
    <w:p w14:paraId="5180E2FF" w14:textId="77777777" w:rsidR="00FD613E" w:rsidRDefault="00FD613E" w:rsidP="00FD613E">
      <w:pPr>
        <w:spacing w:before="0" w:after="0"/>
        <w:jc w:val="both"/>
        <w:rPr>
          <w:sz w:val="22"/>
          <w:szCs w:val="22"/>
        </w:rPr>
      </w:pPr>
    </w:p>
    <w:p w14:paraId="58913D6E" w14:textId="77777777" w:rsidR="00FD613E" w:rsidRDefault="00FD613E" w:rsidP="00FD613E">
      <w:pPr>
        <w:spacing w:before="0" w:after="0"/>
        <w:jc w:val="both"/>
        <w:rPr>
          <w:sz w:val="22"/>
          <w:szCs w:val="22"/>
        </w:rPr>
      </w:pPr>
    </w:p>
    <w:p w14:paraId="56EE9B46" w14:textId="77777777" w:rsidR="00C32501" w:rsidRDefault="00C32501" w:rsidP="00FD613E">
      <w:pPr>
        <w:spacing w:before="0" w:after="0"/>
        <w:jc w:val="both"/>
        <w:rPr>
          <w:sz w:val="22"/>
          <w:szCs w:val="22"/>
        </w:rPr>
      </w:pPr>
    </w:p>
    <w:p w14:paraId="1AC79F01" w14:textId="77777777" w:rsidR="000078E5" w:rsidRDefault="000078E5" w:rsidP="000078E5">
      <w:pPr>
        <w:pStyle w:val="ListParagraph"/>
        <w:ind w:left="360"/>
        <w:jc w:val="both"/>
        <w:rPr>
          <w:sz w:val="22"/>
          <w:szCs w:val="22"/>
        </w:rPr>
      </w:pPr>
    </w:p>
    <w:p w14:paraId="772BA348" w14:textId="77777777" w:rsidR="00E1656E" w:rsidRPr="00E1068C" w:rsidRDefault="00E1656E" w:rsidP="00E1656E">
      <w:pPr>
        <w:jc w:val="both"/>
        <w:rPr>
          <w:b/>
          <w:color w:val="008000"/>
          <w:sz w:val="32"/>
        </w:rPr>
      </w:pPr>
      <w:r w:rsidRPr="00E1068C">
        <w:rPr>
          <w:b/>
          <w:color w:val="008000"/>
          <w:sz w:val="32"/>
        </w:rPr>
        <w:t>Purchase Affordability</w:t>
      </w:r>
    </w:p>
    <w:p w14:paraId="6023EAA7" w14:textId="77777777" w:rsidR="00C32501" w:rsidRDefault="00C32501" w:rsidP="00C32501">
      <w:pPr>
        <w:numPr>
          <w:ilvl w:val="0"/>
          <w:numId w:val="6"/>
        </w:numPr>
        <w:spacing w:before="0" w:after="0"/>
        <w:jc w:val="both"/>
        <w:rPr>
          <w:sz w:val="22"/>
          <w:szCs w:val="22"/>
        </w:rPr>
      </w:pPr>
      <w:r>
        <w:rPr>
          <w:sz w:val="22"/>
          <w:szCs w:val="22"/>
        </w:rPr>
        <w:t>P</w:t>
      </w:r>
      <w:r w:rsidRPr="00EC3534">
        <w:rPr>
          <w:sz w:val="22"/>
          <w:szCs w:val="22"/>
        </w:rPr>
        <w:t>urchase affordability for very low income earners has</w:t>
      </w:r>
      <w:r>
        <w:rPr>
          <w:sz w:val="22"/>
          <w:szCs w:val="22"/>
        </w:rPr>
        <w:t xml:space="preserve"> </w:t>
      </w:r>
      <w:r w:rsidR="00A03B18">
        <w:rPr>
          <w:sz w:val="22"/>
          <w:szCs w:val="22"/>
        </w:rPr>
        <w:t xml:space="preserve">not </w:t>
      </w:r>
      <w:r>
        <w:rPr>
          <w:sz w:val="22"/>
          <w:szCs w:val="22"/>
        </w:rPr>
        <w:t xml:space="preserve">varied </w:t>
      </w:r>
      <w:r w:rsidR="00A03B18">
        <w:rPr>
          <w:sz w:val="22"/>
          <w:szCs w:val="22"/>
        </w:rPr>
        <w:t xml:space="preserve">much </w:t>
      </w:r>
      <w:r>
        <w:rPr>
          <w:sz w:val="22"/>
          <w:szCs w:val="22"/>
        </w:rPr>
        <w:t>over the period from 20</w:t>
      </w:r>
      <w:r w:rsidR="00A03B18">
        <w:rPr>
          <w:sz w:val="22"/>
          <w:szCs w:val="22"/>
        </w:rPr>
        <w:t>17</w:t>
      </w:r>
      <w:r>
        <w:rPr>
          <w:sz w:val="22"/>
          <w:szCs w:val="22"/>
        </w:rPr>
        <w:t xml:space="preserve"> to 2021</w:t>
      </w:r>
      <w:r w:rsidR="00420FA1">
        <w:rPr>
          <w:sz w:val="22"/>
          <w:szCs w:val="22"/>
        </w:rPr>
        <w:t xml:space="preserve"> in either the Far West of NSW or the Rest of NSW</w:t>
      </w:r>
      <w:r>
        <w:rPr>
          <w:sz w:val="22"/>
          <w:szCs w:val="22"/>
        </w:rPr>
        <w:t>.</w:t>
      </w:r>
    </w:p>
    <w:p w14:paraId="5CEDFF47" w14:textId="77777777" w:rsidR="00B0380E" w:rsidRDefault="00420FA1" w:rsidP="00D836F5">
      <w:pPr>
        <w:numPr>
          <w:ilvl w:val="0"/>
          <w:numId w:val="6"/>
        </w:numPr>
        <w:spacing w:before="0" w:after="0"/>
        <w:jc w:val="both"/>
        <w:rPr>
          <w:sz w:val="22"/>
          <w:szCs w:val="22"/>
        </w:rPr>
      </w:pPr>
      <w:r>
        <w:rPr>
          <w:sz w:val="22"/>
          <w:szCs w:val="22"/>
        </w:rPr>
        <w:t xml:space="preserve">In 2021, </w:t>
      </w:r>
      <w:r w:rsidR="00B0380E" w:rsidRPr="00B0380E">
        <w:rPr>
          <w:sz w:val="22"/>
          <w:szCs w:val="22"/>
        </w:rPr>
        <w:t>80.3% of sales at 202</w:t>
      </w:r>
      <w:r w:rsidR="00B0380E">
        <w:rPr>
          <w:sz w:val="22"/>
          <w:szCs w:val="22"/>
        </w:rPr>
        <w:t>1 were affordable for purchase in Broken Hill</w:t>
      </w:r>
      <w:r>
        <w:rPr>
          <w:sz w:val="22"/>
          <w:szCs w:val="22"/>
        </w:rPr>
        <w:t xml:space="preserve"> compared to just 7.5% on average in the Rest of NSW.   Clearly purchase affordability for lower income households is more feasible in Far Western NSW.</w:t>
      </w:r>
    </w:p>
    <w:p w14:paraId="3167353D" w14:textId="77777777" w:rsidR="00C32501" w:rsidRPr="00EC3534" w:rsidRDefault="00C32501" w:rsidP="00C32501">
      <w:pPr>
        <w:numPr>
          <w:ilvl w:val="0"/>
          <w:numId w:val="6"/>
        </w:numPr>
        <w:spacing w:before="0" w:after="0"/>
        <w:jc w:val="both"/>
        <w:rPr>
          <w:sz w:val="22"/>
          <w:szCs w:val="22"/>
        </w:rPr>
      </w:pPr>
      <w:r w:rsidRPr="00EC3534">
        <w:rPr>
          <w:sz w:val="22"/>
          <w:szCs w:val="22"/>
        </w:rPr>
        <w:t>Th</w:t>
      </w:r>
      <w:r>
        <w:rPr>
          <w:sz w:val="22"/>
          <w:szCs w:val="22"/>
        </w:rPr>
        <w:t>e</w:t>
      </w:r>
      <w:r w:rsidRPr="00EC3534">
        <w:rPr>
          <w:sz w:val="22"/>
          <w:szCs w:val="22"/>
        </w:rPr>
        <w:t xml:space="preserve"> graph </w:t>
      </w:r>
      <w:r>
        <w:rPr>
          <w:sz w:val="22"/>
          <w:szCs w:val="22"/>
        </w:rPr>
        <w:t xml:space="preserve">and table below </w:t>
      </w:r>
      <w:r w:rsidRPr="00EC3534">
        <w:rPr>
          <w:sz w:val="22"/>
          <w:szCs w:val="22"/>
        </w:rPr>
        <w:t xml:space="preserve">show purchase affordability for very low income households in </w:t>
      </w:r>
      <w:r w:rsidR="00B0380E">
        <w:rPr>
          <w:sz w:val="22"/>
          <w:szCs w:val="22"/>
        </w:rPr>
        <w:t xml:space="preserve">Broken Hill </w:t>
      </w:r>
      <w:r w:rsidRPr="00EC3534">
        <w:rPr>
          <w:sz w:val="22"/>
          <w:szCs w:val="22"/>
        </w:rPr>
        <w:t>and the Rest of NSW between 20</w:t>
      </w:r>
      <w:r>
        <w:rPr>
          <w:sz w:val="22"/>
          <w:szCs w:val="22"/>
        </w:rPr>
        <w:t>01 and 2021</w:t>
      </w:r>
      <w:r w:rsidRPr="00EC3534">
        <w:rPr>
          <w:sz w:val="22"/>
          <w:szCs w:val="22"/>
        </w:rPr>
        <w:t>.</w:t>
      </w:r>
    </w:p>
    <w:p w14:paraId="5F7234F5" w14:textId="77777777" w:rsidR="00C32501" w:rsidRDefault="00C32501" w:rsidP="00C32501">
      <w:pPr>
        <w:spacing w:before="0" w:after="0"/>
        <w:jc w:val="both"/>
        <w:rPr>
          <w:sz w:val="22"/>
          <w:szCs w:val="22"/>
        </w:rPr>
      </w:pPr>
    </w:p>
    <w:p w14:paraId="3B668601" w14:textId="77777777" w:rsidR="00C32501" w:rsidRDefault="00C32501" w:rsidP="00C32501">
      <w:pPr>
        <w:spacing w:before="0" w:after="0"/>
        <w:jc w:val="both"/>
        <w:rPr>
          <w:sz w:val="22"/>
          <w:szCs w:val="22"/>
        </w:rPr>
      </w:pPr>
    </w:p>
    <w:p w14:paraId="672F9686" w14:textId="77777777" w:rsidR="00C32501" w:rsidRDefault="00A03B18" w:rsidP="00C32501">
      <w:pPr>
        <w:spacing w:before="0" w:after="0"/>
        <w:jc w:val="both"/>
        <w:rPr>
          <w:sz w:val="22"/>
          <w:szCs w:val="22"/>
        </w:rPr>
      </w:pPr>
      <w:r>
        <w:rPr>
          <w:noProof/>
          <w:sz w:val="22"/>
          <w:szCs w:val="22"/>
        </w:rPr>
        <w:lastRenderedPageBreak/>
        <w:drawing>
          <wp:inline distT="0" distB="0" distL="0" distR="0" wp14:anchorId="51D820B2" wp14:editId="6B6B3BDB">
            <wp:extent cx="5438899" cy="293824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49195" cy="2943810"/>
                    </a:xfrm>
                    <a:prstGeom prst="rect">
                      <a:avLst/>
                    </a:prstGeom>
                    <a:noFill/>
                  </pic:spPr>
                </pic:pic>
              </a:graphicData>
            </a:graphic>
          </wp:inline>
        </w:drawing>
      </w:r>
    </w:p>
    <w:p w14:paraId="27AE7B6E" w14:textId="77777777" w:rsidR="00C32501" w:rsidRDefault="00C32501" w:rsidP="00C32501">
      <w:pPr>
        <w:spacing w:before="0" w:after="0"/>
        <w:jc w:val="both"/>
        <w:rPr>
          <w:sz w:val="22"/>
          <w:szCs w:val="22"/>
        </w:rPr>
      </w:pPr>
    </w:p>
    <w:p w14:paraId="6BC20240" w14:textId="77777777" w:rsidR="00C32501" w:rsidRDefault="00C32501" w:rsidP="00C32501">
      <w:pPr>
        <w:spacing w:before="0" w:after="0"/>
        <w:jc w:val="both"/>
        <w:rPr>
          <w:sz w:val="22"/>
          <w:szCs w:val="22"/>
        </w:rPr>
      </w:pPr>
    </w:p>
    <w:p w14:paraId="0CDD428C" w14:textId="77777777" w:rsidR="00C32501" w:rsidRDefault="00C32501" w:rsidP="00C32501">
      <w:pPr>
        <w:spacing w:before="0" w:after="0"/>
        <w:jc w:val="both"/>
        <w:rPr>
          <w:sz w:val="22"/>
          <w:szCs w:val="22"/>
        </w:rPr>
      </w:pPr>
    </w:p>
    <w:p w14:paraId="1F4E9A8D" w14:textId="77777777" w:rsidR="00C32501" w:rsidRDefault="00A03B18" w:rsidP="00C32501">
      <w:pPr>
        <w:spacing w:before="0" w:after="0"/>
        <w:jc w:val="both"/>
        <w:rPr>
          <w:sz w:val="22"/>
          <w:szCs w:val="22"/>
        </w:rPr>
      </w:pPr>
      <w:r w:rsidRPr="00A03B18">
        <w:rPr>
          <w:noProof/>
        </w:rPr>
        <w:drawing>
          <wp:inline distT="0" distB="0" distL="0" distR="0" wp14:anchorId="0BE42FAE" wp14:editId="4C05E813">
            <wp:extent cx="4631690" cy="58166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31690" cy="581660"/>
                    </a:xfrm>
                    <a:prstGeom prst="rect">
                      <a:avLst/>
                    </a:prstGeom>
                    <a:noFill/>
                    <a:ln>
                      <a:noFill/>
                    </a:ln>
                  </pic:spPr>
                </pic:pic>
              </a:graphicData>
            </a:graphic>
          </wp:inline>
        </w:drawing>
      </w:r>
    </w:p>
    <w:p w14:paraId="258BD4B6" w14:textId="77777777" w:rsidR="00C32501" w:rsidRDefault="00C32501" w:rsidP="00C32501">
      <w:pPr>
        <w:spacing w:before="0" w:after="0"/>
        <w:jc w:val="both"/>
        <w:rPr>
          <w:sz w:val="22"/>
          <w:szCs w:val="22"/>
        </w:rPr>
      </w:pPr>
    </w:p>
    <w:p w14:paraId="006C1A85" w14:textId="77777777" w:rsidR="00C32501" w:rsidRDefault="00C32501" w:rsidP="00C32501">
      <w:pPr>
        <w:spacing w:before="0" w:after="0"/>
        <w:jc w:val="both"/>
        <w:rPr>
          <w:sz w:val="22"/>
          <w:szCs w:val="22"/>
        </w:rPr>
      </w:pPr>
    </w:p>
    <w:p w14:paraId="4E420FF8" w14:textId="77777777" w:rsidR="00C32501" w:rsidRDefault="00C32501" w:rsidP="00C32501">
      <w:pPr>
        <w:spacing w:before="0" w:after="0"/>
        <w:jc w:val="both"/>
        <w:rPr>
          <w:sz w:val="22"/>
          <w:szCs w:val="22"/>
        </w:rPr>
      </w:pPr>
    </w:p>
    <w:p w14:paraId="576B8B03" w14:textId="77777777" w:rsidR="00C32501" w:rsidRPr="00033AE9" w:rsidRDefault="00C32501" w:rsidP="00C32501">
      <w:pPr>
        <w:numPr>
          <w:ilvl w:val="0"/>
          <w:numId w:val="7"/>
        </w:numPr>
        <w:spacing w:before="0" w:after="0"/>
        <w:jc w:val="both"/>
        <w:rPr>
          <w:b/>
          <w:sz w:val="22"/>
          <w:szCs w:val="22"/>
        </w:rPr>
      </w:pPr>
      <w:r>
        <w:rPr>
          <w:sz w:val="22"/>
          <w:szCs w:val="22"/>
        </w:rPr>
        <w:t>In the Rest of NSW, the proportion of affordable purchase for low income households</w:t>
      </w:r>
      <w:r w:rsidR="00420FA1">
        <w:rPr>
          <w:sz w:val="22"/>
          <w:szCs w:val="22"/>
        </w:rPr>
        <w:t xml:space="preserve"> was 23.8%</w:t>
      </w:r>
      <w:r>
        <w:rPr>
          <w:sz w:val="22"/>
          <w:szCs w:val="22"/>
        </w:rPr>
        <w:t xml:space="preserve"> in 2021 </w:t>
      </w:r>
      <w:r w:rsidR="00420FA1">
        <w:rPr>
          <w:sz w:val="22"/>
          <w:szCs w:val="22"/>
        </w:rPr>
        <w:t>down from 28.0% just 12 months previously in 2020</w:t>
      </w:r>
      <w:r>
        <w:rPr>
          <w:sz w:val="22"/>
          <w:szCs w:val="22"/>
        </w:rPr>
        <w:t>.</w:t>
      </w:r>
    </w:p>
    <w:p w14:paraId="53C0E94D" w14:textId="77777777" w:rsidR="00C32501" w:rsidRPr="00033AE9" w:rsidRDefault="00B0380E" w:rsidP="00C32501">
      <w:pPr>
        <w:numPr>
          <w:ilvl w:val="0"/>
          <w:numId w:val="7"/>
        </w:numPr>
        <w:spacing w:before="0" w:after="0"/>
        <w:jc w:val="both"/>
        <w:rPr>
          <w:b/>
          <w:sz w:val="22"/>
          <w:szCs w:val="22"/>
        </w:rPr>
      </w:pPr>
      <w:r>
        <w:rPr>
          <w:sz w:val="22"/>
          <w:szCs w:val="22"/>
        </w:rPr>
        <w:t>Purchase affordability for low income households in Broken Hill is significantly better than the average for the Rest of NSW</w:t>
      </w:r>
      <w:r w:rsidR="00C32501">
        <w:rPr>
          <w:sz w:val="22"/>
          <w:szCs w:val="22"/>
        </w:rPr>
        <w:t>.</w:t>
      </w:r>
    </w:p>
    <w:p w14:paraId="2AC30870" w14:textId="77777777" w:rsidR="00C32501" w:rsidRDefault="00C32501" w:rsidP="00C32501">
      <w:pPr>
        <w:pStyle w:val="ListParagraph"/>
        <w:numPr>
          <w:ilvl w:val="0"/>
          <w:numId w:val="7"/>
        </w:numPr>
        <w:spacing w:before="0" w:after="0"/>
        <w:jc w:val="both"/>
        <w:rPr>
          <w:sz w:val="22"/>
          <w:szCs w:val="22"/>
        </w:rPr>
      </w:pPr>
      <w:r w:rsidRPr="00C32501">
        <w:rPr>
          <w:sz w:val="22"/>
          <w:szCs w:val="22"/>
        </w:rPr>
        <w:t>At June 2021,</w:t>
      </w:r>
      <w:r w:rsidR="00B0380E">
        <w:rPr>
          <w:sz w:val="22"/>
          <w:szCs w:val="22"/>
        </w:rPr>
        <w:t xml:space="preserve"> 100.0% of sales in Broken Hill were affordable for low income households</w:t>
      </w:r>
      <w:r w:rsidR="00420FA1">
        <w:rPr>
          <w:sz w:val="22"/>
          <w:szCs w:val="22"/>
        </w:rPr>
        <w:t>, well up from 86.9% just 12 months prior in 2020</w:t>
      </w:r>
      <w:r>
        <w:rPr>
          <w:sz w:val="22"/>
          <w:szCs w:val="22"/>
        </w:rPr>
        <w:t>.</w:t>
      </w:r>
    </w:p>
    <w:p w14:paraId="172785E2" w14:textId="77777777" w:rsidR="001058AD" w:rsidRPr="00EE5105" w:rsidRDefault="001058AD" w:rsidP="001058AD">
      <w:pPr>
        <w:numPr>
          <w:ilvl w:val="0"/>
          <w:numId w:val="7"/>
        </w:numPr>
        <w:spacing w:before="0" w:after="0"/>
        <w:jc w:val="both"/>
        <w:rPr>
          <w:b/>
          <w:sz w:val="22"/>
          <w:szCs w:val="22"/>
        </w:rPr>
      </w:pPr>
      <w:r w:rsidRPr="00EE5105">
        <w:rPr>
          <w:sz w:val="22"/>
          <w:szCs w:val="22"/>
        </w:rPr>
        <w:t>The graph</w:t>
      </w:r>
      <w:r>
        <w:rPr>
          <w:sz w:val="22"/>
          <w:szCs w:val="22"/>
        </w:rPr>
        <w:t xml:space="preserve"> and table</w:t>
      </w:r>
      <w:r w:rsidRPr="00EE5105">
        <w:rPr>
          <w:sz w:val="22"/>
          <w:szCs w:val="22"/>
        </w:rPr>
        <w:t xml:space="preserve"> below show the change in purchase affordability for low income households in the</w:t>
      </w:r>
      <w:r>
        <w:rPr>
          <w:sz w:val="22"/>
          <w:szCs w:val="22"/>
        </w:rPr>
        <w:t xml:space="preserve"> </w:t>
      </w:r>
      <w:r w:rsidR="004D6B8F">
        <w:rPr>
          <w:sz w:val="22"/>
          <w:szCs w:val="22"/>
        </w:rPr>
        <w:t xml:space="preserve">Broken Hill </w:t>
      </w:r>
      <w:r w:rsidRPr="00EE5105">
        <w:rPr>
          <w:sz w:val="22"/>
          <w:szCs w:val="22"/>
        </w:rPr>
        <w:t>compared to the Rest of NSW, between 2</w:t>
      </w:r>
      <w:r w:rsidR="0052047B">
        <w:rPr>
          <w:sz w:val="22"/>
          <w:szCs w:val="22"/>
        </w:rPr>
        <w:t>017</w:t>
      </w:r>
      <w:r>
        <w:rPr>
          <w:sz w:val="22"/>
          <w:szCs w:val="22"/>
        </w:rPr>
        <w:t xml:space="preserve"> and 2021</w:t>
      </w:r>
      <w:r w:rsidRPr="00EE5105">
        <w:rPr>
          <w:sz w:val="22"/>
          <w:szCs w:val="22"/>
        </w:rPr>
        <w:t>.</w:t>
      </w:r>
    </w:p>
    <w:p w14:paraId="6247F6BB" w14:textId="77777777" w:rsidR="001058AD" w:rsidRDefault="001058AD" w:rsidP="001058AD">
      <w:pPr>
        <w:pStyle w:val="ListParagraph"/>
        <w:spacing w:before="0" w:after="0"/>
        <w:ind w:left="360"/>
        <w:jc w:val="both"/>
        <w:rPr>
          <w:sz w:val="22"/>
          <w:szCs w:val="22"/>
        </w:rPr>
      </w:pPr>
    </w:p>
    <w:p w14:paraId="7DD156A5" w14:textId="77777777" w:rsidR="00C32501" w:rsidRPr="00C32501" w:rsidRDefault="00C32501" w:rsidP="00C32501">
      <w:pPr>
        <w:spacing w:before="0" w:after="0"/>
        <w:jc w:val="both"/>
        <w:rPr>
          <w:sz w:val="22"/>
          <w:szCs w:val="22"/>
        </w:rPr>
      </w:pPr>
    </w:p>
    <w:p w14:paraId="62F5FBAA" w14:textId="77777777" w:rsidR="00C32501" w:rsidRDefault="00A03B18" w:rsidP="00C32501">
      <w:pPr>
        <w:spacing w:before="0" w:after="0"/>
        <w:jc w:val="both"/>
        <w:rPr>
          <w:sz w:val="22"/>
          <w:szCs w:val="22"/>
        </w:rPr>
      </w:pPr>
      <w:r>
        <w:rPr>
          <w:noProof/>
          <w:sz w:val="22"/>
          <w:szCs w:val="22"/>
        </w:rPr>
        <w:lastRenderedPageBreak/>
        <w:drawing>
          <wp:inline distT="0" distB="0" distL="0" distR="0" wp14:anchorId="19A4EDC8" wp14:editId="6742D311">
            <wp:extent cx="5379522" cy="3040429"/>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83718" cy="3042801"/>
                    </a:xfrm>
                    <a:prstGeom prst="rect">
                      <a:avLst/>
                    </a:prstGeom>
                    <a:noFill/>
                  </pic:spPr>
                </pic:pic>
              </a:graphicData>
            </a:graphic>
          </wp:inline>
        </w:drawing>
      </w:r>
    </w:p>
    <w:p w14:paraId="11C48F30" w14:textId="77777777" w:rsidR="00C32501" w:rsidRDefault="00C32501" w:rsidP="00C32501">
      <w:pPr>
        <w:spacing w:before="0" w:after="0"/>
        <w:jc w:val="both"/>
        <w:rPr>
          <w:sz w:val="22"/>
          <w:szCs w:val="22"/>
        </w:rPr>
      </w:pPr>
    </w:p>
    <w:p w14:paraId="3CB5E387" w14:textId="77777777" w:rsidR="00C32501" w:rsidRDefault="00C32501" w:rsidP="00C32501">
      <w:pPr>
        <w:spacing w:before="0" w:after="0"/>
        <w:jc w:val="both"/>
        <w:rPr>
          <w:sz w:val="22"/>
          <w:szCs w:val="22"/>
        </w:rPr>
      </w:pPr>
    </w:p>
    <w:p w14:paraId="28E689A3" w14:textId="77777777" w:rsidR="00C32501" w:rsidRDefault="00C32501" w:rsidP="00C32501">
      <w:pPr>
        <w:spacing w:before="0" w:after="0"/>
        <w:jc w:val="both"/>
        <w:rPr>
          <w:sz w:val="22"/>
          <w:szCs w:val="22"/>
        </w:rPr>
      </w:pPr>
    </w:p>
    <w:p w14:paraId="2F3AF2A8" w14:textId="77777777" w:rsidR="00C32501" w:rsidRDefault="00A03B18" w:rsidP="00C32501">
      <w:pPr>
        <w:spacing w:before="0" w:after="0"/>
        <w:jc w:val="both"/>
        <w:rPr>
          <w:sz w:val="22"/>
          <w:szCs w:val="22"/>
        </w:rPr>
      </w:pPr>
      <w:r w:rsidRPr="00A03B18">
        <w:rPr>
          <w:noProof/>
        </w:rPr>
        <w:drawing>
          <wp:inline distT="0" distB="0" distL="0" distR="0" wp14:anchorId="09A822F9" wp14:editId="12525E3C">
            <wp:extent cx="4631690" cy="58166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31690" cy="581660"/>
                    </a:xfrm>
                    <a:prstGeom prst="rect">
                      <a:avLst/>
                    </a:prstGeom>
                    <a:noFill/>
                    <a:ln>
                      <a:noFill/>
                    </a:ln>
                  </pic:spPr>
                </pic:pic>
              </a:graphicData>
            </a:graphic>
          </wp:inline>
        </w:drawing>
      </w:r>
    </w:p>
    <w:p w14:paraId="037BD29A" w14:textId="77777777" w:rsidR="00D927BD" w:rsidRDefault="00D927BD" w:rsidP="00E1656E">
      <w:pPr>
        <w:spacing w:after="0"/>
        <w:jc w:val="both"/>
        <w:rPr>
          <w:sz w:val="22"/>
          <w:szCs w:val="22"/>
        </w:rPr>
      </w:pPr>
    </w:p>
    <w:p w14:paraId="404B20EE" w14:textId="77777777" w:rsidR="00E1656E" w:rsidRDefault="00E1656E" w:rsidP="00E1656E">
      <w:pPr>
        <w:jc w:val="both"/>
        <w:rPr>
          <w:b/>
          <w:noProof/>
          <w:sz w:val="20"/>
          <w:szCs w:val="20"/>
        </w:rPr>
      </w:pPr>
    </w:p>
    <w:p w14:paraId="1D3B3323" w14:textId="77777777" w:rsidR="001058AD" w:rsidRDefault="001058AD" w:rsidP="00E1656E">
      <w:pPr>
        <w:jc w:val="both"/>
        <w:rPr>
          <w:b/>
          <w:noProof/>
          <w:sz w:val="20"/>
          <w:szCs w:val="20"/>
        </w:rPr>
      </w:pPr>
    </w:p>
    <w:p w14:paraId="0325960B" w14:textId="77777777" w:rsidR="008A3DE7" w:rsidRPr="00E1068C" w:rsidRDefault="008A3DE7" w:rsidP="008A3DE7">
      <w:pPr>
        <w:jc w:val="both"/>
        <w:rPr>
          <w:b/>
          <w:color w:val="008000"/>
          <w:sz w:val="32"/>
        </w:rPr>
      </w:pPr>
      <w:r w:rsidRPr="00E1068C">
        <w:rPr>
          <w:b/>
          <w:color w:val="008000"/>
          <w:sz w:val="32"/>
        </w:rPr>
        <w:t xml:space="preserve">Purchase </w:t>
      </w:r>
      <w:r>
        <w:rPr>
          <w:b/>
          <w:color w:val="008000"/>
          <w:sz w:val="32"/>
        </w:rPr>
        <w:t>Stress</w:t>
      </w:r>
    </w:p>
    <w:p w14:paraId="53F9CCAE" w14:textId="77777777" w:rsidR="008A3DE7" w:rsidRPr="001D657E" w:rsidRDefault="008A3DE7" w:rsidP="008A3DE7">
      <w:pPr>
        <w:pStyle w:val="ListParagraph"/>
        <w:numPr>
          <w:ilvl w:val="0"/>
          <w:numId w:val="20"/>
        </w:numPr>
        <w:jc w:val="both"/>
        <w:rPr>
          <w:b/>
          <w:sz w:val="20"/>
          <w:szCs w:val="20"/>
        </w:rPr>
      </w:pPr>
      <w:r>
        <w:rPr>
          <w:sz w:val="22"/>
          <w:szCs w:val="22"/>
        </w:rPr>
        <w:t xml:space="preserve">In 2021 there were 139 very low income households and 89 low income households purchasing a home and in stress across the region – that is, paying more than 30% of their income on their mortgage.  This represents 26.6% of very low and low income purchasers in Far West NSW – well below the proportion </w:t>
      </w:r>
      <w:r w:rsidR="00BF19B9">
        <w:rPr>
          <w:sz w:val="22"/>
          <w:szCs w:val="22"/>
        </w:rPr>
        <w:t>for</w:t>
      </w:r>
      <w:r>
        <w:rPr>
          <w:sz w:val="22"/>
          <w:szCs w:val="22"/>
        </w:rPr>
        <w:t xml:space="preserve"> the average for the Rest of NSW at 43.9%.</w:t>
      </w:r>
    </w:p>
    <w:p w14:paraId="312E2141" w14:textId="77777777" w:rsidR="008A3DE7" w:rsidRPr="008D0186" w:rsidRDefault="00C604E3" w:rsidP="008A3DE7">
      <w:pPr>
        <w:pStyle w:val="ListParagraph"/>
        <w:numPr>
          <w:ilvl w:val="0"/>
          <w:numId w:val="20"/>
        </w:numPr>
        <w:jc w:val="both"/>
        <w:rPr>
          <w:b/>
          <w:sz w:val="20"/>
          <w:szCs w:val="20"/>
        </w:rPr>
      </w:pPr>
      <w:r>
        <w:rPr>
          <w:sz w:val="22"/>
          <w:szCs w:val="22"/>
        </w:rPr>
        <w:t>Balranald</w:t>
      </w:r>
      <w:r w:rsidR="008A3DE7">
        <w:rPr>
          <w:sz w:val="22"/>
          <w:szCs w:val="22"/>
        </w:rPr>
        <w:t xml:space="preserve"> had the highest proportion with </w:t>
      </w:r>
      <w:r>
        <w:rPr>
          <w:sz w:val="22"/>
          <w:szCs w:val="22"/>
        </w:rPr>
        <w:t>38.9</w:t>
      </w:r>
      <w:r w:rsidR="008A3DE7">
        <w:rPr>
          <w:sz w:val="22"/>
          <w:szCs w:val="22"/>
        </w:rPr>
        <w:t xml:space="preserve">%, followed by </w:t>
      </w:r>
      <w:r>
        <w:rPr>
          <w:sz w:val="22"/>
          <w:szCs w:val="22"/>
        </w:rPr>
        <w:t>Walgett</w:t>
      </w:r>
      <w:r w:rsidR="008A3DE7">
        <w:rPr>
          <w:sz w:val="22"/>
          <w:szCs w:val="22"/>
        </w:rPr>
        <w:t xml:space="preserve"> with </w:t>
      </w:r>
      <w:r>
        <w:rPr>
          <w:sz w:val="22"/>
          <w:szCs w:val="22"/>
        </w:rPr>
        <w:t>33.7</w:t>
      </w:r>
      <w:r w:rsidR="008A3DE7">
        <w:rPr>
          <w:sz w:val="22"/>
          <w:szCs w:val="22"/>
        </w:rPr>
        <w:t xml:space="preserve">%, </w:t>
      </w:r>
      <w:r>
        <w:rPr>
          <w:sz w:val="22"/>
          <w:szCs w:val="22"/>
        </w:rPr>
        <w:t>Wentworth</w:t>
      </w:r>
      <w:r w:rsidR="008A3DE7">
        <w:rPr>
          <w:sz w:val="22"/>
          <w:szCs w:val="22"/>
        </w:rPr>
        <w:t xml:space="preserve"> with </w:t>
      </w:r>
      <w:r>
        <w:rPr>
          <w:sz w:val="22"/>
          <w:szCs w:val="22"/>
        </w:rPr>
        <w:t>28.5</w:t>
      </w:r>
      <w:r w:rsidR="008A3DE7">
        <w:rPr>
          <w:sz w:val="22"/>
          <w:szCs w:val="22"/>
        </w:rPr>
        <w:t>%</w:t>
      </w:r>
      <w:r>
        <w:rPr>
          <w:sz w:val="22"/>
          <w:szCs w:val="22"/>
        </w:rPr>
        <w:t xml:space="preserve"> and Cobar with 25.8%</w:t>
      </w:r>
      <w:r w:rsidR="008A3DE7">
        <w:rPr>
          <w:sz w:val="22"/>
          <w:szCs w:val="22"/>
        </w:rPr>
        <w:t xml:space="preserve">.  </w:t>
      </w:r>
    </w:p>
    <w:p w14:paraId="51BE96A0" w14:textId="77777777" w:rsidR="008A3DE7" w:rsidRPr="00BF19B9" w:rsidRDefault="00C604E3" w:rsidP="008A3DE7">
      <w:pPr>
        <w:pStyle w:val="ListParagraph"/>
        <w:numPr>
          <w:ilvl w:val="0"/>
          <w:numId w:val="20"/>
        </w:numPr>
        <w:jc w:val="both"/>
        <w:rPr>
          <w:b/>
          <w:sz w:val="20"/>
          <w:szCs w:val="20"/>
        </w:rPr>
      </w:pPr>
      <w:r>
        <w:rPr>
          <w:sz w:val="22"/>
          <w:szCs w:val="22"/>
        </w:rPr>
        <w:t xml:space="preserve">Broken Hill </w:t>
      </w:r>
      <w:r w:rsidR="008A3DE7">
        <w:rPr>
          <w:sz w:val="22"/>
          <w:szCs w:val="22"/>
        </w:rPr>
        <w:t xml:space="preserve">had the highest number in stress with </w:t>
      </w:r>
      <w:r>
        <w:rPr>
          <w:sz w:val="22"/>
          <w:szCs w:val="22"/>
        </w:rPr>
        <w:t>106</w:t>
      </w:r>
      <w:r w:rsidR="008A3DE7">
        <w:rPr>
          <w:sz w:val="22"/>
          <w:szCs w:val="22"/>
        </w:rPr>
        <w:t xml:space="preserve"> very low and low income purchasers paying more than 30% of their income in housing costs.</w:t>
      </w:r>
    </w:p>
    <w:p w14:paraId="17A55411" w14:textId="77777777" w:rsidR="00BF19B9" w:rsidRPr="00F77895" w:rsidRDefault="00BF19B9" w:rsidP="008A3DE7">
      <w:pPr>
        <w:pStyle w:val="ListParagraph"/>
        <w:numPr>
          <w:ilvl w:val="0"/>
          <w:numId w:val="20"/>
        </w:numPr>
        <w:jc w:val="both"/>
        <w:rPr>
          <w:b/>
          <w:sz w:val="20"/>
          <w:szCs w:val="20"/>
        </w:rPr>
      </w:pPr>
      <w:r>
        <w:rPr>
          <w:sz w:val="22"/>
          <w:szCs w:val="22"/>
        </w:rPr>
        <w:t>The table below shows the number and proportion of very low and low income households in purchase stress for the Far West LGAs, the region and the Rest of NSW at 2021.</w:t>
      </w:r>
    </w:p>
    <w:p w14:paraId="3C96BEC8" w14:textId="77777777" w:rsidR="008A3DE7" w:rsidRDefault="008A3DE7" w:rsidP="00E1656E">
      <w:pPr>
        <w:jc w:val="both"/>
        <w:rPr>
          <w:b/>
          <w:noProof/>
          <w:sz w:val="20"/>
          <w:szCs w:val="20"/>
        </w:rPr>
      </w:pPr>
    </w:p>
    <w:p w14:paraId="7E21D7BE" w14:textId="77777777" w:rsidR="008A3DE7" w:rsidRDefault="008A3DE7" w:rsidP="00E1656E">
      <w:pPr>
        <w:jc w:val="both"/>
        <w:rPr>
          <w:b/>
          <w:noProof/>
          <w:sz w:val="20"/>
          <w:szCs w:val="20"/>
        </w:rPr>
      </w:pPr>
      <w:r w:rsidRPr="008A3DE7">
        <w:rPr>
          <w:noProof/>
        </w:rPr>
        <w:lastRenderedPageBreak/>
        <w:drawing>
          <wp:inline distT="0" distB="0" distL="0" distR="0" wp14:anchorId="7CF5EAFA" wp14:editId="01446818">
            <wp:extent cx="6022252" cy="28765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24875" cy="2877803"/>
                    </a:xfrm>
                    <a:prstGeom prst="rect">
                      <a:avLst/>
                    </a:prstGeom>
                    <a:noFill/>
                    <a:ln>
                      <a:noFill/>
                    </a:ln>
                  </pic:spPr>
                </pic:pic>
              </a:graphicData>
            </a:graphic>
          </wp:inline>
        </w:drawing>
      </w:r>
    </w:p>
    <w:p w14:paraId="735E9319" w14:textId="77777777" w:rsidR="001058AD" w:rsidRDefault="001058AD" w:rsidP="00E1656E">
      <w:pPr>
        <w:jc w:val="both"/>
        <w:rPr>
          <w:b/>
          <w:sz w:val="20"/>
          <w:szCs w:val="20"/>
          <w:highlight w:val="yellow"/>
        </w:rPr>
      </w:pPr>
    </w:p>
    <w:p w14:paraId="0E3E28AF" w14:textId="77777777" w:rsidR="008A3DE7" w:rsidRPr="001D657E" w:rsidRDefault="008A3DE7" w:rsidP="008A3DE7">
      <w:pPr>
        <w:pStyle w:val="ListParagraph"/>
        <w:numPr>
          <w:ilvl w:val="0"/>
          <w:numId w:val="21"/>
        </w:numPr>
        <w:jc w:val="both"/>
        <w:rPr>
          <w:sz w:val="22"/>
          <w:szCs w:val="22"/>
        </w:rPr>
      </w:pPr>
      <w:r>
        <w:rPr>
          <w:sz w:val="22"/>
          <w:szCs w:val="22"/>
        </w:rPr>
        <w:t>However the number of very low and low income purchasers in stress</w:t>
      </w:r>
      <w:r w:rsidR="000F5B12">
        <w:rPr>
          <w:sz w:val="22"/>
          <w:szCs w:val="22"/>
        </w:rPr>
        <w:t xml:space="preserve"> in Far West NSW</w:t>
      </w:r>
      <w:r>
        <w:rPr>
          <w:sz w:val="22"/>
          <w:szCs w:val="22"/>
        </w:rPr>
        <w:t xml:space="preserve"> is significantly lower than the number of very low and low income renters in stress in the region, as the graph below demonstrates.</w:t>
      </w:r>
    </w:p>
    <w:p w14:paraId="01AB8C22" w14:textId="77777777" w:rsidR="008A3DE7" w:rsidRDefault="008A3DE7" w:rsidP="00E1656E">
      <w:pPr>
        <w:jc w:val="both"/>
        <w:rPr>
          <w:b/>
          <w:sz w:val="20"/>
          <w:szCs w:val="20"/>
          <w:highlight w:val="yellow"/>
        </w:rPr>
      </w:pPr>
    </w:p>
    <w:p w14:paraId="2D2B9D90" w14:textId="77777777" w:rsidR="008A3DE7" w:rsidRDefault="008A3DE7" w:rsidP="00E1656E">
      <w:pPr>
        <w:jc w:val="both"/>
        <w:rPr>
          <w:b/>
          <w:sz w:val="20"/>
          <w:szCs w:val="20"/>
          <w:highlight w:val="yellow"/>
        </w:rPr>
      </w:pPr>
      <w:r w:rsidRPr="00A13A00">
        <w:rPr>
          <w:b/>
          <w:noProof/>
          <w:sz w:val="20"/>
          <w:szCs w:val="20"/>
        </w:rPr>
        <w:drawing>
          <wp:inline distT="0" distB="0" distL="0" distR="0" wp14:anchorId="385A0A28" wp14:editId="7144652A">
            <wp:extent cx="5297805" cy="290830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97805" cy="2908300"/>
                    </a:xfrm>
                    <a:prstGeom prst="rect">
                      <a:avLst/>
                    </a:prstGeom>
                    <a:noFill/>
                  </pic:spPr>
                </pic:pic>
              </a:graphicData>
            </a:graphic>
          </wp:inline>
        </w:drawing>
      </w:r>
    </w:p>
    <w:p w14:paraId="7D487367" w14:textId="77777777" w:rsidR="00E1656E" w:rsidRDefault="00E1656E" w:rsidP="00E1656E">
      <w:pPr>
        <w:jc w:val="both"/>
        <w:rPr>
          <w:b/>
          <w:sz w:val="20"/>
          <w:szCs w:val="20"/>
          <w:highlight w:val="yellow"/>
        </w:rPr>
      </w:pPr>
    </w:p>
    <w:p w14:paraId="5F80424F" w14:textId="77777777" w:rsidR="008A3DE7" w:rsidRDefault="008A3DE7" w:rsidP="00E1656E">
      <w:pPr>
        <w:jc w:val="both"/>
        <w:rPr>
          <w:b/>
          <w:sz w:val="20"/>
          <w:szCs w:val="20"/>
          <w:highlight w:val="yellow"/>
        </w:rPr>
      </w:pPr>
    </w:p>
    <w:p w14:paraId="567CAF55" w14:textId="77777777" w:rsidR="008A3DE7" w:rsidRDefault="008A3DE7" w:rsidP="00E1656E">
      <w:pPr>
        <w:jc w:val="both"/>
        <w:rPr>
          <w:b/>
          <w:sz w:val="20"/>
          <w:szCs w:val="20"/>
          <w:highlight w:val="yellow"/>
        </w:rPr>
      </w:pPr>
    </w:p>
    <w:p w14:paraId="085F3988" w14:textId="77777777" w:rsidR="003F77B6" w:rsidRPr="007710BF" w:rsidRDefault="003F77B6" w:rsidP="00E1656E">
      <w:pPr>
        <w:jc w:val="both"/>
        <w:rPr>
          <w:b/>
          <w:sz w:val="20"/>
          <w:szCs w:val="20"/>
          <w:highlight w:val="yellow"/>
        </w:rPr>
      </w:pPr>
    </w:p>
    <w:p w14:paraId="482ECE3A" w14:textId="77777777" w:rsidR="00E1656E" w:rsidRPr="00281439" w:rsidRDefault="00E1656E" w:rsidP="00E1656E">
      <w:pPr>
        <w:jc w:val="both"/>
        <w:rPr>
          <w:b/>
          <w:color w:val="008000"/>
          <w:sz w:val="32"/>
        </w:rPr>
      </w:pPr>
      <w:r w:rsidRPr="00281439">
        <w:rPr>
          <w:b/>
          <w:color w:val="008000"/>
          <w:sz w:val="32"/>
        </w:rPr>
        <w:lastRenderedPageBreak/>
        <w:t>Additional Data</w:t>
      </w:r>
    </w:p>
    <w:p w14:paraId="46AA6D46" w14:textId="77777777" w:rsidR="00FC15EB" w:rsidRPr="00EC3534" w:rsidRDefault="00FC15EB" w:rsidP="00FC15EB">
      <w:pPr>
        <w:jc w:val="both"/>
        <w:rPr>
          <w:sz w:val="22"/>
          <w:szCs w:val="22"/>
        </w:rPr>
      </w:pPr>
      <w:r w:rsidRPr="00EC3534">
        <w:rPr>
          <w:sz w:val="22"/>
          <w:szCs w:val="22"/>
        </w:rPr>
        <w:t xml:space="preserve">Additional data on rents and sale prices, including both current and historical data, is available from the Rent and Sales </w:t>
      </w:r>
      <w:r>
        <w:rPr>
          <w:sz w:val="22"/>
          <w:szCs w:val="22"/>
        </w:rPr>
        <w:t>Report and the interactive Dashboard</w:t>
      </w:r>
      <w:r w:rsidRPr="00EC3534">
        <w:rPr>
          <w:sz w:val="22"/>
          <w:szCs w:val="22"/>
        </w:rPr>
        <w:t xml:space="preserve"> on the Housing NSW website at:</w:t>
      </w:r>
    </w:p>
    <w:p w14:paraId="132EE6FB" w14:textId="77777777" w:rsidR="00FC15EB" w:rsidRDefault="004A353C" w:rsidP="00FC15EB">
      <w:pPr>
        <w:jc w:val="both"/>
        <w:rPr>
          <w:sz w:val="22"/>
          <w:szCs w:val="22"/>
        </w:rPr>
      </w:pPr>
      <w:hyperlink r:id="rId32" w:history="1">
        <w:r w:rsidR="00FC15EB" w:rsidRPr="004D0CC5">
          <w:rPr>
            <w:rStyle w:val="Hyperlink"/>
            <w:sz w:val="22"/>
            <w:szCs w:val="22"/>
          </w:rPr>
          <w:t>https://www.facs.nsw.gov.au/resources/statistics/rent-and-sales/dashboard</w:t>
        </w:r>
      </w:hyperlink>
    </w:p>
    <w:p w14:paraId="095FE8C7" w14:textId="77777777" w:rsidR="00FC15EB" w:rsidRPr="00EC3534" w:rsidRDefault="00FC15EB" w:rsidP="00FC15EB">
      <w:pPr>
        <w:jc w:val="both"/>
        <w:rPr>
          <w:sz w:val="22"/>
          <w:szCs w:val="22"/>
        </w:rPr>
      </w:pPr>
      <w:r w:rsidRPr="00EC3534">
        <w:rPr>
          <w:sz w:val="22"/>
          <w:szCs w:val="22"/>
        </w:rPr>
        <w:t>More detailed housing data and tables used in this Snapshot are available from the Local Government Housing Kit Database on the Housing NSW website at:</w:t>
      </w:r>
    </w:p>
    <w:p w14:paraId="3F71D99C" w14:textId="77777777" w:rsidR="00FC15EB" w:rsidRDefault="004A353C" w:rsidP="00FC15EB">
      <w:pPr>
        <w:jc w:val="both"/>
        <w:rPr>
          <w:sz w:val="22"/>
          <w:szCs w:val="22"/>
        </w:rPr>
      </w:pPr>
      <w:hyperlink r:id="rId33" w:history="1">
        <w:r w:rsidR="00FC15EB" w:rsidRPr="004D0CC5">
          <w:rPr>
            <w:rStyle w:val="Hyperlink"/>
            <w:sz w:val="22"/>
            <w:szCs w:val="22"/>
          </w:rPr>
          <w:t>https://www.facs.nsw.gov.au/resources/nsw-local-government-housing-kit/chapters/local-government-housing-kit-database</w:t>
        </w:r>
      </w:hyperlink>
    </w:p>
    <w:p w14:paraId="0DB5FBCF" w14:textId="77777777" w:rsidR="00FC15EB" w:rsidRDefault="00FC15EB" w:rsidP="00FC15EB">
      <w:pPr>
        <w:jc w:val="both"/>
        <w:rPr>
          <w:sz w:val="22"/>
          <w:szCs w:val="22"/>
        </w:rPr>
      </w:pPr>
      <w:r w:rsidRPr="00EC3534">
        <w:rPr>
          <w:sz w:val="22"/>
          <w:szCs w:val="22"/>
        </w:rPr>
        <w:t>More information on vacancy rates is available from the Real Estate Institute of NSW website:</w:t>
      </w:r>
    </w:p>
    <w:p w14:paraId="1989E847" w14:textId="77777777" w:rsidR="00FC15EB" w:rsidRDefault="004A353C" w:rsidP="00FC15EB">
      <w:pPr>
        <w:jc w:val="both"/>
        <w:rPr>
          <w:sz w:val="22"/>
          <w:szCs w:val="22"/>
        </w:rPr>
      </w:pPr>
      <w:hyperlink r:id="rId34" w:history="1">
        <w:r w:rsidR="00FC15EB" w:rsidRPr="004D0CC5">
          <w:rPr>
            <w:rStyle w:val="Hyperlink"/>
            <w:sz w:val="22"/>
            <w:szCs w:val="22"/>
          </w:rPr>
          <w:t>https://www.reinsw.com.au/Web/Web/Members/Property_data/Vacancy_Rates_Survey.aspx</w:t>
        </w:r>
      </w:hyperlink>
    </w:p>
    <w:p w14:paraId="5AA0A87C" w14:textId="77777777" w:rsidR="00FC15EB" w:rsidRDefault="00FC15EB" w:rsidP="00FC15EB">
      <w:pPr>
        <w:rPr>
          <w:sz w:val="22"/>
          <w:szCs w:val="22"/>
        </w:rPr>
      </w:pPr>
      <w:r>
        <w:rPr>
          <w:sz w:val="22"/>
          <w:szCs w:val="22"/>
        </w:rPr>
        <w:t>The Rental Affordability Index is at</w:t>
      </w:r>
    </w:p>
    <w:p w14:paraId="606C7BD4" w14:textId="77777777" w:rsidR="00FC15EB" w:rsidRDefault="004A353C" w:rsidP="00FC15EB">
      <w:pPr>
        <w:rPr>
          <w:sz w:val="22"/>
          <w:szCs w:val="22"/>
        </w:rPr>
      </w:pPr>
      <w:hyperlink r:id="rId35" w:history="1">
        <w:r w:rsidR="00FC15EB" w:rsidRPr="00581F7A">
          <w:rPr>
            <w:rStyle w:val="Hyperlink"/>
            <w:sz w:val="22"/>
            <w:szCs w:val="22"/>
          </w:rPr>
          <w:t>https://sgsep.com.au/projects/rental-affordability-index</w:t>
        </w:r>
      </w:hyperlink>
    </w:p>
    <w:p w14:paraId="3CD76B9A" w14:textId="77777777" w:rsidR="009D2867" w:rsidRPr="0050388E" w:rsidRDefault="009D2867" w:rsidP="0050388E"/>
    <w:sectPr w:rsidR="009D2867" w:rsidRPr="0050388E" w:rsidSect="00BB657B">
      <w:headerReference w:type="default" r:id="rId36"/>
      <w:footerReference w:type="default" r:id="rId37"/>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5C3E3" w14:textId="77777777" w:rsidR="003D669B" w:rsidRDefault="003D669B">
      <w:r>
        <w:separator/>
      </w:r>
    </w:p>
  </w:endnote>
  <w:endnote w:type="continuationSeparator" w:id="0">
    <w:p w14:paraId="41E43698" w14:textId="77777777" w:rsidR="003D669B" w:rsidRDefault="003D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2BD8" w14:textId="77777777" w:rsidR="003D669B" w:rsidRPr="00EC070F" w:rsidRDefault="003D669B">
    <w:pPr>
      <w:pStyle w:val="Footer"/>
      <w:rPr>
        <w:rFonts w:cs="Arial"/>
        <w:color w:val="4C8C2B"/>
      </w:rPr>
    </w:pPr>
    <w:r w:rsidRPr="00EC070F">
      <w:rPr>
        <w:rFonts w:cs="Arial"/>
        <w:color w:val="4C8C2B"/>
      </w:rPr>
      <w:t xml:space="preserve">www.facs.nsw.gov.au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F03F" w14:textId="77777777" w:rsidR="003D669B" w:rsidRDefault="003D669B">
      <w:r>
        <w:separator/>
      </w:r>
    </w:p>
  </w:footnote>
  <w:footnote w:type="continuationSeparator" w:id="0">
    <w:p w14:paraId="1F237759" w14:textId="77777777" w:rsidR="003D669B" w:rsidRDefault="003D6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C997" w14:textId="77777777" w:rsidR="003D669B" w:rsidRDefault="003D669B" w:rsidP="00555F5C">
    <w:pPr>
      <w:pStyle w:val="Factsheet"/>
      <w:ind w:left="7200"/>
      <w:jc w:val="left"/>
    </w:pPr>
    <w:r>
      <w:rPr>
        <w:noProof/>
      </w:rPr>
      <w:drawing>
        <wp:anchor distT="0" distB="0" distL="114300" distR="114300" simplePos="0" relativeHeight="251659264" behindDoc="1" locked="0" layoutInCell="1" allowOverlap="1" wp14:anchorId="1F9479CF" wp14:editId="1E11C129">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br/>
    </w:r>
  </w:p>
  <w:p w14:paraId="7BE378CC" w14:textId="77777777" w:rsidR="003D669B" w:rsidRPr="001F5B89" w:rsidRDefault="003D669B"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62A"/>
    <w:multiLevelType w:val="hybridMultilevel"/>
    <w:tmpl w:val="56380F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663AE4"/>
    <w:multiLevelType w:val="hybridMultilevel"/>
    <w:tmpl w:val="F05465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2B2E99"/>
    <w:multiLevelType w:val="hybridMultilevel"/>
    <w:tmpl w:val="9AE4B8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BC2BAF"/>
    <w:multiLevelType w:val="hybridMultilevel"/>
    <w:tmpl w:val="E7CAE1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555519"/>
    <w:multiLevelType w:val="hybridMultilevel"/>
    <w:tmpl w:val="DF50B32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E67A62"/>
    <w:multiLevelType w:val="hybridMultilevel"/>
    <w:tmpl w:val="E9EE060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B53B45"/>
    <w:multiLevelType w:val="hybridMultilevel"/>
    <w:tmpl w:val="8A348E5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90109D"/>
    <w:multiLevelType w:val="hybridMultilevel"/>
    <w:tmpl w:val="B232A51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404729"/>
    <w:multiLevelType w:val="hybridMultilevel"/>
    <w:tmpl w:val="371A41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154174"/>
    <w:multiLevelType w:val="hybridMultilevel"/>
    <w:tmpl w:val="DF5096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C16789"/>
    <w:multiLevelType w:val="hybridMultilevel"/>
    <w:tmpl w:val="7B0039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DC0EAA"/>
    <w:multiLevelType w:val="hybridMultilevel"/>
    <w:tmpl w:val="89C8553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681645"/>
    <w:multiLevelType w:val="hybridMultilevel"/>
    <w:tmpl w:val="7C1CD27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EA4607"/>
    <w:multiLevelType w:val="hybridMultilevel"/>
    <w:tmpl w:val="7F56833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2F6868"/>
    <w:multiLevelType w:val="hybridMultilevel"/>
    <w:tmpl w:val="362A79F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3C90B24"/>
    <w:multiLevelType w:val="hybridMultilevel"/>
    <w:tmpl w:val="27484F5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70A66B4"/>
    <w:multiLevelType w:val="hybridMultilevel"/>
    <w:tmpl w:val="89B4450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4C5432"/>
    <w:multiLevelType w:val="hybridMultilevel"/>
    <w:tmpl w:val="9118E97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66509EB"/>
    <w:multiLevelType w:val="hybridMultilevel"/>
    <w:tmpl w:val="CCDE037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894CAF"/>
    <w:multiLevelType w:val="hybridMultilevel"/>
    <w:tmpl w:val="7B9813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875001819">
    <w:abstractNumId w:val="17"/>
  </w:num>
  <w:num w:numId="2" w16cid:durableId="1561483279">
    <w:abstractNumId w:val="6"/>
  </w:num>
  <w:num w:numId="3" w16cid:durableId="1526211176">
    <w:abstractNumId w:val="13"/>
  </w:num>
  <w:num w:numId="4" w16cid:durableId="952712361">
    <w:abstractNumId w:val="14"/>
  </w:num>
  <w:num w:numId="5" w16cid:durableId="2009207638">
    <w:abstractNumId w:val="20"/>
  </w:num>
  <w:num w:numId="6" w16cid:durableId="1800682881">
    <w:abstractNumId w:val="4"/>
  </w:num>
  <w:num w:numId="7" w16cid:durableId="498233347">
    <w:abstractNumId w:val="5"/>
  </w:num>
  <w:num w:numId="8" w16cid:durableId="59252287">
    <w:abstractNumId w:val="7"/>
  </w:num>
  <w:num w:numId="9" w16cid:durableId="1256786884">
    <w:abstractNumId w:val="12"/>
  </w:num>
  <w:num w:numId="10" w16cid:durableId="1598560116">
    <w:abstractNumId w:val="18"/>
  </w:num>
  <w:num w:numId="11" w16cid:durableId="324631775">
    <w:abstractNumId w:val="8"/>
  </w:num>
  <w:num w:numId="12" w16cid:durableId="1264220794">
    <w:abstractNumId w:val="16"/>
  </w:num>
  <w:num w:numId="13" w16cid:durableId="1124228448">
    <w:abstractNumId w:val="3"/>
  </w:num>
  <w:num w:numId="14" w16cid:durableId="201478594">
    <w:abstractNumId w:val="19"/>
  </w:num>
  <w:num w:numId="15" w16cid:durableId="1547908888">
    <w:abstractNumId w:val="9"/>
  </w:num>
  <w:num w:numId="16" w16cid:durableId="1007945514">
    <w:abstractNumId w:val="1"/>
  </w:num>
  <w:num w:numId="17" w16cid:durableId="1700928277">
    <w:abstractNumId w:val="2"/>
  </w:num>
  <w:num w:numId="18" w16cid:durableId="35930338">
    <w:abstractNumId w:val="11"/>
  </w:num>
  <w:num w:numId="19" w16cid:durableId="2002656001">
    <w:abstractNumId w:val="10"/>
  </w:num>
  <w:num w:numId="20" w16cid:durableId="11341825">
    <w:abstractNumId w:val="15"/>
  </w:num>
  <w:num w:numId="21" w16cid:durableId="168054235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286E"/>
    <w:rsid w:val="00004602"/>
    <w:rsid w:val="0000537C"/>
    <w:rsid w:val="000073E7"/>
    <w:rsid w:val="000078E5"/>
    <w:rsid w:val="00010EEA"/>
    <w:rsid w:val="00011380"/>
    <w:rsid w:val="00011BCE"/>
    <w:rsid w:val="000128F8"/>
    <w:rsid w:val="00013B90"/>
    <w:rsid w:val="000148F5"/>
    <w:rsid w:val="00014DFA"/>
    <w:rsid w:val="00014F49"/>
    <w:rsid w:val="0001509B"/>
    <w:rsid w:val="0001657D"/>
    <w:rsid w:val="0002002B"/>
    <w:rsid w:val="00020287"/>
    <w:rsid w:val="0002385F"/>
    <w:rsid w:val="000238BE"/>
    <w:rsid w:val="00025B62"/>
    <w:rsid w:val="0002652D"/>
    <w:rsid w:val="0002705A"/>
    <w:rsid w:val="000301A0"/>
    <w:rsid w:val="00030840"/>
    <w:rsid w:val="00031AA0"/>
    <w:rsid w:val="000329C1"/>
    <w:rsid w:val="000331DB"/>
    <w:rsid w:val="00033A9F"/>
    <w:rsid w:val="00035D75"/>
    <w:rsid w:val="0003643E"/>
    <w:rsid w:val="000406DD"/>
    <w:rsid w:val="000411E5"/>
    <w:rsid w:val="00042E77"/>
    <w:rsid w:val="0004492A"/>
    <w:rsid w:val="00045AF7"/>
    <w:rsid w:val="00047744"/>
    <w:rsid w:val="00050277"/>
    <w:rsid w:val="000543C2"/>
    <w:rsid w:val="000543CE"/>
    <w:rsid w:val="000545D9"/>
    <w:rsid w:val="00054D7D"/>
    <w:rsid w:val="000610BC"/>
    <w:rsid w:val="00062436"/>
    <w:rsid w:val="00064BA4"/>
    <w:rsid w:val="00067E94"/>
    <w:rsid w:val="00070150"/>
    <w:rsid w:val="00071F45"/>
    <w:rsid w:val="0007285B"/>
    <w:rsid w:val="0007502D"/>
    <w:rsid w:val="0007553F"/>
    <w:rsid w:val="00075B28"/>
    <w:rsid w:val="0007698C"/>
    <w:rsid w:val="0007784F"/>
    <w:rsid w:val="000808D2"/>
    <w:rsid w:val="000825C2"/>
    <w:rsid w:val="0008467A"/>
    <w:rsid w:val="00086B8E"/>
    <w:rsid w:val="00091750"/>
    <w:rsid w:val="0009596E"/>
    <w:rsid w:val="00095D8D"/>
    <w:rsid w:val="00096208"/>
    <w:rsid w:val="00096EE0"/>
    <w:rsid w:val="000A0F1E"/>
    <w:rsid w:val="000A5290"/>
    <w:rsid w:val="000A5608"/>
    <w:rsid w:val="000A6642"/>
    <w:rsid w:val="000A7162"/>
    <w:rsid w:val="000B1862"/>
    <w:rsid w:val="000B2289"/>
    <w:rsid w:val="000B2634"/>
    <w:rsid w:val="000B2A74"/>
    <w:rsid w:val="000B3A4A"/>
    <w:rsid w:val="000B3FA4"/>
    <w:rsid w:val="000B56D8"/>
    <w:rsid w:val="000B61E9"/>
    <w:rsid w:val="000B75EB"/>
    <w:rsid w:val="000B7B78"/>
    <w:rsid w:val="000C0268"/>
    <w:rsid w:val="000C2867"/>
    <w:rsid w:val="000C3B4F"/>
    <w:rsid w:val="000C662F"/>
    <w:rsid w:val="000C6B1E"/>
    <w:rsid w:val="000D2599"/>
    <w:rsid w:val="000D40E6"/>
    <w:rsid w:val="000D73FA"/>
    <w:rsid w:val="000D7FA3"/>
    <w:rsid w:val="000E078B"/>
    <w:rsid w:val="000E182F"/>
    <w:rsid w:val="000E1E21"/>
    <w:rsid w:val="000E5B59"/>
    <w:rsid w:val="000E7008"/>
    <w:rsid w:val="000F04EA"/>
    <w:rsid w:val="000F053E"/>
    <w:rsid w:val="000F249F"/>
    <w:rsid w:val="000F3370"/>
    <w:rsid w:val="000F461F"/>
    <w:rsid w:val="000F5B12"/>
    <w:rsid w:val="000F6CE6"/>
    <w:rsid w:val="000F6F9D"/>
    <w:rsid w:val="00101958"/>
    <w:rsid w:val="00104FC4"/>
    <w:rsid w:val="001058AD"/>
    <w:rsid w:val="00113B05"/>
    <w:rsid w:val="00117158"/>
    <w:rsid w:val="001174B1"/>
    <w:rsid w:val="001202CA"/>
    <w:rsid w:val="00121048"/>
    <w:rsid w:val="00122CAE"/>
    <w:rsid w:val="00124388"/>
    <w:rsid w:val="0012441C"/>
    <w:rsid w:val="00125307"/>
    <w:rsid w:val="001253F4"/>
    <w:rsid w:val="00125B94"/>
    <w:rsid w:val="0013027E"/>
    <w:rsid w:val="00131EA4"/>
    <w:rsid w:val="00132F07"/>
    <w:rsid w:val="001344D3"/>
    <w:rsid w:val="001344DC"/>
    <w:rsid w:val="00135905"/>
    <w:rsid w:val="001368DC"/>
    <w:rsid w:val="00137892"/>
    <w:rsid w:val="00137F70"/>
    <w:rsid w:val="00140885"/>
    <w:rsid w:val="00140CB1"/>
    <w:rsid w:val="00142DBC"/>
    <w:rsid w:val="00143399"/>
    <w:rsid w:val="00143830"/>
    <w:rsid w:val="001441BA"/>
    <w:rsid w:val="00144FBD"/>
    <w:rsid w:val="00146DD9"/>
    <w:rsid w:val="001501E7"/>
    <w:rsid w:val="00150F0C"/>
    <w:rsid w:val="00151375"/>
    <w:rsid w:val="001513E0"/>
    <w:rsid w:val="001517A4"/>
    <w:rsid w:val="00152CFA"/>
    <w:rsid w:val="001537A4"/>
    <w:rsid w:val="00156081"/>
    <w:rsid w:val="00162916"/>
    <w:rsid w:val="00163B75"/>
    <w:rsid w:val="00165B56"/>
    <w:rsid w:val="00165BCC"/>
    <w:rsid w:val="0016630F"/>
    <w:rsid w:val="001663F4"/>
    <w:rsid w:val="001669DC"/>
    <w:rsid w:val="0017182A"/>
    <w:rsid w:val="00171F63"/>
    <w:rsid w:val="001741DC"/>
    <w:rsid w:val="001742EA"/>
    <w:rsid w:val="00175CFF"/>
    <w:rsid w:val="0017634D"/>
    <w:rsid w:val="001769EC"/>
    <w:rsid w:val="00182CDB"/>
    <w:rsid w:val="00184737"/>
    <w:rsid w:val="001909CA"/>
    <w:rsid w:val="00195700"/>
    <w:rsid w:val="00196FD3"/>
    <w:rsid w:val="00197B58"/>
    <w:rsid w:val="001A0A02"/>
    <w:rsid w:val="001A5E07"/>
    <w:rsid w:val="001B00B6"/>
    <w:rsid w:val="001B17A1"/>
    <w:rsid w:val="001B27D6"/>
    <w:rsid w:val="001B2A55"/>
    <w:rsid w:val="001B3A46"/>
    <w:rsid w:val="001B4A6B"/>
    <w:rsid w:val="001B4D62"/>
    <w:rsid w:val="001B676A"/>
    <w:rsid w:val="001B79B1"/>
    <w:rsid w:val="001C15E4"/>
    <w:rsid w:val="001C236A"/>
    <w:rsid w:val="001C37D4"/>
    <w:rsid w:val="001C6396"/>
    <w:rsid w:val="001C71A1"/>
    <w:rsid w:val="001D0C88"/>
    <w:rsid w:val="001D144E"/>
    <w:rsid w:val="001D3CC0"/>
    <w:rsid w:val="001D4D66"/>
    <w:rsid w:val="001D77A4"/>
    <w:rsid w:val="001E12EE"/>
    <w:rsid w:val="001E1D5E"/>
    <w:rsid w:val="001E556C"/>
    <w:rsid w:val="001E783A"/>
    <w:rsid w:val="001F2B5D"/>
    <w:rsid w:val="001F3B60"/>
    <w:rsid w:val="001F46C1"/>
    <w:rsid w:val="001F5B89"/>
    <w:rsid w:val="001F5E9F"/>
    <w:rsid w:val="001F777F"/>
    <w:rsid w:val="002010FF"/>
    <w:rsid w:val="002016EE"/>
    <w:rsid w:val="00201EC7"/>
    <w:rsid w:val="00203AFA"/>
    <w:rsid w:val="00203F4C"/>
    <w:rsid w:val="00205525"/>
    <w:rsid w:val="00206468"/>
    <w:rsid w:val="0021109A"/>
    <w:rsid w:val="0021405C"/>
    <w:rsid w:val="002140CA"/>
    <w:rsid w:val="00215557"/>
    <w:rsid w:val="002162B2"/>
    <w:rsid w:val="002174EE"/>
    <w:rsid w:val="00217B75"/>
    <w:rsid w:val="00220972"/>
    <w:rsid w:val="00221E16"/>
    <w:rsid w:val="00223136"/>
    <w:rsid w:val="00226F44"/>
    <w:rsid w:val="002307C5"/>
    <w:rsid w:val="00230EEA"/>
    <w:rsid w:val="00231B62"/>
    <w:rsid w:val="00232F19"/>
    <w:rsid w:val="0023354E"/>
    <w:rsid w:val="00235151"/>
    <w:rsid w:val="0023529E"/>
    <w:rsid w:val="0023651B"/>
    <w:rsid w:val="00237B30"/>
    <w:rsid w:val="002407A1"/>
    <w:rsid w:val="002407D0"/>
    <w:rsid w:val="00241183"/>
    <w:rsid w:val="002422C8"/>
    <w:rsid w:val="00245811"/>
    <w:rsid w:val="00247FE5"/>
    <w:rsid w:val="002527DA"/>
    <w:rsid w:val="002552D9"/>
    <w:rsid w:val="0026232D"/>
    <w:rsid w:val="00262CF8"/>
    <w:rsid w:val="0026359F"/>
    <w:rsid w:val="00263903"/>
    <w:rsid w:val="00266AEE"/>
    <w:rsid w:val="00266ECB"/>
    <w:rsid w:val="00270797"/>
    <w:rsid w:val="002718EB"/>
    <w:rsid w:val="00271FF2"/>
    <w:rsid w:val="00273BD2"/>
    <w:rsid w:val="002759E0"/>
    <w:rsid w:val="002805F3"/>
    <w:rsid w:val="00280DA8"/>
    <w:rsid w:val="0028254B"/>
    <w:rsid w:val="00283423"/>
    <w:rsid w:val="00283E4A"/>
    <w:rsid w:val="0028595F"/>
    <w:rsid w:val="00285DA3"/>
    <w:rsid w:val="00285F8B"/>
    <w:rsid w:val="002912B0"/>
    <w:rsid w:val="00294596"/>
    <w:rsid w:val="002967D0"/>
    <w:rsid w:val="002976C9"/>
    <w:rsid w:val="002A07FD"/>
    <w:rsid w:val="002A2478"/>
    <w:rsid w:val="002A3643"/>
    <w:rsid w:val="002A63B7"/>
    <w:rsid w:val="002A7FC0"/>
    <w:rsid w:val="002B0833"/>
    <w:rsid w:val="002B2FBC"/>
    <w:rsid w:val="002B5215"/>
    <w:rsid w:val="002B745C"/>
    <w:rsid w:val="002B79EF"/>
    <w:rsid w:val="002B7CEB"/>
    <w:rsid w:val="002C1746"/>
    <w:rsid w:val="002C2918"/>
    <w:rsid w:val="002C291E"/>
    <w:rsid w:val="002C2A57"/>
    <w:rsid w:val="002C48DC"/>
    <w:rsid w:val="002C4FC7"/>
    <w:rsid w:val="002C546D"/>
    <w:rsid w:val="002C75FA"/>
    <w:rsid w:val="002C7846"/>
    <w:rsid w:val="002D0AFC"/>
    <w:rsid w:val="002D2808"/>
    <w:rsid w:val="002D3D98"/>
    <w:rsid w:val="002D473B"/>
    <w:rsid w:val="002D7FF1"/>
    <w:rsid w:val="002E1475"/>
    <w:rsid w:val="002E1989"/>
    <w:rsid w:val="002E23C3"/>
    <w:rsid w:val="002E4809"/>
    <w:rsid w:val="002E5E5E"/>
    <w:rsid w:val="002E7126"/>
    <w:rsid w:val="002E7ABB"/>
    <w:rsid w:val="002F11C1"/>
    <w:rsid w:val="002F194D"/>
    <w:rsid w:val="002F1BF6"/>
    <w:rsid w:val="002F3AFB"/>
    <w:rsid w:val="002F3E33"/>
    <w:rsid w:val="002F4E30"/>
    <w:rsid w:val="002F5488"/>
    <w:rsid w:val="002F558B"/>
    <w:rsid w:val="002F61A0"/>
    <w:rsid w:val="002F6DD9"/>
    <w:rsid w:val="002F7EDC"/>
    <w:rsid w:val="00300844"/>
    <w:rsid w:val="003033E8"/>
    <w:rsid w:val="00304485"/>
    <w:rsid w:val="00304DAF"/>
    <w:rsid w:val="00305089"/>
    <w:rsid w:val="00305829"/>
    <w:rsid w:val="00307D53"/>
    <w:rsid w:val="0031042B"/>
    <w:rsid w:val="0031124B"/>
    <w:rsid w:val="003117CD"/>
    <w:rsid w:val="00315796"/>
    <w:rsid w:val="003173AB"/>
    <w:rsid w:val="00320D58"/>
    <w:rsid w:val="0032135B"/>
    <w:rsid w:val="003306A3"/>
    <w:rsid w:val="00330901"/>
    <w:rsid w:val="00333D00"/>
    <w:rsid w:val="00334EDE"/>
    <w:rsid w:val="0033547A"/>
    <w:rsid w:val="0033798F"/>
    <w:rsid w:val="0034140D"/>
    <w:rsid w:val="003433C7"/>
    <w:rsid w:val="00343FC0"/>
    <w:rsid w:val="003451FB"/>
    <w:rsid w:val="0035011E"/>
    <w:rsid w:val="003511BA"/>
    <w:rsid w:val="003514DE"/>
    <w:rsid w:val="003519E4"/>
    <w:rsid w:val="00351E80"/>
    <w:rsid w:val="0035247A"/>
    <w:rsid w:val="00352D3F"/>
    <w:rsid w:val="003560A6"/>
    <w:rsid w:val="00360798"/>
    <w:rsid w:val="00360A0C"/>
    <w:rsid w:val="00360C09"/>
    <w:rsid w:val="00360EA0"/>
    <w:rsid w:val="003612DA"/>
    <w:rsid w:val="00371240"/>
    <w:rsid w:val="0037151D"/>
    <w:rsid w:val="00373822"/>
    <w:rsid w:val="00374198"/>
    <w:rsid w:val="003755BB"/>
    <w:rsid w:val="00382406"/>
    <w:rsid w:val="00382DD2"/>
    <w:rsid w:val="00383F13"/>
    <w:rsid w:val="003850EF"/>
    <w:rsid w:val="003864CF"/>
    <w:rsid w:val="003869F8"/>
    <w:rsid w:val="00390844"/>
    <w:rsid w:val="003924EC"/>
    <w:rsid w:val="00393363"/>
    <w:rsid w:val="00394F0A"/>
    <w:rsid w:val="00395DA8"/>
    <w:rsid w:val="00396834"/>
    <w:rsid w:val="00397B21"/>
    <w:rsid w:val="003A0D8E"/>
    <w:rsid w:val="003A2183"/>
    <w:rsid w:val="003A2DAE"/>
    <w:rsid w:val="003A5B11"/>
    <w:rsid w:val="003A60EC"/>
    <w:rsid w:val="003A66E0"/>
    <w:rsid w:val="003A6E37"/>
    <w:rsid w:val="003A74D7"/>
    <w:rsid w:val="003B109B"/>
    <w:rsid w:val="003B159F"/>
    <w:rsid w:val="003B1954"/>
    <w:rsid w:val="003B1D84"/>
    <w:rsid w:val="003B2029"/>
    <w:rsid w:val="003B312B"/>
    <w:rsid w:val="003B4FA9"/>
    <w:rsid w:val="003B5958"/>
    <w:rsid w:val="003B6984"/>
    <w:rsid w:val="003B76E6"/>
    <w:rsid w:val="003B7C6B"/>
    <w:rsid w:val="003C3F0E"/>
    <w:rsid w:val="003C497F"/>
    <w:rsid w:val="003D3F7D"/>
    <w:rsid w:val="003D6256"/>
    <w:rsid w:val="003D669B"/>
    <w:rsid w:val="003D74B2"/>
    <w:rsid w:val="003E027E"/>
    <w:rsid w:val="003E040E"/>
    <w:rsid w:val="003E1331"/>
    <w:rsid w:val="003E1EA6"/>
    <w:rsid w:val="003E2B10"/>
    <w:rsid w:val="003E3494"/>
    <w:rsid w:val="003E3F20"/>
    <w:rsid w:val="003E7295"/>
    <w:rsid w:val="003F0F71"/>
    <w:rsid w:val="003F12EE"/>
    <w:rsid w:val="003F1D65"/>
    <w:rsid w:val="003F40E3"/>
    <w:rsid w:val="003F4AE1"/>
    <w:rsid w:val="003F5D47"/>
    <w:rsid w:val="003F77B6"/>
    <w:rsid w:val="003F7832"/>
    <w:rsid w:val="00401B32"/>
    <w:rsid w:val="00403E95"/>
    <w:rsid w:val="00403ECB"/>
    <w:rsid w:val="00404713"/>
    <w:rsid w:val="0040487E"/>
    <w:rsid w:val="00406C7C"/>
    <w:rsid w:val="00413496"/>
    <w:rsid w:val="00414BFB"/>
    <w:rsid w:val="00415351"/>
    <w:rsid w:val="004157A1"/>
    <w:rsid w:val="0041637F"/>
    <w:rsid w:val="00417530"/>
    <w:rsid w:val="004209CB"/>
    <w:rsid w:val="00420FA1"/>
    <w:rsid w:val="004226F2"/>
    <w:rsid w:val="00422F58"/>
    <w:rsid w:val="004250D1"/>
    <w:rsid w:val="00426C75"/>
    <w:rsid w:val="00426CCF"/>
    <w:rsid w:val="0042762C"/>
    <w:rsid w:val="0043154E"/>
    <w:rsid w:val="00431C7D"/>
    <w:rsid w:val="00432E44"/>
    <w:rsid w:val="00433911"/>
    <w:rsid w:val="00433F77"/>
    <w:rsid w:val="00435FBE"/>
    <w:rsid w:val="0043730B"/>
    <w:rsid w:val="00437E31"/>
    <w:rsid w:val="00443223"/>
    <w:rsid w:val="004450E5"/>
    <w:rsid w:val="0044771E"/>
    <w:rsid w:val="004514ED"/>
    <w:rsid w:val="00456D1B"/>
    <w:rsid w:val="004578D4"/>
    <w:rsid w:val="00462C0D"/>
    <w:rsid w:val="00463348"/>
    <w:rsid w:val="00463693"/>
    <w:rsid w:val="00465278"/>
    <w:rsid w:val="00465B77"/>
    <w:rsid w:val="00465CA9"/>
    <w:rsid w:val="00466F42"/>
    <w:rsid w:val="0047077C"/>
    <w:rsid w:val="00471904"/>
    <w:rsid w:val="00471FED"/>
    <w:rsid w:val="00472613"/>
    <w:rsid w:val="00474D1F"/>
    <w:rsid w:val="00477082"/>
    <w:rsid w:val="0047716D"/>
    <w:rsid w:val="00482A4A"/>
    <w:rsid w:val="00483E4D"/>
    <w:rsid w:val="00484FED"/>
    <w:rsid w:val="00486ADF"/>
    <w:rsid w:val="00486FE9"/>
    <w:rsid w:val="00487C45"/>
    <w:rsid w:val="004905D6"/>
    <w:rsid w:val="004909FF"/>
    <w:rsid w:val="00492B05"/>
    <w:rsid w:val="0049421F"/>
    <w:rsid w:val="004955BF"/>
    <w:rsid w:val="00497695"/>
    <w:rsid w:val="00497A81"/>
    <w:rsid w:val="004A353C"/>
    <w:rsid w:val="004A39D0"/>
    <w:rsid w:val="004A58FB"/>
    <w:rsid w:val="004B4725"/>
    <w:rsid w:val="004B47D6"/>
    <w:rsid w:val="004B73E4"/>
    <w:rsid w:val="004C201A"/>
    <w:rsid w:val="004C4253"/>
    <w:rsid w:val="004C46B8"/>
    <w:rsid w:val="004C4868"/>
    <w:rsid w:val="004C74B6"/>
    <w:rsid w:val="004C7CEB"/>
    <w:rsid w:val="004D006D"/>
    <w:rsid w:val="004D3681"/>
    <w:rsid w:val="004D3B91"/>
    <w:rsid w:val="004D5B8A"/>
    <w:rsid w:val="004D5D40"/>
    <w:rsid w:val="004D6B8F"/>
    <w:rsid w:val="004D7EA7"/>
    <w:rsid w:val="004E0A74"/>
    <w:rsid w:val="004E5367"/>
    <w:rsid w:val="004E5573"/>
    <w:rsid w:val="004E5AF2"/>
    <w:rsid w:val="004E63F8"/>
    <w:rsid w:val="004F5225"/>
    <w:rsid w:val="004F5627"/>
    <w:rsid w:val="004F68F4"/>
    <w:rsid w:val="0050041C"/>
    <w:rsid w:val="00500814"/>
    <w:rsid w:val="00500AF2"/>
    <w:rsid w:val="00501639"/>
    <w:rsid w:val="00501A40"/>
    <w:rsid w:val="0050388E"/>
    <w:rsid w:val="0050731C"/>
    <w:rsid w:val="00512431"/>
    <w:rsid w:val="005138C1"/>
    <w:rsid w:val="00513B31"/>
    <w:rsid w:val="00514203"/>
    <w:rsid w:val="00515388"/>
    <w:rsid w:val="005176D3"/>
    <w:rsid w:val="00517D85"/>
    <w:rsid w:val="0052047B"/>
    <w:rsid w:val="0052679F"/>
    <w:rsid w:val="00526CD4"/>
    <w:rsid w:val="00530CE7"/>
    <w:rsid w:val="00532867"/>
    <w:rsid w:val="005362AF"/>
    <w:rsid w:val="00537C3A"/>
    <w:rsid w:val="00540306"/>
    <w:rsid w:val="00540BEA"/>
    <w:rsid w:val="0054240C"/>
    <w:rsid w:val="00542A5E"/>
    <w:rsid w:val="00542D54"/>
    <w:rsid w:val="0054492D"/>
    <w:rsid w:val="005501FF"/>
    <w:rsid w:val="00552DEE"/>
    <w:rsid w:val="00555F5C"/>
    <w:rsid w:val="00557D72"/>
    <w:rsid w:val="0056136E"/>
    <w:rsid w:val="005641BC"/>
    <w:rsid w:val="00564A6D"/>
    <w:rsid w:val="00566044"/>
    <w:rsid w:val="005674AF"/>
    <w:rsid w:val="00567A30"/>
    <w:rsid w:val="00572CB5"/>
    <w:rsid w:val="005736B4"/>
    <w:rsid w:val="00575218"/>
    <w:rsid w:val="0057662F"/>
    <w:rsid w:val="00577525"/>
    <w:rsid w:val="0058035E"/>
    <w:rsid w:val="00581AED"/>
    <w:rsid w:val="00581C6C"/>
    <w:rsid w:val="0058254F"/>
    <w:rsid w:val="00583D52"/>
    <w:rsid w:val="00584469"/>
    <w:rsid w:val="0058515E"/>
    <w:rsid w:val="005852F8"/>
    <w:rsid w:val="005859FB"/>
    <w:rsid w:val="00585E90"/>
    <w:rsid w:val="00587B7D"/>
    <w:rsid w:val="00587FC3"/>
    <w:rsid w:val="005927CC"/>
    <w:rsid w:val="00594B66"/>
    <w:rsid w:val="00596874"/>
    <w:rsid w:val="005A14CC"/>
    <w:rsid w:val="005A20CD"/>
    <w:rsid w:val="005A2F57"/>
    <w:rsid w:val="005A576C"/>
    <w:rsid w:val="005A5F47"/>
    <w:rsid w:val="005A74E6"/>
    <w:rsid w:val="005B03F0"/>
    <w:rsid w:val="005B05EB"/>
    <w:rsid w:val="005B3E6F"/>
    <w:rsid w:val="005B6274"/>
    <w:rsid w:val="005B72A1"/>
    <w:rsid w:val="005C03C7"/>
    <w:rsid w:val="005C0C76"/>
    <w:rsid w:val="005C1A32"/>
    <w:rsid w:val="005C3829"/>
    <w:rsid w:val="005C76E6"/>
    <w:rsid w:val="005D0369"/>
    <w:rsid w:val="005D2418"/>
    <w:rsid w:val="005D3C1E"/>
    <w:rsid w:val="005D5243"/>
    <w:rsid w:val="005E0BC0"/>
    <w:rsid w:val="005E0EC4"/>
    <w:rsid w:val="005E1EA4"/>
    <w:rsid w:val="005E304F"/>
    <w:rsid w:val="005E4202"/>
    <w:rsid w:val="005E5D5C"/>
    <w:rsid w:val="005F265C"/>
    <w:rsid w:val="005F47CF"/>
    <w:rsid w:val="005F68CF"/>
    <w:rsid w:val="005F7C64"/>
    <w:rsid w:val="00602501"/>
    <w:rsid w:val="00602E79"/>
    <w:rsid w:val="00603B2A"/>
    <w:rsid w:val="006047A5"/>
    <w:rsid w:val="00606514"/>
    <w:rsid w:val="00606598"/>
    <w:rsid w:val="00606934"/>
    <w:rsid w:val="006165FD"/>
    <w:rsid w:val="00616FBF"/>
    <w:rsid w:val="0062186B"/>
    <w:rsid w:val="0062259C"/>
    <w:rsid w:val="00624F0D"/>
    <w:rsid w:val="00625A95"/>
    <w:rsid w:val="00625C93"/>
    <w:rsid w:val="006260A4"/>
    <w:rsid w:val="00626515"/>
    <w:rsid w:val="006268D0"/>
    <w:rsid w:val="006274DB"/>
    <w:rsid w:val="0063059C"/>
    <w:rsid w:val="006317F3"/>
    <w:rsid w:val="00632596"/>
    <w:rsid w:val="00632D54"/>
    <w:rsid w:val="00634D71"/>
    <w:rsid w:val="00635154"/>
    <w:rsid w:val="00637912"/>
    <w:rsid w:val="00637B17"/>
    <w:rsid w:val="006407A6"/>
    <w:rsid w:val="00640E74"/>
    <w:rsid w:val="00641B08"/>
    <w:rsid w:val="006454C0"/>
    <w:rsid w:val="00651675"/>
    <w:rsid w:val="00655929"/>
    <w:rsid w:val="006560D6"/>
    <w:rsid w:val="00656D1A"/>
    <w:rsid w:val="00657E24"/>
    <w:rsid w:val="006604A0"/>
    <w:rsid w:val="00661A24"/>
    <w:rsid w:val="00662ABD"/>
    <w:rsid w:val="006632AB"/>
    <w:rsid w:val="00664CBB"/>
    <w:rsid w:val="0066560E"/>
    <w:rsid w:val="00667F27"/>
    <w:rsid w:val="00673F44"/>
    <w:rsid w:val="0067451E"/>
    <w:rsid w:val="006754B6"/>
    <w:rsid w:val="00675CB8"/>
    <w:rsid w:val="00676748"/>
    <w:rsid w:val="00676B97"/>
    <w:rsid w:val="00676D5D"/>
    <w:rsid w:val="00681CB1"/>
    <w:rsid w:val="0068374C"/>
    <w:rsid w:val="00684100"/>
    <w:rsid w:val="00684688"/>
    <w:rsid w:val="00691AEC"/>
    <w:rsid w:val="00693256"/>
    <w:rsid w:val="0069529F"/>
    <w:rsid w:val="006971DF"/>
    <w:rsid w:val="006A0046"/>
    <w:rsid w:val="006A0BE2"/>
    <w:rsid w:val="006A0FF7"/>
    <w:rsid w:val="006A3F87"/>
    <w:rsid w:val="006A5D5F"/>
    <w:rsid w:val="006A6DB1"/>
    <w:rsid w:val="006A7B4F"/>
    <w:rsid w:val="006B04CD"/>
    <w:rsid w:val="006B33CD"/>
    <w:rsid w:val="006B3B25"/>
    <w:rsid w:val="006B4028"/>
    <w:rsid w:val="006B480C"/>
    <w:rsid w:val="006B493D"/>
    <w:rsid w:val="006B5340"/>
    <w:rsid w:val="006B5948"/>
    <w:rsid w:val="006B6DB1"/>
    <w:rsid w:val="006C0C3B"/>
    <w:rsid w:val="006C3AAD"/>
    <w:rsid w:val="006C4501"/>
    <w:rsid w:val="006C47B1"/>
    <w:rsid w:val="006D1891"/>
    <w:rsid w:val="006D1E36"/>
    <w:rsid w:val="006D2E28"/>
    <w:rsid w:val="006D6D40"/>
    <w:rsid w:val="006E09F6"/>
    <w:rsid w:val="006E1EBC"/>
    <w:rsid w:val="006E3BEB"/>
    <w:rsid w:val="006E46AB"/>
    <w:rsid w:val="006E4F21"/>
    <w:rsid w:val="006E5763"/>
    <w:rsid w:val="006E79A0"/>
    <w:rsid w:val="006F0E4E"/>
    <w:rsid w:val="006F1DD2"/>
    <w:rsid w:val="006F3E7B"/>
    <w:rsid w:val="006F3EEE"/>
    <w:rsid w:val="006F4102"/>
    <w:rsid w:val="006F55AF"/>
    <w:rsid w:val="006F678D"/>
    <w:rsid w:val="006F777C"/>
    <w:rsid w:val="006F7E8A"/>
    <w:rsid w:val="00700862"/>
    <w:rsid w:val="00700FFE"/>
    <w:rsid w:val="0070152B"/>
    <w:rsid w:val="0070389C"/>
    <w:rsid w:val="007039F2"/>
    <w:rsid w:val="00703E2D"/>
    <w:rsid w:val="00705798"/>
    <w:rsid w:val="00706202"/>
    <w:rsid w:val="00706E5A"/>
    <w:rsid w:val="00707B6E"/>
    <w:rsid w:val="00711F21"/>
    <w:rsid w:val="00712E51"/>
    <w:rsid w:val="007143CA"/>
    <w:rsid w:val="0072085C"/>
    <w:rsid w:val="00722530"/>
    <w:rsid w:val="007225CF"/>
    <w:rsid w:val="007227F3"/>
    <w:rsid w:val="00722BDC"/>
    <w:rsid w:val="00724361"/>
    <w:rsid w:val="0072526F"/>
    <w:rsid w:val="00725308"/>
    <w:rsid w:val="00726BCE"/>
    <w:rsid w:val="00730305"/>
    <w:rsid w:val="00730C7D"/>
    <w:rsid w:val="00731B8F"/>
    <w:rsid w:val="00735662"/>
    <w:rsid w:val="00735D7C"/>
    <w:rsid w:val="00736BFA"/>
    <w:rsid w:val="00737006"/>
    <w:rsid w:val="0073706D"/>
    <w:rsid w:val="007370A0"/>
    <w:rsid w:val="007373FB"/>
    <w:rsid w:val="00737805"/>
    <w:rsid w:val="00740E3B"/>
    <w:rsid w:val="007418B7"/>
    <w:rsid w:val="0075359D"/>
    <w:rsid w:val="007539EE"/>
    <w:rsid w:val="00756146"/>
    <w:rsid w:val="00760AA8"/>
    <w:rsid w:val="00761AA7"/>
    <w:rsid w:val="00761B41"/>
    <w:rsid w:val="007653AC"/>
    <w:rsid w:val="007712A3"/>
    <w:rsid w:val="007719DB"/>
    <w:rsid w:val="00773342"/>
    <w:rsid w:val="00775DAA"/>
    <w:rsid w:val="00775E52"/>
    <w:rsid w:val="007775C2"/>
    <w:rsid w:val="0078400F"/>
    <w:rsid w:val="00785342"/>
    <w:rsid w:val="007870F3"/>
    <w:rsid w:val="00787EB8"/>
    <w:rsid w:val="007904E8"/>
    <w:rsid w:val="00792149"/>
    <w:rsid w:val="00794002"/>
    <w:rsid w:val="00794B8E"/>
    <w:rsid w:val="00797618"/>
    <w:rsid w:val="007A0631"/>
    <w:rsid w:val="007A2415"/>
    <w:rsid w:val="007A2915"/>
    <w:rsid w:val="007A2C9D"/>
    <w:rsid w:val="007A4357"/>
    <w:rsid w:val="007A4ACF"/>
    <w:rsid w:val="007A5679"/>
    <w:rsid w:val="007A7B79"/>
    <w:rsid w:val="007B10A1"/>
    <w:rsid w:val="007B23C0"/>
    <w:rsid w:val="007B5E96"/>
    <w:rsid w:val="007B796A"/>
    <w:rsid w:val="007C2068"/>
    <w:rsid w:val="007C2779"/>
    <w:rsid w:val="007C314E"/>
    <w:rsid w:val="007C336E"/>
    <w:rsid w:val="007C3B0B"/>
    <w:rsid w:val="007C5444"/>
    <w:rsid w:val="007D0D89"/>
    <w:rsid w:val="007D3880"/>
    <w:rsid w:val="007D56E6"/>
    <w:rsid w:val="007D5C84"/>
    <w:rsid w:val="007D612F"/>
    <w:rsid w:val="007D7250"/>
    <w:rsid w:val="007D7989"/>
    <w:rsid w:val="007E0541"/>
    <w:rsid w:val="007E283B"/>
    <w:rsid w:val="007E2B85"/>
    <w:rsid w:val="007E6506"/>
    <w:rsid w:val="007E6630"/>
    <w:rsid w:val="007E74CE"/>
    <w:rsid w:val="007F0DFF"/>
    <w:rsid w:val="007F21E1"/>
    <w:rsid w:val="007F249A"/>
    <w:rsid w:val="007F49B2"/>
    <w:rsid w:val="007F4BB5"/>
    <w:rsid w:val="007F4CD1"/>
    <w:rsid w:val="007F5E79"/>
    <w:rsid w:val="007F5F30"/>
    <w:rsid w:val="007F5F8C"/>
    <w:rsid w:val="007F6563"/>
    <w:rsid w:val="007F69FB"/>
    <w:rsid w:val="008001A5"/>
    <w:rsid w:val="00802DD7"/>
    <w:rsid w:val="00807728"/>
    <w:rsid w:val="00810C20"/>
    <w:rsid w:val="00811F9B"/>
    <w:rsid w:val="008161B8"/>
    <w:rsid w:val="00820661"/>
    <w:rsid w:val="0082299C"/>
    <w:rsid w:val="00822A85"/>
    <w:rsid w:val="00823721"/>
    <w:rsid w:val="00830009"/>
    <w:rsid w:val="00830C15"/>
    <w:rsid w:val="00832FAA"/>
    <w:rsid w:val="00833BC8"/>
    <w:rsid w:val="00834910"/>
    <w:rsid w:val="00834B17"/>
    <w:rsid w:val="008355C2"/>
    <w:rsid w:val="008359C8"/>
    <w:rsid w:val="0084320C"/>
    <w:rsid w:val="00843501"/>
    <w:rsid w:val="0084372B"/>
    <w:rsid w:val="00844E69"/>
    <w:rsid w:val="008477FE"/>
    <w:rsid w:val="0085229E"/>
    <w:rsid w:val="00852784"/>
    <w:rsid w:val="0085449F"/>
    <w:rsid w:val="00855C78"/>
    <w:rsid w:val="0086307A"/>
    <w:rsid w:val="0086371E"/>
    <w:rsid w:val="008640CC"/>
    <w:rsid w:val="008645E3"/>
    <w:rsid w:val="00864828"/>
    <w:rsid w:val="008652E2"/>
    <w:rsid w:val="00870743"/>
    <w:rsid w:val="008709B8"/>
    <w:rsid w:val="00871442"/>
    <w:rsid w:val="00872919"/>
    <w:rsid w:val="00872FF1"/>
    <w:rsid w:val="0087502F"/>
    <w:rsid w:val="00876CE5"/>
    <w:rsid w:val="00877A34"/>
    <w:rsid w:val="00877A71"/>
    <w:rsid w:val="0088091F"/>
    <w:rsid w:val="008841B2"/>
    <w:rsid w:val="00884540"/>
    <w:rsid w:val="008873F6"/>
    <w:rsid w:val="008940F6"/>
    <w:rsid w:val="00895308"/>
    <w:rsid w:val="00895585"/>
    <w:rsid w:val="008A3A20"/>
    <w:rsid w:val="008A3DE7"/>
    <w:rsid w:val="008A53DD"/>
    <w:rsid w:val="008A6A0D"/>
    <w:rsid w:val="008A7B08"/>
    <w:rsid w:val="008B1641"/>
    <w:rsid w:val="008B3B1D"/>
    <w:rsid w:val="008B4601"/>
    <w:rsid w:val="008B6191"/>
    <w:rsid w:val="008B6B17"/>
    <w:rsid w:val="008C140F"/>
    <w:rsid w:val="008C2FB2"/>
    <w:rsid w:val="008D12BF"/>
    <w:rsid w:val="008D367F"/>
    <w:rsid w:val="008D43FA"/>
    <w:rsid w:val="008D4793"/>
    <w:rsid w:val="008D4CBD"/>
    <w:rsid w:val="008D5C71"/>
    <w:rsid w:val="008E03EC"/>
    <w:rsid w:val="008E2FCC"/>
    <w:rsid w:val="008E3093"/>
    <w:rsid w:val="008E6B3E"/>
    <w:rsid w:val="008E6C1E"/>
    <w:rsid w:val="008E7B78"/>
    <w:rsid w:val="008F2BB7"/>
    <w:rsid w:val="008F2FB1"/>
    <w:rsid w:val="008F49CF"/>
    <w:rsid w:val="008F757B"/>
    <w:rsid w:val="009001A0"/>
    <w:rsid w:val="00900828"/>
    <w:rsid w:val="00900D31"/>
    <w:rsid w:val="00903812"/>
    <w:rsid w:val="009042B3"/>
    <w:rsid w:val="00904A57"/>
    <w:rsid w:val="00906663"/>
    <w:rsid w:val="00912DB1"/>
    <w:rsid w:val="0091352A"/>
    <w:rsid w:val="00914AA2"/>
    <w:rsid w:val="00915392"/>
    <w:rsid w:val="00916AE4"/>
    <w:rsid w:val="0091739E"/>
    <w:rsid w:val="00917E2A"/>
    <w:rsid w:val="0092097F"/>
    <w:rsid w:val="00920FAD"/>
    <w:rsid w:val="009257F5"/>
    <w:rsid w:val="00925E78"/>
    <w:rsid w:val="00931A41"/>
    <w:rsid w:val="009320E3"/>
    <w:rsid w:val="00933915"/>
    <w:rsid w:val="00944CB0"/>
    <w:rsid w:val="0094542E"/>
    <w:rsid w:val="0094585F"/>
    <w:rsid w:val="00946659"/>
    <w:rsid w:val="00946B7E"/>
    <w:rsid w:val="00947BDA"/>
    <w:rsid w:val="0095060E"/>
    <w:rsid w:val="009518D2"/>
    <w:rsid w:val="00953E8A"/>
    <w:rsid w:val="00956100"/>
    <w:rsid w:val="00957D75"/>
    <w:rsid w:val="0096414F"/>
    <w:rsid w:val="009648C5"/>
    <w:rsid w:val="00965EE5"/>
    <w:rsid w:val="009674B8"/>
    <w:rsid w:val="00970410"/>
    <w:rsid w:val="00970D43"/>
    <w:rsid w:val="00971CE0"/>
    <w:rsid w:val="0097415B"/>
    <w:rsid w:val="00974A8A"/>
    <w:rsid w:val="009805BD"/>
    <w:rsid w:val="0098118D"/>
    <w:rsid w:val="00981E50"/>
    <w:rsid w:val="009827BA"/>
    <w:rsid w:val="00983CCD"/>
    <w:rsid w:val="0098461E"/>
    <w:rsid w:val="00984B52"/>
    <w:rsid w:val="00985076"/>
    <w:rsid w:val="0098586D"/>
    <w:rsid w:val="00987C51"/>
    <w:rsid w:val="00993332"/>
    <w:rsid w:val="0099637D"/>
    <w:rsid w:val="00997723"/>
    <w:rsid w:val="009A3228"/>
    <w:rsid w:val="009A577D"/>
    <w:rsid w:val="009A6CF1"/>
    <w:rsid w:val="009A7C06"/>
    <w:rsid w:val="009B03A5"/>
    <w:rsid w:val="009B275D"/>
    <w:rsid w:val="009B3925"/>
    <w:rsid w:val="009B6768"/>
    <w:rsid w:val="009B799E"/>
    <w:rsid w:val="009C09F9"/>
    <w:rsid w:val="009C1D76"/>
    <w:rsid w:val="009C39F9"/>
    <w:rsid w:val="009C4138"/>
    <w:rsid w:val="009D0DE8"/>
    <w:rsid w:val="009D1EF2"/>
    <w:rsid w:val="009D2867"/>
    <w:rsid w:val="009D2F67"/>
    <w:rsid w:val="009D3B98"/>
    <w:rsid w:val="009D4F3C"/>
    <w:rsid w:val="009D4F40"/>
    <w:rsid w:val="009D6FC3"/>
    <w:rsid w:val="009E3C87"/>
    <w:rsid w:val="009E46E2"/>
    <w:rsid w:val="009E4B0D"/>
    <w:rsid w:val="009E4DB0"/>
    <w:rsid w:val="009E6ADC"/>
    <w:rsid w:val="009E73F6"/>
    <w:rsid w:val="009E7D17"/>
    <w:rsid w:val="009F05C3"/>
    <w:rsid w:val="009F0CFA"/>
    <w:rsid w:val="009F3242"/>
    <w:rsid w:val="009F3EA5"/>
    <w:rsid w:val="009F4F73"/>
    <w:rsid w:val="009F556D"/>
    <w:rsid w:val="009F5A7B"/>
    <w:rsid w:val="00A02A04"/>
    <w:rsid w:val="00A03B18"/>
    <w:rsid w:val="00A03B45"/>
    <w:rsid w:val="00A06DC4"/>
    <w:rsid w:val="00A06F4C"/>
    <w:rsid w:val="00A12F22"/>
    <w:rsid w:val="00A136B7"/>
    <w:rsid w:val="00A13A00"/>
    <w:rsid w:val="00A140C4"/>
    <w:rsid w:val="00A14431"/>
    <w:rsid w:val="00A160B4"/>
    <w:rsid w:val="00A160EE"/>
    <w:rsid w:val="00A21DD3"/>
    <w:rsid w:val="00A241FD"/>
    <w:rsid w:val="00A24EA1"/>
    <w:rsid w:val="00A25CE3"/>
    <w:rsid w:val="00A30C29"/>
    <w:rsid w:val="00A3196A"/>
    <w:rsid w:val="00A33B90"/>
    <w:rsid w:val="00A33EF5"/>
    <w:rsid w:val="00A3617B"/>
    <w:rsid w:val="00A36BE4"/>
    <w:rsid w:val="00A413C4"/>
    <w:rsid w:val="00A4153B"/>
    <w:rsid w:val="00A428D7"/>
    <w:rsid w:val="00A440B8"/>
    <w:rsid w:val="00A44CF3"/>
    <w:rsid w:val="00A46D24"/>
    <w:rsid w:val="00A47932"/>
    <w:rsid w:val="00A50459"/>
    <w:rsid w:val="00A515B1"/>
    <w:rsid w:val="00A54292"/>
    <w:rsid w:val="00A54816"/>
    <w:rsid w:val="00A54A61"/>
    <w:rsid w:val="00A54F47"/>
    <w:rsid w:val="00A554CE"/>
    <w:rsid w:val="00A5593B"/>
    <w:rsid w:val="00A60F03"/>
    <w:rsid w:val="00A628C2"/>
    <w:rsid w:val="00A65755"/>
    <w:rsid w:val="00A701DD"/>
    <w:rsid w:val="00A72113"/>
    <w:rsid w:val="00A73754"/>
    <w:rsid w:val="00A73802"/>
    <w:rsid w:val="00A73BB0"/>
    <w:rsid w:val="00A807C9"/>
    <w:rsid w:val="00A80F69"/>
    <w:rsid w:val="00A819EB"/>
    <w:rsid w:val="00A8318D"/>
    <w:rsid w:val="00A8375D"/>
    <w:rsid w:val="00A8445B"/>
    <w:rsid w:val="00A8484E"/>
    <w:rsid w:val="00A8639D"/>
    <w:rsid w:val="00A86628"/>
    <w:rsid w:val="00A87502"/>
    <w:rsid w:val="00A91C45"/>
    <w:rsid w:val="00A937ED"/>
    <w:rsid w:val="00A9434D"/>
    <w:rsid w:val="00A9447F"/>
    <w:rsid w:val="00A96FAD"/>
    <w:rsid w:val="00A972A4"/>
    <w:rsid w:val="00A97E8E"/>
    <w:rsid w:val="00AA0677"/>
    <w:rsid w:val="00AA1F7F"/>
    <w:rsid w:val="00AA3318"/>
    <w:rsid w:val="00AA3945"/>
    <w:rsid w:val="00AB25AB"/>
    <w:rsid w:val="00AB2F33"/>
    <w:rsid w:val="00AB4A43"/>
    <w:rsid w:val="00AB4BED"/>
    <w:rsid w:val="00AB614E"/>
    <w:rsid w:val="00AB6AC5"/>
    <w:rsid w:val="00AC0157"/>
    <w:rsid w:val="00AC2363"/>
    <w:rsid w:val="00AC61EC"/>
    <w:rsid w:val="00AC72F0"/>
    <w:rsid w:val="00AC7892"/>
    <w:rsid w:val="00AC791A"/>
    <w:rsid w:val="00AD198A"/>
    <w:rsid w:val="00AD392C"/>
    <w:rsid w:val="00AD5F1E"/>
    <w:rsid w:val="00AD7126"/>
    <w:rsid w:val="00AD7C3B"/>
    <w:rsid w:val="00AE05C4"/>
    <w:rsid w:val="00AE59F0"/>
    <w:rsid w:val="00AE6C6D"/>
    <w:rsid w:val="00AF0285"/>
    <w:rsid w:val="00B000DB"/>
    <w:rsid w:val="00B0380E"/>
    <w:rsid w:val="00B06988"/>
    <w:rsid w:val="00B1087F"/>
    <w:rsid w:val="00B10E66"/>
    <w:rsid w:val="00B11633"/>
    <w:rsid w:val="00B136C8"/>
    <w:rsid w:val="00B20EB9"/>
    <w:rsid w:val="00B21A38"/>
    <w:rsid w:val="00B2208A"/>
    <w:rsid w:val="00B22DDA"/>
    <w:rsid w:val="00B23631"/>
    <w:rsid w:val="00B255BA"/>
    <w:rsid w:val="00B25D04"/>
    <w:rsid w:val="00B359F1"/>
    <w:rsid w:val="00B41260"/>
    <w:rsid w:val="00B41A1F"/>
    <w:rsid w:val="00B422FB"/>
    <w:rsid w:val="00B4316D"/>
    <w:rsid w:val="00B436F2"/>
    <w:rsid w:val="00B442B4"/>
    <w:rsid w:val="00B51AEA"/>
    <w:rsid w:val="00B5290C"/>
    <w:rsid w:val="00B530A0"/>
    <w:rsid w:val="00B53C22"/>
    <w:rsid w:val="00B579B2"/>
    <w:rsid w:val="00B65329"/>
    <w:rsid w:val="00B65904"/>
    <w:rsid w:val="00B66307"/>
    <w:rsid w:val="00B6725F"/>
    <w:rsid w:val="00B70335"/>
    <w:rsid w:val="00B719F0"/>
    <w:rsid w:val="00B72875"/>
    <w:rsid w:val="00B745E9"/>
    <w:rsid w:val="00B7577A"/>
    <w:rsid w:val="00B77ED0"/>
    <w:rsid w:val="00B810A6"/>
    <w:rsid w:val="00B81F48"/>
    <w:rsid w:val="00B830DD"/>
    <w:rsid w:val="00B8325F"/>
    <w:rsid w:val="00B83551"/>
    <w:rsid w:val="00B87826"/>
    <w:rsid w:val="00B9065D"/>
    <w:rsid w:val="00B9232D"/>
    <w:rsid w:val="00B923F1"/>
    <w:rsid w:val="00B938EF"/>
    <w:rsid w:val="00B93AD1"/>
    <w:rsid w:val="00B93FBE"/>
    <w:rsid w:val="00B94763"/>
    <w:rsid w:val="00BA0024"/>
    <w:rsid w:val="00BA3199"/>
    <w:rsid w:val="00BA31AA"/>
    <w:rsid w:val="00BA4230"/>
    <w:rsid w:val="00BA4468"/>
    <w:rsid w:val="00BA5201"/>
    <w:rsid w:val="00BB0F1F"/>
    <w:rsid w:val="00BB11ED"/>
    <w:rsid w:val="00BB1545"/>
    <w:rsid w:val="00BB1802"/>
    <w:rsid w:val="00BB304A"/>
    <w:rsid w:val="00BB3FC9"/>
    <w:rsid w:val="00BB657B"/>
    <w:rsid w:val="00BB7E7F"/>
    <w:rsid w:val="00BC12FE"/>
    <w:rsid w:val="00BC1827"/>
    <w:rsid w:val="00BC2124"/>
    <w:rsid w:val="00BC237F"/>
    <w:rsid w:val="00BC2B06"/>
    <w:rsid w:val="00BC2DA6"/>
    <w:rsid w:val="00BC589A"/>
    <w:rsid w:val="00BC7CFD"/>
    <w:rsid w:val="00BD0868"/>
    <w:rsid w:val="00BD0D25"/>
    <w:rsid w:val="00BD103B"/>
    <w:rsid w:val="00BD710E"/>
    <w:rsid w:val="00BD75AF"/>
    <w:rsid w:val="00BE0CEE"/>
    <w:rsid w:val="00BE1F07"/>
    <w:rsid w:val="00BE3E96"/>
    <w:rsid w:val="00BE6932"/>
    <w:rsid w:val="00BE7F4F"/>
    <w:rsid w:val="00BF0263"/>
    <w:rsid w:val="00BF0F0A"/>
    <w:rsid w:val="00BF19B9"/>
    <w:rsid w:val="00BF73F0"/>
    <w:rsid w:val="00BF7961"/>
    <w:rsid w:val="00C03748"/>
    <w:rsid w:val="00C04104"/>
    <w:rsid w:val="00C10460"/>
    <w:rsid w:val="00C10AAB"/>
    <w:rsid w:val="00C10F89"/>
    <w:rsid w:val="00C11A9A"/>
    <w:rsid w:val="00C11D3B"/>
    <w:rsid w:val="00C1543B"/>
    <w:rsid w:val="00C20CC5"/>
    <w:rsid w:val="00C212C5"/>
    <w:rsid w:val="00C2134C"/>
    <w:rsid w:val="00C22F45"/>
    <w:rsid w:val="00C23778"/>
    <w:rsid w:val="00C23E09"/>
    <w:rsid w:val="00C30684"/>
    <w:rsid w:val="00C32501"/>
    <w:rsid w:val="00C33295"/>
    <w:rsid w:val="00C33DD7"/>
    <w:rsid w:val="00C36D69"/>
    <w:rsid w:val="00C406FB"/>
    <w:rsid w:val="00C4100B"/>
    <w:rsid w:val="00C410A5"/>
    <w:rsid w:val="00C41DED"/>
    <w:rsid w:val="00C431A4"/>
    <w:rsid w:val="00C45EA3"/>
    <w:rsid w:val="00C47862"/>
    <w:rsid w:val="00C5036A"/>
    <w:rsid w:val="00C5065A"/>
    <w:rsid w:val="00C509C4"/>
    <w:rsid w:val="00C548D1"/>
    <w:rsid w:val="00C54D23"/>
    <w:rsid w:val="00C56180"/>
    <w:rsid w:val="00C56EB8"/>
    <w:rsid w:val="00C604E3"/>
    <w:rsid w:val="00C61DAC"/>
    <w:rsid w:val="00C628C9"/>
    <w:rsid w:val="00C63F6D"/>
    <w:rsid w:val="00C6472A"/>
    <w:rsid w:val="00C64EEA"/>
    <w:rsid w:val="00C725F4"/>
    <w:rsid w:val="00C73AAF"/>
    <w:rsid w:val="00C76E7C"/>
    <w:rsid w:val="00C81613"/>
    <w:rsid w:val="00C83EA4"/>
    <w:rsid w:val="00C84B7F"/>
    <w:rsid w:val="00C8520A"/>
    <w:rsid w:val="00C86823"/>
    <w:rsid w:val="00C9098F"/>
    <w:rsid w:val="00C92DB0"/>
    <w:rsid w:val="00C93D2B"/>
    <w:rsid w:val="00C93EAA"/>
    <w:rsid w:val="00C943C1"/>
    <w:rsid w:val="00C94DCD"/>
    <w:rsid w:val="00C95BD4"/>
    <w:rsid w:val="00C96312"/>
    <w:rsid w:val="00C9763D"/>
    <w:rsid w:val="00CA147F"/>
    <w:rsid w:val="00CA1BE8"/>
    <w:rsid w:val="00CA2DF1"/>
    <w:rsid w:val="00CA4627"/>
    <w:rsid w:val="00CA4B81"/>
    <w:rsid w:val="00CB1303"/>
    <w:rsid w:val="00CB31EC"/>
    <w:rsid w:val="00CB3F1D"/>
    <w:rsid w:val="00CB64B2"/>
    <w:rsid w:val="00CB6A03"/>
    <w:rsid w:val="00CB74C6"/>
    <w:rsid w:val="00CC35D6"/>
    <w:rsid w:val="00CC40F5"/>
    <w:rsid w:val="00CC4171"/>
    <w:rsid w:val="00CC47D6"/>
    <w:rsid w:val="00CC52A0"/>
    <w:rsid w:val="00CC5ABA"/>
    <w:rsid w:val="00CC63CB"/>
    <w:rsid w:val="00CD0663"/>
    <w:rsid w:val="00CD1B13"/>
    <w:rsid w:val="00CD21E2"/>
    <w:rsid w:val="00CD2467"/>
    <w:rsid w:val="00CD4467"/>
    <w:rsid w:val="00CD4DFB"/>
    <w:rsid w:val="00CD4F1D"/>
    <w:rsid w:val="00CD5FE2"/>
    <w:rsid w:val="00CE0375"/>
    <w:rsid w:val="00CE0A3C"/>
    <w:rsid w:val="00CE0A64"/>
    <w:rsid w:val="00CE1400"/>
    <w:rsid w:val="00CE1AAF"/>
    <w:rsid w:val="00CE2BFA"/>
    <w:rsid w:val="00CF60B5"/>
    <w:rsid w:val="00CF72F4"/>
    <w:rsid w:val="00D02A8C"/>
    <w:rsid w:val="00D02F38"/>
    <w:rsid w:val="00D03827"/>
    <w:rsid w:val="00D0595D"/>
    <w:rsid w:val="00D05DE8"/>
    <w:rsid w:val="00D12844"/>
    <w:rsid w:val="00D12B43"/>
    <w:rsid w:val="00D12FC0"/>
    <w:rsid w:val="00D1506F"/>
    <w:rsid w:val="00D15F46"/>
    <w:rsid w:val="00D16824"/>
    <w:rsid w:val="00D22FE3"/>
    <w:rsid w:val="00D252CB"/>
    <w:rsid w:val="00D31827"/>
    <w:rsid w:val="00D336F0"/>
    <w:rsid w:val="00D33FB6"/>
    <w:rsid w:val="00D3500F"/>
    <w:rsid w:val="00D35BD2"/>
    <w:rsid w:val="00D371B3"/>
    <w:rsid w:val="00D40BC0"/>
    <w:rsid w:val="00D43935"/>
    <w:rsid w:val="00D4653F"/>
    <w:rsid w:val="00D476AE"/>
    <w:rsid w:val="00D50F88"/>
    <w:rsid w:val="00D52AB6"/>
    <w:rsid w:val="00D5391C"/>
    <w:rsid w:val="00D55136"/>
    <w:rsid w:val="00D55F3B"/>
    <w:rsid w:val="00D57FDC"/>
    <w:rsid w:val="00D60132"/>
    <w:rsid w:val="00D603D1"/>
    <w:rsid w:val="00D60A2E"/>
    <w:rsid w:val="00D61FDD"/>
    <w:rsid w:val="00D62274"/>
    <w:rsid w:val="00D6646A"/>
    <w:rsid w:val="00D66893"/>
    <w:rsid w:val="00D7166D"/>
    <w:rsid w:val="00D71C35"/>
    <w:rsid w:val="00D75E88"/>
    <w:rsid w:val="00D7684B"/>
    <w:rsid w:val="00D76CAC"/>
    <w:rsid w:val="00D77D17"/>
    <w:rsid w:val="00D80D3B"/>
    <w:rsid w:val="00D827F7"/>
    <w:rsid w:val="00D82BCB"/>
    <w:rsid w:val="00D82D97"/>
    <w:rsid w:val="00D8339E"/>
    <w:rsid w:val="00D83545"/>
    <w:rsid w:val="00D837C9"/>
    <w:rsid w:val="00D850F0"/>
    <w:rsid w:val="00D855DF"/>
    <w:rsid w:val="00D87E6C"/>
    <w:rsid w:val="00D927BD"/>
    <w:rsid w:val="00D956E1"/>
    <w:rsid w:val="00D9625C"/>
    <w:rsid w:val="00D965B2"/>
    <w:rsid w:val="00D96CEC"/>
    <w:rsid w:val="00DA151F"/>
    <w:rsid w:val="00DA1AF1"/>
    <w:rsid w:val="00DA2C9F"/>
    <w:rsid w:val="00DA400C"/>
    <w:rsid w:val="00DB0988"/>
    <w:rsid w:val="00DB0DC2"/>
    <w:rsid w:val="00DB1258"/>
    <w:rsid w:val="00DB15B2"/>
    <w:rsid w:val="00DB38F3"/>
    <w:rsid w:val="00DB602D"/>
    <w:rsid w:val="00DB720C"/>
    <w:rsid w:val="00DC1120"/>
    <w:rsid w:val="00DC53B9"/>
    <w:rsid w:val="00DC5DAB"/>
    <w:rsid w:val="00DD1BFC"/>
    <w:rsid w:val="00DD1EAE"/>
    <w:rsid w:val="00DD201E"/>
    <w:rsid w:val="00DD3C56"/>
    <w:rsid w:val="00DD40BD"/>
    <w:rsid w:val="00DD447F"/>
    <w:rsid w:val="00DD561F"/>
    <w:rsid w:val="00DD6505"/>
    <w:rsid w:val="00DD6ED6"/>
    <w:rsid w:val="00DE26C6"/>
    <w:rsid w:val="00DE341F"/>
    <w:rsid w:val="00DE4B44"/>
    <w:rsid w:val="00DE530E"/>
    <w:rsid w:val="00DE6323"/>
    <w:rsid w:val="00DF01A2"/>
    <w:rsid w:val="00DF17D6"/>
    <w:rsid w:val="00DF248C"/>
    <w:rsid w:val="00DF2CCC"/>
    <w:rsid w:val="00DF3FD7"/>
    <w:rsid w:val="00E01B02"/>
    <w:rsid w:val="00E01B9A"/>
    <w:rsid w:val="00E03633"/>
    <w:rsid w:val="00E05BD1"/>
    <w:rsid w:val="00E0746F"/>
    <w:rsid w:val="00E104B7"/>
    <w:rsid w:val="00E10C64"/>
    <w:rsid w:val="00E10FFC"/>
    <w:rsid w:val="00E1127A"/>
    <w:rsid w:val="00E1287E"/>
    <w:rsid w:val="00E12D9B"/>
    <w:rsid w:val="00E1656E"/>
    <w:rsid w:val="00E229C3"/>
    <w:rsid w:val="00E261A3"/>
    <w:rsid w:val="00E27E25"/>
    <w:rsid w:val="00E304DD"/>
    <w:rsid w:val="00E31F06"/>
    <w:rsid w:val="00E323B5"/>
    <w:rsid w:val="00E363DC"/>
    <w:rsid w:val="00E37BA9"/>
    <w:rsid w:val="00E37EF1"/>
    <w:rsid w:val="00E401FF"/>
    <w:rsid w:val="00E4156C"/>
    <w:rsid w:val="00E41FFA"/>
    <w:rsid w:val="00E43545"/>
    <w:rsid w:val="00E43BA3"/>
    <w:rsid w:val="00E43EF7"/>
    <w:rsid w:val="00E448C0"/>
    <w:rsid w:val="00E448E2"/>
    <w:rsid w:val="00E474E8"/>
    <w:rsid w:val="00E521F7"/>
    <w:rsid w:val="00E536CE"/>
    <w:rsid w:val="00E54AE1"/>
    <w:rsid w:val="00E54E09"/>
    <w:rsid w:val="00E55FC6"/>
    <w:rsid w:val="00E56A64"/>
    <w:rsid w:val="00E61144"/>
    <w:rsid w:val="00E6151E"/>
    <w:rsid w:val="00E62860"/>
    <w:rsid w:val="00E63ECB"/>
    <w:rsid w:val="00E66A08"/>
    <w:rsid w:val="00E70D5B"/>
    <w:rsid w:val="00E712F4"/>
    <w:rsid w:val="00E71BA6"/>
    <w:rsid w:val="00E7275C"/>
    <w:rsid w:val="00E7327D"/>
    <w:rsid w:val="00E762FE"/>
    <w:rsid w:val="00E77E73"/>
    <w:rsid w:val="00E813AA"/>
    <w:rsid w:val="00E827C3"/>
    <w:rsid w:val="00E83171"/>
    <w:rsid w:val="00E83B4B"/>
    <w:rsid w:val="00E83E02"/>
    <w:rsid w:val="00E8442D"/>
    <w:rsid w:val="00E86983"/>
    <w:rsid w:val="00E87E5C"/>
    <w:rsid w:val="00E9012F"/>
    <w:rsid w:val="00E90262"/>
    <w:rsid w:val="00E907E8"/>
    <w:rsid w:val="00E91EF3"/>
    <w:rsid w:val="00E92A30"/>
    <w:rsid w:val="00E9507D"/>
    <w:rsid w:val="00E95B57"/>
    <w:rsid w:val="00E9684F"/>
    <w:rsid w:val="00E972E7"/>
    <w:rsid w:val="00E9750D"/>
    <w:rsid w:val="00E97541"/>
    <w:rsid w:val="00EA0959"/>
    <w:rsid w:val="00EA0B6A"/>
    <w:rsid w:val="00EA0E81"/>
    <w:rsid w:val="00EA145B"/>
    <w:rsid w:val="00EA567C"/>
    <w:rsid w:val="00EA64A1"/>
    <w:rsid w:val="00EA6E1A"/>
    <w:rsid w:val="00EA7C2A"/>
    <w:rsid w:val="00EA7FB3"/>
    <w:rsid w:val="00EB18D9"/>
    <w:rsid w:val="00EB2758"/>
    <w:rsid w:val="00EB47AC"/>
    <w:rsid w:val="00EB66A6"/>
    <w:rsid w:val="00EC070F"/>
    <w:rsid w:val="00EC227A"/>
    <w:rsid w:val="00EC2C66"/>
    <w:rsid w:val="00EC3534"/>
    <w:rsid w:val="00EC3933"/>
    <w:rsid w:val="00EC65A3"/>
    <w:rsid w:val="00ED01AE"/>
    <w:rsid w:val="00ED2C5C"/>
    <w:rsid w:val="00ED34A3"/>
    <w:rsid w:val="00ED4C60"/>
    <w:rsid w:val="00ED5A96"/>
    <w:rsid w:val="00ED7C80"/>
    <w:rsid w:val="00EE00D1"/>
    <w:rsid w:val="00EE1193"/>
    <w:rsid w:val="00EE1C34"/>
    <w:rsid w:val="00EE1D22"/>
    <w:rsid w:val="00EE4B6C"/>
    <w:rsid w:val="00EE5840"/>
    <w:rsid w:val="00EF08C5"/>
    <w:rsid w:val="00EF0906"/>
    <w:rsid w:val="00EF5176"/>
    <w:rsid w:val="00EF76C7"/>
    <w:rsid w:val="00F006D1"/>
    <w:rsid w:val="00F019C8"/>
    <w:rsid w:val="00F029E6"/>
    <w:rsid w:val="00F02A74"/>
    <w:rsid w:val="00F02E93"/>
    <w:rsid w:val="00F0515B"/>
    <w:rsid w:val="00F06641"/>
    <w:rsid w:val="00F06667"/>
    <w:rsid w:val="00F070EB"/>
    <w:rsid w:val="00F076E0"/>
    <w:rsid w:val="00F07CF8"/>
    <w:rsid w:val="00F109FC"/>
    <w:rsid w:val="00F10C91"/>
    <w:rsid w:val="00F1448F"/>
    <w:rsid w:val="00F17569"/>
    <w:rsid w:val="00F21282"/>
    <w:rsid w:val="00F213E9"/>
    <w:rsid w:val="00F22079"/>
    <w:rsid w:val="00F23924"/>
    <w:rsid w:val="00F23B64"/>
    <w:rsid w:val="00F310F7"/>
    <w:rsid w:val="00F330B0"/>
    <w:rsid w:val="00F3344A"/>
    <w:rsid w:val="00F33775"/>
    <w:rsid w:val="00F337A5"/>
    <w:rsid w:val="00F338B6"/>
    <w:rsid w:val="00F346D4"/>
    <w:rsid w:val="00F34B84"/>
    <w:rsid w:val="00F36AE4"/>
    <w:rsid w:val="00F40BC4"/>
    <w:rsid w:val="00F40E01"/>
    <w:rsid w:val="00F434C5"/>
    <w:rsid w:val="00F474EC"/>
    <w:rsid w:val="00F51B35"/>
    <w:rsid w:val="00F51E2F"/>
    <w:rsid w:val="00F51F9D"/>
    <w:rsid w:val="00F5392C"/>
    <w:rsid w:val="00F53C3C"/>
    <w:rsid w:val="00F55B43"/>
    <w:rsid w:val="00F568FF"/>
    <w:rsid w:val="00F62FF1"/>
    <w:rsid w:val="00F631D8"/>
    <w:rsid w:val="00F64CE9"/>
    <w:rsid w:val="00F65A51"/>
    <w:rsid w:val="00F70FBD"/>
    <w:rsid w:val="00F74091"/>
    <w:rsid w:val="00F76CBF"/>
    <w:rsid w:val="00F8108F"/>
    <w:rsid w:val="00F81B18"/>
    <w:rsid w:val="00F84569"/>
    <w:rsid w:val="00F84A7C"/>
    <w:rsid w:val="00F864D5"/>
    <w:rsid w:val="00F86D59"/>
    <w:rsid w:val="00F92BD4"/>
    <w:rsid w:val="00F932DA"/>
    <w:rsid w:val="00F977F5"/>
    <w:rsid w:val="00FA0B9D"/>
    <w:rsid w:val="00FA1C5D"/>
    <w:rsid w:val="00FA32B8"/>
    <w:rsid w:val="00FA56D9"/>
    <w:rsid w:val="00FB0993"/>
    <w:rsid w:val="00FB4EE8"/>
    <w:rsid w:val="00FB6E8F"/>
    <w:rsid w:val="00FB7D4A"/>
    <w:rsid w:val="00FC0838"/>
    <w:rsid w:val="00FC15EB"/>
    <w:rsid w:val="00FC2261"/>
    <w:rsid w:val="00FC4560"/>
    <w:rsid w:val="00FC609F"/>
    <w:rsid w:val="00FC7800"/>
    <w:rsid w:val="00FC79B0"/>
    <w:rsid w:val="00FD1CDF"/>
    <w:rsid w:val="00FD26DB"/>
    <w:rsid w:val="00FD5BE5"/>
    <w:rsid w:val="00FD613E"/>
    <w:rsid w:val="00FD7720"/>
    <w:rsid w:val="00FE0051"/>
    <w:rsid w:val="00FE5EF5"/>
    <w:rsid w:val="00FE7B45"/>
    <w:rsid w:val="00FF0DD8"/>
    <w:rsid w:val="00FF0F70"/>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73852E47"/>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paragraph" w:styleId="ListParagraph">
    <w:name w:val="List Paragraph"/>
    <w:basedOn w:val="Normal"/>
    <w:uiPriority w:val="34"/>
    <w:qFormat/>
    <w:rsid w:val="00075B28"/>
    <w:pPr>
      <w:ind w:left="720"/>
      <w:contextualSpacing/>
    </w:pPr>
  </w:style>
  <w:style w:type="paragraph" w:styleId="FootnoteText">
    <w:name w:val="footnote text"/>
    <w:basedOn w:val="Normal"/>
    <w:link w:val="FootnoteTextChar"/>
    <w:semiHidden/>
    <w:unhideWhenUsed/>
    <w:rsid w:val="00D22FE3"/>
    <w:pPr>
      <w:spacing w:before="0" w:after="0"/>
    </w:pPr>
    <w:rPr>
      <w:sz w:val="20"/>
      <w:szCs w:val="20"/>
    </w:rPr>
  </w:style>
  <w:style w:type="character" w:customStyle="1" w:styleId="FootnoteTextChar">
    <w:name w:val="Footnote Text Char"/>
    <w:basedOn w:val="DefaultParagraphFont"/>
    <w:link w:val="FootnoteText"/>
    <w:semiHidden/>
    <w:rsid w:val="00D22FE3"/>
    <w:rPr>
      <w:rFonts w:ascii="Arial" w:hAnsi="Arial"/>
    </w:rPr>
  </w:style>
  <w:style w:type="character" w:styleId="FootnoteReference">
    <w:name w:val="footnote reference"/>
    <w:basedOn w:val="DefaultParagraphFont"/>
    <w:semiHidden/>
    <w:unhideWhenUsed/>
    <w:rsid w:val="00D22FE3"/>
    <w:rPr>
      <w:vertAlign w:val="superscript"/>
    </w:rPr>
  </w:style>
  <w:style w:type="table" w:styleId="TableGrid">
    <w:name w:val="Table Grid"/>
    <w:basedOn w:val="TableNormal"/>
    <w:rsid w:val="00D2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6328">
      <w:bodyDiv w:val="1"/>
      <w:marLeft w:val="0"/>
      <w:marRight w:val="0"/>
      <w:marTop w:val="0"/>
      <w:marBottom w:val="0"/>
      <w:divBdr>
        <w:top w:val="none" w:sz="0" w:space="0" w:color="auto"/>
        <w:left w:val="none" w:sz="0" w:space="0" w:color="auto"/>
        <w:bottom w:val="none" w:sz="0" w:space="0" w:color="auto"/>
        <w:right w:val="none" w:sz="0" w:space="0" w:color="auto"/>
      </w:divBdr>
    </w:div>
    <w:div w:id="120193104">
      <w:bodyDiv w:val="1"/>
      <w:marLeft w:val="0"/>
      <w:marRight w:val="0"/>
      <w:marTop w:val="0"/>
      <w:marBottom w:val="0"/>
      <w:divBdr>
        <w:top w:val="none" w:sz="0" w:space="0" w:color="auto"/>
        <w:left w:val="none" w:sz="0" w:space="0" w:color="auto"/>
        <w:bottom w:val="none" w:sz="0" w:space="0" w:color="auto"/>
        <w:right w:val="none" w:sz="0" w:space="0" w:color="auto"/>
      </w:divBdr>
    </w:div>
    <w:div w:id="265624183">
      <w:bodyDiv w:val="1"/>
      <w:marLeft w:val="0"/>
      <w:marRight w:val="0"/>
      <w:marTop w:val="0"/>
      <w:marBottom w:val="0"/>
      <w:divBdr>
        <w:top w:val="none" w:sz="0" w:space="0" w:color="auto"/>
        <w:left w:val="none" w:sz="0" w:space="0" w:color="auto"/>
        <w:bottom w:val="none" w:sz="0" w:space="0" w:color="auto"/>
        <w:right w:val="none" w:sz="0" w:space="0" w:color="auto"/>
      </w:divBdr>
    </w:div>
    <w:div w:id="288053662">
      <w:bodyDiv w:val="1"/>
      <w:marLeft w:val="0"/>
      <w:marRight w:val="0"/>
      <w:marTop w:val="0"/>
      <w:marBottom w:val="0"/>
      <w:divBdr>
        <w:top w:val="none" w:sz="0" w:space="0" w:color="auto"/>
        <w:left w:val="none" w:sz="0" w:space="0" w:color="auto"/>
        <w:bottom w:val="none" w:sz="0" w:space="0" w:color="auto"/>
        <w:right w:val="none" w:sz="0" w:space="0" w:color="auto"/>
      </w:divBdr>
    </w:div>
    <w:div w:id="383141603">
      <w:bodyDiv w:val="1"/>
      <w:marLeft w:val="0"/>
      <w:marRight w:val="0"/>
      <w:marTop w:val="0"/>
      <w:marBottom w:val="0"/>
      <w:divBdr>
        <w:top w:val="none" w:sz="0" w:space="0" w:color="auto"/>
        <w:left w:val="none" w:sz="0" w:space="0" w:color="auto"/>
        <w:bottom w:val="none" w:sz="0" w:space="0" w:color="auto"/>
        <w:right w:val="none" w:sz="0" w:space="0" w:color="auto"/>
      </w:divBdr>
    </w:div>
    <w:div w:id="395130541">
      <w:bodyDiv w:val="1"/>
      <w:marLeft w:val="0"/>
      <w:marRight w:val="0"/>
      <w:marTop w:val="0"/>
      <w:marBottom w:val="0"/>
      <w:divBdr>
        <w:top w:val="none" w:sz="0" w:space="0" w:color="auto"/>
        <w:left w:val="none" w:sz="0" w:space="0" w:color="auto"/>
        <w:bottom w:val="none" w:sz="0" w:space="0" w:color="auto"/>
        <w:right w:val="none" w:sz="0" w:space="0" w:color="auto"/>
      </w:divBdr>
    </w:div>
    <w:div w:id="495846401">
      <w:bodyDiv w:val="1"/>
      <w:marLeft w:val="0"/>
      <w:marRight w:val="0"/>
      <w:marTop w:val="0"/>
      <w:marBottom w:val="0"/>
      <w:divBdr>
        <w:top w:val="none" w:sz="0" w:space="0" w:color="auto"/>
        <w:left w:val="none" w:sz="0" w:space="0" w:color="auto"/>
        <w:bottom w:val="none" w:sz="0" w:space="0" w:color="auto"/>
        <w:right w:val="none" w:sz="0" w:space="0" w:color="auto"/>
      </w:divBdr>
    </w:div>
    <w:div w:id="535657066">
      <w:bodyDiv w:val="1"/>
      <w:marLeft w:val="0"/>
      <w:marRight w:val="0"/>
      <w:marTop w:val="0"/>
      <w:marBottom w:val="0"/>
      <w:divBdr>
        <w:top w:val="none" w:sz="0" w:space="0" w:color="auto"/>
        <w:left w:val="none" w:sz="0" w:space="0" w:color="auto"/>
        <w:bottom w:val="none" w:sz="0" w:space="0" w:color="auto"/>
        <w:right w:val="none" w:sz="0" w:space="0" w:color="auto"/>
      </w:divBdr>
    </w:div>
    <w:div w:id="541986279">
      <w:bodyDiv w:val="1"/>
      <w:marLeft w:val="0"/>
      <w:marRight w:val="0"/>
      <w:marTop w:val="0"/>
      <w:marBottom w:val="0"/>
      <w:divBdr>
        <w:top w:val="none" w:sz="0" w:space="0" w:color="auto"/>
        <w:left w:val="none" w:sz="0" w:space="0" w:color="auto"/>
        <w:bottom w:val="none" w:sz="0" w:space="0" w:color="auto"/>
        <w:right w:val="none" w:sz="0" w:space="0" w:color="auto"/>
      </w:divBdr>
    </w:div>
    <w:div w:id="555969988">
      <w:bodyDiv w:val="1"/>
      <w:marLeft w:val="0"/>
      <w:marRight w:val="0"/>
      <w:marTop w:val="0"/>
      <w:marBottom w:val="0"/>
      <w:divBdr>
        <w:top w:val="none" w:sz="0" w:space="0" w:color="auto"/>
        <w:left w:val="none" w:sz="0" w:space="0" w:color="auto"/>
        <w:bottom w:val="none" w:sz="0" w:space="0" w:color="auto"/>
        <w:right w:val="none" w:sz="0" w:space="0" w:color="auto"/>
      </w:divBdr>
    </w:div>
    <w:div w:id="591085222">
      <w:bodyDiv w:val="1"/>
      <w:marLeft w:val="0"/>
      <w:marRight w:val="0"/>
      <w:marTop w:val="0"/>
      <w:marBottom w:val="0"/>
      <w:divBdr>
        <w:top w:val="none" w:sz="0" w:space="0" w:color="auto"/>
        <w:left w:val="none" w:sz="0" w:space="0" w:color="auto"/>
        <w:bottom w:val="none" w:sz="0" w:space="0" w:color="auto"/>
        <w:right w:val="none" w:sz="0" w:space="0" w:color="auto"/>
      </w:divBdr>
    </w:div>
    <w:div w:id="606356511">
      <w:bodyDiv w:val="1"/>
      <w:marLeft w:val="0"/>
      <w:marRight w:val="0"/>
      <w:marTop w:val="0"/>
      <w:marBottom w:val="0"/>
      <w:divBdr>
        <w:top w:val="none" w:sz="0" w:space="0" w:color="auto"/>
        <w:left w:val="none" w:sz="0" w:space="0" w:color="auto"/>
        <w:bottom w:val="none" w:sz="0" w:space="0" w:color="auto"/>
        <w:right w:val="none" w:sz="0" w:space="0" w:color="auto"/>
      </w:divBdr>
    </w:div>
    <w:div w:id="764423965">
      <w:bodyDiv w:val="1"/>
      <w:marLeft w:val="0"/>
      <w:marRight w:val="0"/>
      <w:marTop w:val="0"/>
      <w:marBottom w:val="0"/>
      <w:divBdr>
        <w:top w:val="none" w:sz="0" w:space="0" w:color="auto"/>
        <w:left w:val="none" w:sz="0" w:space="0" w:color="auto"/>
        <w:bottom w:val="none" w:sz="0" w:space="0" w:color="auto"/>
        <w:right w:val="none" w:sz="0" w:space="0" w:color="auto"/>
      </w:divBdr>
    </w:div>
    <w:div w:id="849488328">
      <w:bodyDiv w:val="1"/>
      <w:marLeft w:val="0"/>
      <w:marRight w:val="0"/>
      <w:marTop w:val="0"/>
      <w:marBottom w:val="0"/>
      <w:divBdr>
        <w:top w:val="none" w:sz="0" w:space="0" w:color="auto"/>
        <w:left w:val="none" w:sz="0" w:space="0" w:color="auto"/>
        <w:bottom w:val="none" w:sz="0" w:space="0" w:color="auto"/>
        <w:right w:val="none" w:sz="0" w:space="0" w:color="auto"/>
      </w:divBdr>
    </w:div>
    <w:div w:id="932972599">
      <w:bodyDiv w:val="1"/>
      <w:marLeft w:val="0"/>
      <w:marRight w:val="0"/>
      <w:marTop w:val="0"/>
      <w:marBottom w:val="0"/>
      <w:divBdr>
        <w:top w:val="none" w:sz="0" w:space="0" w:color="auto"/>
        <w:left w:val="none" w:sz="0" w:space="0" w:color="auto"/>
        <w:bottom w:val="none" w:sz="0" w:space="0" w:color="auto"/>
        <w:right w:val="none" w:sz="0" w:space="0" w:color="auto"/>
      </w:divBdr>
    </w:div>
    <w:div w:id="983506109">
      <w:bodyDiv w:val="1"/>
      <w:marLeft w:val="0"/>
      <w:marRight w:val="0"/>
      <w:marTop w:val="0"/>
      <w:marBottom w:val="0"/>
      <w:divBdr>
        <w:top w:val="none" w:sz="0" w:space="0" w:color="auto"/>
        <w:left w:val="none" w:sz="0" w:space="0" w:color="auto"/>
        <w:bottom w:val="none" w:sz="0" w:space="0" w:color="auto"/>
        <w:right w:val="none" w:sz="0" w:space="0" w:color="auto"/>
      </w:divBdr>
    </w:div>
    <w:div w:id="996304025">
      <w:bodyDiv w:val="1"/>
      <w:marLeft w:val="0"/>
      <w:marRight w:val="0"/>
      <w:marTop w:val="0"/>
      <w:marBottom w:val="0"/>
      <w:divBdr>
        <w:top w:val="none" w:sz="0" w:space="0" w:color="auto"/>
        <w:left w:val="none" w:sz="0" w:space="0" w:color="auto"/>
        <w:bottom w:val="none" w:sz="0" w:space="0" w:color="auto"/>
        <w:right w:val="none" w:sz="0" w:space="0" w:color="auto"/>
      </w:divBdr>
    </w:div>
    <w:div w:id="1022171603">
      <w:bodyDiv w:val="1"/>
      <w:marLeft w:val="0"/>
      <w:marRight w:val="0"/>
      <w:marTop w:val="0"/>
      <w:marBottom w:val="0"/>
      <w:divBdr>
        <w:top w:val="none" w:sz="0" w:space="0" w:color="auto"/>
        <w:left w:val="none" w:sz="0" w:space="0" w:color="auto"/>
        <w:bottom w:val="none" w:sz="0" w:space="0" w:color="auto"/>
        <w:right w:val="none" w:sz="0" w:space="0" w:color="auto"/>
      </w:divBdr>
    </w:div>
    <w:div w:id="1035689122">
      <w:bodyDiv w:val="1"/>
      <w:marLeft w:val="0"/>
      <w:marRight w:val="0"/>
      <w:marTop w:val="0"/>
      <w:marBottom w:val="0"/>
      <w:divBdr>
        <w:top w:val="none" w:sz="0" w:space="0" w:color="auto"/>
        <w:left w:val="none" w:sz="0" w:space="0" w:color="auto"/>
        <w:bottom w:val="none" w:sz="0" w:space="0" w:color="auto"/>
        <w:right w:val="none" w:sz="0" w:space="0" w:color="auto"/>
      </w:divBdr>
    </w:div>
    <w:div w:id="1086616544">
      <w:bodyDiv w:val="1"/>
      <w:marLeft w:val="0"/>
      <w:marRight w:val="0"/>
      <w:marTop w:val="0"/>
      <w:marBottom w:val="0"/>
      <w:divBdr>
        <w:top w:val="none" w:sz="0" w:space="0" w:color="auto"/>
        <w:left w:val="none" w:sz="0" w:space="0" w:color="auto"/>
        <w:bottom w:val="none" w:sz="0" w:space="0" w:color="auto"/>
        <w:right w:val="none" w:sz="0" w:space="0" w:color="auto"/>
      </w:divBdr>
    </w:div>
    <w:div w:id="1093207288">
      <w:bodyDiv w:val="1"/>
      <w:marLeft w:val="0"/>
      <w:marRight w:val="0"/>
      <w:marTop w:val="0"/>
      <w:marBottom w:val="0"/>
      <w:divBdr>
        <w:top w:val="none" w:sz="0" w:space="0" w:color="auto"/>
        <w:left w:val="none" w:sz="0" w:space="0" w:color="auto"/>
        <w:bottom w:val="none" w:sz="0" w:space="0" w:color="auto"/>
        <w:right w:val="none" w:sz="0" w:space="0" w:color="auto"/>
      </w:divBdr>
    </w:div>
    <w:div w:id="1156189196">
      <w:bodyDiv w:val="1"/>
      <w:marLeft w:val="0"/>
      <w:marRight w:val="0"/>
      <w:marTop w:val="0"/>
      <w:marBottom w:val="0"/>
      <w:divBdr>
        <w:top w:val="none" w:sz="0" w:space="0" w:color="auto"/>
        <w:left w:val="none" w:sz="0" w:space="0" w:color="auto"/>
        <w:bottom w:val="none" w:sz="0" w:space="0" w:color="auto"/>
        <w:right w:val="none" w:sz="0" w:space="0" w:color="auto"/>
      </w:divBdr>
    </w:div>
    <w:div w:id="1233194742">
      <w:bodyDiv w:val="1"/>
      <w:marLeft w:val="0"/>
      <w:marRight w:val="0"/>
      <w:marTop w:val="0"/>
      <w:marBottom w:val="0"/>
      <w:divBdr>
        <w:top w:val="none" w:sz="0" w:space="0" w:color="auto"/>
        <w:left w:val="none" w:sz="0" w:space="0" w:color="auto"/>
        <w:bottom w:val="none" w:sz="0" w:space="0" w:color="auto"/>
        <w:right w:val="none" w:sz="0" w:space="0" w:color="auto"/>
      </w:divBdr>
    </w:div>
    <w:div w:id="1258054712">
      <w:bodyDiv w:val="1"/>
      <w:marLeft w:val="0"/>
      <w:marRight w:val="0"/>
      <w:marTop w:val="0"/>
      <w:marBottom w:val="0"/>
      <w:divBdr>
        <w:top w:val="none" w:sz="0" w:space="0" w:color="auto"/>
        <w:left w:val="none" w:sz="0" w:space="0" w:color="auto"/>
        <w:bottom w:val="none" w:sz="0" w:space="0" w:color="auto"/>
        <w:right w:val="none" w:sz="0" w:space="0" w:color="auto"/>
      </w:divBdr>
    </w:div>
    <w:div w:id="1268809060">
      <w:bodyDiv w:val="1"/>
      <w:marLeft w:val="0"/>
      <w:marRight w:val="0"/>
      <w:marTop w:val="0"/>
      <w:marBottom w:val="0"/>
      <w:divBdr>
        <w:top w:val="none" w:sz="0" w:space="0" w:color="auto"/>
        <w:left w:val="none" w:sz="0" w:space="0" w:color="auto"/>
        <w:bottom w:val="none" w:sz="0" w:space="0" w:color="auto"/>
        <w:right w:val="none" w:sz="0" w:space="0" w:color="auto"/>
      </w:divBdr>
    </w:div>
    <w:div w:id="1348362629">
      <w:bodyDiv w:val="1"/>
      <w:marLeft w:val="0"/>
      <w:marRight w:val="0"/>
      <w:marTop w:val="0"/>
      <w:marBottom w:val="0"/>
      <w:divBdr>
        <w:top w:val="none" w:sz="0" w:space="0" w:color="auto"/>
        <w:left w:val="none" w:sz="0" w:space="0" w:color="auto"/>
        <w:bottom w:val="none" w:sz="0" w:space="0" w:color="auto"/>
        <w:right w:val="none" w:sz="0" w:space="0" w:color="auto"/>
      </w:divBdr>
    </w:div>
    <w:div w:id="1381057452">
      <w:bodyDiv w:val="1"/>
      <w:marLeft w:val="0"/>
      <w:marRight w:val="0"/>
      <w:marTop w:val="0"/>
      <w:marBottom w:val="0"/>
      <w:divBdr>
        <w:top w:val="none" w:sz="0" w:space="0" w:color="auto"/>
        <w:left w:val="none" w:sz="0" w:space="0" w:color="auto"/>
        <w:bottom w:val="none" w:sz="0" w:space="0" w:color="auto"/>
        <w:right w:val="none" w:sz="0" w:space="0" w:color="auto"/>
      </w:divBdr>
    </w:div>
    <w:div w:id="1528368188">
      <w:bodyDiv w:val="1"/>
      <w:marLeft w:val="0"/>
      <w:marRight w:val="0"/>
      <w:marTop w:val="0"/>
      <w:marBottom w:val="0"/>
      <w:divBdr>
        <w:top w:val="none" w:sz="0" w:space="0" w:color="auto"/>
        <w:left w:val="none" w:sz="0" w:space="0" w:color="auto"/>
        <w:bottom w:val="none" w:sz="0" w:space="0" w:color="auto"/>
        <w:right w:val="none" w:sz="0" w:space="0" w:color="auto"/>
      </w:divBdr>
    </w:div>
    <w:div w:id="1611477113">
      <w:bodyDiv w:val="1"/>
      <w:marLeft w:val="0"/>
      <w:marRight w:val="0"/>
      <w:marTop w:val="0"/>
      <w:marBottom w:val="0"/>
      <w:divBdr>
        <w:top w:val="none" w:sz="0" w:space="0" w:color="auto"/>
        <w:left w:val="none" w:sz="0" w:space="0" w:color="auto"/>
        <w:bottom w:val="none" w:sz="0" w:space="0" w:color="auto"/>
        <w:right w:val="none" w:sz="0" w:space="0" w:color="auto"/>
      </w:divBdr>
    </w:div>
    <w:div w:id="1613322608">
      <w:bodyDiv w:val="1"/>
      <w:marLeft w:val="0"/>
      <w:marRight w:val="0"/>
      <w:marTop w:val="0"/>
      <w:marBottom w:val="0"/>
      <w:divBdr>
        <w:top w:val="none" w:sz="0" w:space="0" w:color="auto"/>
        <w:left w:val="none" w:sz="0" w:space="0" w:color="auto"/>
        <w:bottom w:val="none" w:sz="0" w:space="0" w:color="auto"/>
        <w:right w:val="none" w:sz="0" w:space="0" w:color="auto"/>
      </w:divBdr>
    </w:div>
    <w:div w:id="1630235945">
      <w:bodyDiv w:val="1"/>
      <w:marLeft w:val="0"/>
      <w:marRight w:val="0"/>
      <w:marTop w:val="0"/>
      <w:marBottom w:val="0"/>
      <w:divBdr>
        <w:top w:val="none" w:sz="0" w:space="0" w:color="auto"/>
        <w:left w:val="none" w:sz="0" w:space="0" w:color="auto"/>
        <w:bottom w:val="none" w:sz="0" w:space="0" w:color="auto"/>
        <w:right w:val="none" w:sz="0" w:space="0" w:color="auto"/>
      </w:divBdr>
    </w:div>
    <w:div w:id="1635988263">
      <w:bodyDiv w:val="1"/>
      <w:marLeft w:val="0"/>
      <w:marRight w:val="0"/>
      <w:marTop w:val="0"/>
      <w:marBottom w:val="0"/>
      <w:divBdr>
        <w:top w:val="none" w:sz="0" w:space="0" w:color="auto"/>
        <w:left w:val="none" w:sz="0" w:space="0" w:color="auto"/>
        <w:bottom w:val="none" w:sz="0" w:space="0" w:color="auto"/>
        <w:right w:val="none" w:sz="0" w:space="0" w:color="auto"/>
      </w:divBdr>
    </w:div>
    <w:div w:id="1671373673">
      <w:bodyDiv w:val="1"/>
      <w:marLeft w:val="0"/>
      <w:marRight w:val="0"/>
      <w:marTop w:val="0"/>
      <w:marBottom w:val="0"/>
      <w:divBdr>
        <w:top w:val="none" w:sz="0" w:space="0" w:color="auto"/>
        <w:left w:val="none" w:sz="0" w:space="0" w:color="auto"/>
        <w:bottom w:val="none" w:sz="0" w:space="0" w:color="auto"/>
        <w:right w:val="none" w:sz="0" w:space="0" w:color="auto"/>
      </w:divBdr>
    </w:div>
    <w:div w:id="1695768479">
      <w:bodyDiv w:val="1"/>
      <w:marLeft w:val="0"/>
      <w:marRight w:val="0"/>
      <w:marTop w:val="0"/>
      <w:marBottom w:val="0"/>
      <w:divBdr>
        <w:top w:val="none" w:sz="0" w:space="0" w:color="auto"/>
        <w:left w:val="none" w:sz="0" w:space="0" w:color="auto"/>
        <w:bottom w:val="none" w:sz="0" w:space="0" w:color="auto"/>
        <w:right w:val="none" w:sz="0" w:space="0" w:color="auto"/>
      </w:divBdr>
    </w:div>
    <w:div w:id="1723167485">
      <w:bodyDiv w:val="1"/>
      <w:marLeft w:val="0"/>
      <w:marRight w:val="0"/>
      <w:marTop w:val="0"/>
      <w:marBottom w:val="0"/>
      <w:divBdr>
        <w:top w:val="none" w:sz="0" w:space="0" w:color="auto"/>
        <w:left w:val="none" w:sz="0" w:space="0" w:color="auto"/>
        <w:bottom w:val="none" w:sz="0" w:space="0" w:color="auto"/>
        <w:right w:val="none" w:sz="0" w:space="0" w:color="auto"/>
      </w:divBdr>
    </w:div>
    <w:div w:id="1917394048">
      <w:bodyDiv w:val="1"/>
      <w:marLeft w:val="0"/>
      <w:marRight w:val="0"/>
      <w:marTop w:val="0"/>
      <w:marBottom w:val="0"/>
      <w:divBdr>
        <w:top w:val="none" w:sz="0" w:space="0" w:color="auto"/>
        <w:left w:val="none" w:sz="0" w:space="0" w:color="auto"/>
        <w:bottom w:val="none" w:sz="0" w:space="0" w:color="auto"/>
        <w:right w:val="none" w:sz="0" w:space="0" w:color="auto"/>
      </w:divBdr>
    </w:div>
    <w:div w:id="202932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emf"/><Relationship Id="rId34" Type="http://schemas.openxmlformats.org/officeDocument/2006/relationships/hyperlink" Target="https://www.reinsw.com.au/Web/Web/Members/Property_data/Vacancy_Rates_Survey.aspx"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hyperlink" Target="https://www.facs.nsw.gov.au/resources/nsw-local-government-housing-kit/chapters/local-government-housing-kit-databas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hyperlink" Target="https://www.facs.nsw.gov.au/resources/statistics/rent-and-sales/dashboard"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hyperlink" Target="https://sgsep.com.au/projects/rental-affordability-index" TargetMode="Externa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5.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4B40A-90C6-417B-BFCA-FEE53225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343</TotalTime>
  <Pages>17</Pages>
  <Words>2954</Words>
  <Characters>14909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17828</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West - What's happening in the housing market</dc:title>
  <dc:creator>Laura Yan Guo</dc:creator>
  <cp:lastModifiedBy>JOSHUA YOUKHANA</cp:lastModifiedBy>
  <cp:revision>59</cp:revision>
  <cp:lastPrinted>1900-12-31T14:00:00Z</cp:lastPrinted>
  <dcterms:created xsi:type="dcterms:W3CDTF">2023-03-06T00:35:00Z</dcterms:created>
  <dcterms:modified xsi:type="dcterms:W3CDTF">2023-09-11T23:51:00Z</dcterms:modified>
</cp:coreProperties>
</file>