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C9367" w14:textId="77777777" w:rsidR="00F45BEA" w:rsidRPr="00CE3DDD" w:rsidRDefault="00F45BEA" w:rsidP="00F45BEA">
      <w:pPr>
        <w:rPr>
          <w:color w:val="008000"/>
          <w:sz w:val="32"/>
        </w:rPr>
      </w:pPr>
      <w:r>
        <w:rPr>
          <w:b/>
          <w:color w:val="008000"/>
          <w:sz w:val="32"/>
        </w:rPr>
        <w:t xml:space="preserve">North Coast Region </w:t>
      </w:r>
      <w:r w:rsidRPr="00CE3DDD">
        <w:rPr>
          <w:b/>
          <w:color w:val="008000"/>
          <w:sz w:val="32"/>
        </w:rPr>
        <w:t xml:space="preserve">– What’s </w:t>
      </w:r>
      <w:r>
        <w:rPr>
          <w:b/>
          <w:color w:val="008000"/>
          <w:sz w:val="32"/>
        </w:rPr>
        <w:t>Happening with Housing Supply and</w:t>
      </w:r>
      <w:r w:rsidR="008A514F">
        <w:rPr>
          <w:b/>
          <w:color w:val="008000"/>
          <w:sz w:val="32"/>
        </w:rPr>
        <w:t xml:space="preserve"> does it match Demand</w:t>
      </w:r>
      <w:r w:rsidRPr="00CE3DDD">
        <w:rPr>
          <w:b/>
          <w:color w:val="008000"/>
          <w:sz w:val="32"/>
        </w:rPr>
        <w:t>?</w:t>
      </w:r>
    </w:p>
    <w:p w14:paraId="5BBCCBFC" w14:textId="77777777" w:rsidR="006A7781" w:rsidRDefault="006A7781" w:rsidP="006A7781">
      <w:pPr>
        <w:rPr>
          <w:sz w:val="22"/>
          <w:szCs w:val="22"/>
        </w:rPr>
      </w:pPr>
      <w:r>
        <w:rPr>
          <w:sz w:val="22"/>
          <w:szCs w:val="22"/>
        </w:rPr>
        <w:t>This Housing Snapshot looks at aspects of housing supply in the North Coast, particularly from the 2016 Census to the 2021 Census – including dwelling type, bedroom mix, tenure, as well as social housing supply and waiting times for public housing.  It also looks at aspects of the gap between housing demand and supply, including what’s happening with low income rental households and affordable rental supply, comparing household type with bedroom mix and who needs affordable housing.</w:t>
      </w:r>
    </w:p>
    <w:p w14:paraId="5F59E2F4" w14:textId="3C334608" w:rsidR="00F45BEA" w:rsidRPr="00C675FF" w:rsidRDefault="00F20271" w:rsidP="00F45BEA">
      <w:pPr>
        <w:rPr>
          <w:b/>
          <w:color w:val="008000"/>
          <w:sz w:val="32"/>
          <w:highlight w:val="yellow"/>
        </w:rPr>
      </w:pPr>
      <w:r>
        <w:rPr>
          <w:sz w:val="22"/>
          <w:szCs w:val="22"/>
        </w:rPr>
        <w:t>Across much of NSW housing supply has not kept pace with demand, with significant outmigration from cities to regional areas during Covid, record levels of migration post Covid, rapid increases in construction costs and skilled labour shortages contributing to longer term tight rental vacancy rates, insufficient affordable housing and a lack of housing diversity to meet local need.  The impact of floods in this region has been significant, with the many homes lost having adverse impacts on the rental market and communities more broadly.</w:t>
      </w:r>
    </w:p>
    <w:p w14:paraId="16648994" w14:textId="77777777" w:rsidR="00F45BEA" w:rsidRPr="00EC0FE3" w:rsidRDefault="00F45BEA" w:rsidP="00F45BEA">
      <w:pPr>
        <w:rPr>
          <w:b/>
          <w:color w:val="008000"/>
          <w:szCs w:val="22"/>
        </w:rPr>
      </w:pPr>
    </w:p>
    <w:p w14:paraId="29FEAB90" w14:textId="77777777" w:rsidR="00F45BEA" w:rsidRPr="00EC0FE3" w:rsidRDefault="00F45BEA" w:rsidP="00F45BEA">
      <w:pPr>
        <w:rPr>
          <w:b/>
          <w:color w:val="008000"/>
          <w:sz w:val="32"/>
        </w:rPr>
      </w:pPr>
      <w:r w:rsidRPr="00EC0FE3">
        <w:rPr>
          <w:b/>
          <w:color w:val="008000"/>
          <w:sz w:val="32"/>
        </w:rPr>
        <w:t>Dwelling Type</w:t>
      </w:r>
    </w:p>
    <w:p w14:paraId="2A088104" w14:textId="77777777" w:rsidR="00EC0FE3" w:rsidRDefault="00230643" w:rsidP="00EC0FE3">
      <w:pPr>
        <w:pStyle w:val="ListParagraph"/>
        <w:numPr>
          <w:ilvl w:val="0"/>
          <w:numId w:val="16"/>
        </w:numPr>
        <w:rPr>
          <w:sz w:val="22"/>
          <w:szCs w:val="22"/>
        </w:rPr>
      </w:pPr>
      <w:r>
        <w:rPr>
          <w:sz w:val="22"/>
          <w:szCs w:val="22"/>
        </w:rPr>
        <w:t>At the 2021 Census there were 231,764</w:t>
      </w:r>
      <w:r w:rsidR="00EC0FE3">
        <w:rPr>
          <w:sz w:val="22"/>
          <w:szCs w:val="22"/>
        </w:rPr>
        <w:t xml:space="preserve"> dwellings in the </w:t>
      </w:r>
      <w:r>
        <w:rPr>
          <w:sz w:val="22"/>
          <w:szCs w:val="22"/>
        </w:rPr>
        <w:t>North Coast</w:t>
      </w:r>
      <w:r w:rsidR="00EC0FE3">
        <w:rPr>
          <w:sz w:val="22"/>
          <w:szCs w:val="22"/>
        </w:rPr>
        <w:t xml:space="preserve"> region, up from </w:t>
      </w:r>
      <w:r>
        <w:rPr>
          <w:sz w:val="22"/>
          <w:szCs w:val="22"/>
        </w:rPr>
        <w:t>215,618</w:t>
      </w:r>
      <w:r w:rsidR="00EC0FE3" w:rsidRPr="00336D0E">
        <w:rPr>
          <w:sz w:val="22"/>
          <w:szCs w:val="22"/>
        </w:rPr>
        <w:t xml:space="preserve"> </w:t>
      </w:r>
      <w:r w:rsidR="00EC0FE3">
        <w:rPr>
          <w:sz w:val="22"/>
          <w:szCs w:val="22"/>
        </w:rPr>
        <w:t>in 2016.</w:t>
      </w:r>
    </w:p>
    <w:p w14:paraId="234A37CB" w14:textId="77777777" w:rsidR="00EC0FE3" w:rsidRDefault="00EC0FE3" w:rsidP="00EC0FE3">
      <w:pPr>
        <w:pStyle w:val="ListParagraph"/>
        <w:numPr>
          <w:ilvl w:val="0"/>
          <w:numId w:val="16"/>
        </w:numPr>
        <w:rPr>
          <w:sz w:val="22"/>
          <w:szCs w:val="22"/>
        </w:rPr>
      </w:pPr>
      <w:r>
        <w:rPr>
          <w:sz w:val="22"/>
          <w:szCs w:val="22"/>
        </w:rPr>
        <w:t>Of these, 90.</w:t>
      </w:r>
      <w:r w:rsidR="00230643">
        <w:rPr>
          <w:sz w:val="22"/>
          <w:szCs w:val="22"/>
        </w:rPr>
        <w:t>1</w:t>
      </w:r>
      <w:r>
        <w:rPr>
          <w:sz w:val="22"/>
          <w:szCs w:val="22"/>
        </w:rPr>
        <w:t>% were occupied (up from 8</w:t>
      </w:r>
      <w:r w:rsidR="00230643">
        <w:rPr>
          <w:sz w:val="22"/>
          <w:szCs w:val="22"/>
        </w:rPr>
        <w:t>8.9</w:t>
      </w:r>
      <w:r>
        <w:rPr>
          <w:sz w:val="22"/>
          <w:szCs w:val="22"/>
        </w:rPr>
        <w:t xml:space="preserve">% in 2016), </w:t>
      </w:r>
      <w:r w:rsidR="00196041">
        <w:rPr>
          <w:sz w:val="22"/>
          <w:szCs w:val="22"/>
        </w:rPr>
        <w:t>above</w:t>
      </w:r>
      <w:r>
        <w:rPr>
          <w:sz w:val="22"/>
          <w:szCs w:val="22"/>
        </w:rPr>
        <w:t xml:space="preserve"> the 89.0% average percentage occupied in the Rest of NSW.</w:t>
      </w:r>
    </w:p>
    <w:p w14:paraId="714B2934" w14:textId="77777777" w:rsidR="00EC0FE3" w:rsidRDefault="00EC0FE3" w:rsidP="00EC0FE3">
      <w:pPr>
        <w:pStyle w:val="ListParagraph"/>
        <w:numPr>
          <w:ilvl w:val="0"/>
          <w:numId w:val="16"/>
        </w:numPr>
        <w:rPr>
          <w:sz w:val="22"/>
          <w:szCs w:val="22"/>
        </w:rPr>
      </w:pPr>
      <w:r>
        <w:rPr>
          <w:sz w:val="22"/>
          <w:szCs w:val="22"/>
        </w:rPr>
        <w:t>This means that 9.</w:t>
      </w:r>
      <w:r w:rsidR="00196041">
        <w:rPr>
          <w:sz w:val="22"/>
          <w:szCs w:val="22"/>
        </w:rPr>
        <w:t>9</w:t>
      </w:r>
      <w:r>
        <w:rPr>
          <w:sz w:val="22"/>
          <w:szCs w:val="22"/>
        </w:rPr>
        <w:t>% were unoccupied (down from 1</w:t>
      </w:r>
      <w:r w:rsidR="00196041">
        <w:rPr>
          <w:sz w:val="22"/>
          <w:szCs w:val="22"/>
        </w:rPr>
        <w:t>1.1</w:t>
      </w:r>
      <w:r>
        <w:rPr>
          <w:sz w:val="22"/>
          <w:szCs w:val="22"/>
        </w:rPr>
        <w:t>% in 2016) and compared to 11.0% in the Rest of NSW.</w:t>
      </w:r>
    </w:p>
    <w:p w14:paraId="6B78B483" w14:textId="77777777" w:rsidR="00EC0FE3" w:rsidRPr="00094F5A" w:rsidRDefault="00EC0FE3" w:rsidP="00EC0FE3">
      <w:pPr>
        <w:pStyle w:val="ListParagraph"/>
        <w:numPr>
          <w:ilvl w:val="0"/>
          <w:numId w:val="16"/>
        </w:numPr>
        <w:rPr>
          <w:sz w:val="22"/>
          <w:szCs w:val="22"/>
        </w:rPr>
      </w:pPr>
      <w:r>
        <w:rPr>
          <w:sz w:val="22"/>
          <w:szCs w:val="22"/>
        </w:rPr>
        <w:t>The reasons homes are unoccupied vary and include (according to a report by the Australian Housing and Urban Research Institute “</w:t>
      </w:r>
      <w:r w:rsidRPr="00094F5A">
        <w:rPr>
          <w:rFonts w:cs="Arial"/>
          <w:color w:val="000000"/>
          <w:sz w:val="22"/>
          <w:szCs w:val="22"/>
        </w:rPr>
        <w:t>Are there 1 million empty homes and 13 million unused bedrooms?</w:t>
      </w:r>
      <w:r>
        <w:rPr>
          <w:rFonts w:cs="Arial"/>
          <w:color w:val="000000"/>
          <w:sz w:val="22"/>
          <w:szCs w:val="22"/>
        </w:rPr>
        <w:t>”):</w:t>
      </w:r>
    </w:p>
    <w:p w14:paraId="10B1F2EA" w14:textId="77777777" w:rsidR="00EC0FE3" w:rsidRPr="00094F5A" w:rsidRDefault="00EC0FE3" w:rsidP="00EC0FE3">
      <w:pPr>
        <w:numPr>
          <w:ilvl w:val="1"/>
          <w:numId w:val="16"/>
        </w:numPr>
        <w:shd w:val="clear" w:color="auto" w:fill="FFFFFF"/>
        <w:spacing w:before="0" w:after="0"/>
        <w:textAlignment w:val="baseline"/>
        <w:rPr>
          <w:rFonts w:cs="Arial"/>
          <w:color w:val="000000"/>
          <w:sz w:val="22"/>
          <w:szCs w:val="22"/>
        </w:rPr>
      </w:pPr>
      <w:r w:rsidRPr="00094F5A">
        <w:rPr>
          <w:rFonts w:cs="Arial"/>
          <w:color w:val="000000"/>
          <w:sz w:val="22"/>
          <w:szCs w:val="22"/>
        </w:rPr>
        <w:t>homes are being renovated</w:t>
      </w:r>
    </w:p>
    <w:p w14:paraId="15C0AF16" w14:textId="77777777" w:rsidR="00EC0FE3" w:rsidRPr="00094F5A" w:rsidRDefault="00EC0FE3" w:rsidP="00EC0FE3">
      <w:pPr>
        <w:numPr>
          <w:ilvl w:val="1"/>
          <w:numId w:val="16"/>
        </w:numPr>
        <w:shd w:val="clear" w:color="auto" w:fill="FFFFFF"/>
        <w:spacing w:before="0" w:after="0"/>
        <w:textAlignment w:val="baseline"/>
        <w:rPr>
          <w:rFonts w:cs="Arial"/>
          <w:color w:val="000000"/>
          <w:sz w:val="22"/>
          <w:szCs w:val="22"/>
        </w:rPr>
      </w:pPr>
      <w:r w:rsidRPr="00094F5A">
        <w:rPr>
          <w:rFonts w:cs="Arial"/>
          <w:color w:val="000000"/>
          <w:sz w:val="22"/>
          <w:szCs w:val="22"/>
        </w:rPr>
        <w:t>homes being sold as vacant possession</w:t>
      </w:r>
    </w:p>
    <w:p w14:paraId="1C099BB0" w14:textId="77777777" w:rsidR="00EC0FE3" w:rsidRPr="00094F5A" w:rsidRDefault="00EC0FE3" w:rsidP="00EC0FE3">
      <w:pPr>
        <w:numPr>
          <w:ilvl w:val="1"/>
          <w:numId w:val="16"/>
        </w:numPr>
        <w:shd w:val="clear" w:color="auto" w:fill="FFFFFF"/>
        <w:spacing w:before="0" w:after="0"/>
        <w:textAlignment w:val="baseline"/>
        <w:rPr>
          <w:rFonts w:cs="Arial"/>
          <w:color w:val="000000"/>
          <w:sz w:val="22"/>
          <w:szCs w:val="22"/>
        </w:rPr>
      </w:pPr>
      <w:r w:rsidRPr="00094F5A">
        <w:rPr>
          <w:rFonts w:cs="Arial"/>
          <w:color w:val="000000"/>
          <w:sz w:val="22"/>
          <w:szCs w:val="22"/>
        </w:rPr>
        <w:t>newly built or bought homes where no one has moved in yet</w:t>
      </w:r>
    </w:p>
    <w:p w14:paraId="37A6675C" w14:textId="77777777" w:rsidR="00EC0FE3" w:rsidRPr="00094F5A" w:rsidRDefault="00EC0FE3" w:rsidP="00EC0FE3">
      <w:pPr>
        <w:numPr>
          <w:ilvl w:val="1"/>
          <w:numId w:val="16"/>
        </w:numPr>
        <w:shd w:val="clear" w:color="auto" w:fill="FFFFFF"/>
        <w:spacing w:before="0" w:after="0"/>
        <w:textAlignment w:val="baseline"/>
        <w:rPr>
          <w:rFonts w:cs="Arial"/>
          <w:color w:val="000000"/>
          <w:sz w:val="22"/>
          <w:szCs w:val="22"/>
        </w:rPr>
      </w:pPr>
      <w:r w:rsidRPr="00094F5A">
        <w:rPr>
          <w:rFonts w:cs="Arial"/>
          <w:color w:val="000000"/>
          <w:sz w:val="22"/>
          <w:szCs w:val="22"/>
        </w:rPr>
        <w:t>rental homes awaiting new tenants</w:t>
      </w:r>
    </w:p>
    <w:p w14:paraId="05D805A6" w14:textId="77777777" w:rsidR="00EC0FE3" w:rsidRPr="00094F5A" w:rsidRDefault="00EC0FE3" w:rsidP="00EC0FE3">
      <w:pPr>
        <w:numPr>
          <w:ilvl w:val="1"/>
          <w:numId w:val="16"/>
        </w:numPr>
        <w:shd w:val="clear" w:color="auto" w:fill="FFFFFF"/>
        <w:spacing w:before="0" w:after="0"/>
        <w:textAlignment w:val="baseline"/>
        <w:rPr>
          <w:rFonts w:cs="Arial"/>
          <w:color w:val="000000"/>
          <w:sz w:val="22"/>
          <w:szCs w:val="22"/>
        </w:rPr>
      </w:pPr>
      <w:r w:rsidRPr="00094F5A">
        <w:rPr>
          <w:rFonts w:cs="Arial"/>
          <w:color w:val="000000"/>
          <w:sz w:val="22"/>
          <w:szCs w:val="22"/>
        </w:rPr>
        <w:t>people living away temporarily from home during the census count (travelling or visiting other homes)</w:t>
      </w:r>
    </w:p>
    <w:p w14:paraId="4B5D60E2" w14:textId="77777777" w:rsidR="00EC0FE3" w:rsidRPr="00094F5A" w:rsidRDefault="00EC0FE3" w:rsidP="00EC0FE3">
      <w:pPr>
        <w:numPr>
          <w:ilvl w:val="1"/>
          <w:numId w:val="16"/>
        </w:numPr>
        <w:shd w:val="clear" w:color="auto" w:fill="FFFFFF"/>
        <w:spacing w:before="0" w:after="0"/>
        <w:textAlignment w:val="baseline"/>
        <w:rPr>
          <w:rFonts w:cs="Arial"/>
          <w:color w:val="000000"/>
          <w:sz w:val="22"/>
          <w:szCs w:val="22"/>
        </w:rPr>
      </w:pPr>
      <w:r w:rsidRPr="00094F5A">
        <w:rPr>
          <w:rFonts w:cs="Arial"/>
          <w:color w:val="000000"/>
          <w:sz w:val="22"/>
          <w:szCs w:val="22"/>
        </w:rPr>
        <w:t>homes are deemed unliveable</w:t>
      </w:r>
    </w:p>
    <w:p w14:paraId="585AA50D" w14:textId="77777777" w:rsidR="00EC0FE3" w:rsidRPr="00094F5A" w:rsidRDefault="00EC0FE3" w:rsidP="00EC0FE3">
      <w:pPr>
        <w:numPr>
          <w:ilvl w:val="1"/>
          <w:numId w:val="16"/>
        </w:numPr>
        <w:shd w:val="clear" w:color="auto" w:fill="FFFFFF"/>
        <w:spacing w:before="0" w:after="0"/>
        <w:textAlignment w:val="baseline"/>
        <w:rPr>
          <w:rFonts w:cs="Arial"/>
          <w:color w:val="000000"/>
          <w:sz w:val="22"/>
          <w:szCs w:val="22"/>
        </w:rPr>
      </w:pPr>
      <w:r w:rsidRPr="00094F5A">
        <w:rPr>
          <w:rFonts w:cs="Arial"/>
          <w:color w:val="000000"/>
          <w:sz w:val="22"/>
          <w:szCs w:val="22"/>
        </w:rPr>
        <w:t>subject to a probate application or other legal proceedings</w:t>
      </w:r>
    </w:p>
    <w:p w14:paraId="287AD398" w14:textId="77777777" w:rsidR="00EC0FE3" w:rsidRPr="00094F5A" w:rsidRDefault="00EC0FE3" w:rsidP="00EC0FE3">
      <w:pPr>
        <w:numPr>
          <w:ilvl w:val="1"/>
          <w:numId w:val="16"/>
        </w:numPr>
        <w:shd w:val="clear" w:color="auto" w:fill="FFFFFF"/>
        <w:spacing w:before="0" w:after="0"/>
        <w:textAlignment w:val="baseline"/>
        <w:rPr>
          <w:rFonts w:cs="Arial"/>
          <w:color w:val="000000"/>
          <w:sz w:val="22"/>
          <w:szCs w:val="22"/>
        </w:rPr>
      </w:pPr>
      <w:r w:rsidRPr="00094F5A">
        <w:rPr>
          <w:rFonts w:cs="Arial"/>
          <w:color w:val="000000"/>
          <w:sz w:val="22"/>
          <w:szCs w:val="22"/>
        </w:rPr>
        <w:t>holiday homes</w:t>
      </w:r>
    </w:p>
    <w:p w14:paraId="0B1428F7" w14:textId="77777777" w:rsidR="00EC0FE3" w:rsidRPr="00094F5A" w:rsidRDefault="00EC0FE3" w:rsidP="00EC0FE3">
      <w:pPr>
        <w:numPr>
          <w:ilvl w:val="1"/>
          <w:numId w:val="16"/>
        </w:numPr>
        <w:shd w:val="clear" w:color="auto" w:fill="FFFFFF"/>
        <w:spacing w:before="0" w:after="0"/>
        <w:textAlignment w:val="baseline"/>
        <w:rPr>
          <w:rFonts w:cs="Arial"/>
          <w:color w:val="000000"/>
          <w:sz w:val="22"/>
          <w:szCs w:val="22"/>
        </w:rPr>
      </w:pPr>
      <w:r w:rsidRPr="00094F5A">
        <w:rPr>
          <w:rFonts w:cs="Arial"/>
          <w:color w:val="000000"/>
          <w:sz w:val="22"/>
          <w:szCs w:val="22"/>
        </w:rPr>
        <w:t>homes owned by people currently living overseas</w:t>
      </w:r>
    </w:p>
    <w:p w14:paraId="1F744ECB" w14:textId="77777777" w:rsidR="00EC0FE3" w:rsidRDefault="00EC0FE3" w:rsidP="00EC0FE3">
      <w:pPr>
        <w:numPr>
          <w:ilvl w:val="1"/>
          <w:numId w:val="16"/>
        </w:numPr>
        <w:shd w:val="clear" w:color="auto" w:fill="FFFFFF"/>
        <w:spacing w:before="0" w:after="0"/>
        <w:textAlignment w:val="baseline"/>
        <w:rPr>
          <w:rFonts w:cs="Arial"/>
          <w:color w:val="000000"/>
          <w:sz w:val="22"/>
          <w:szCs w:val="22"/>
        </w:rPr>
      </w:pPr>
      <w:r w:rsidRPr="00094F5A">
        <w:rPr>
          <w:rFonts w:cs="Arial"/>
          <w:color w:val="000000"/>
          <w:sz w:val="22"/>
          <w:szCs w:val="22"/>
        </w:rPr>
        <w:t>homes being land banked, that is held vacant until the local area economics (or personal circumstances) make it more profitable to sell or redevelop the property.</w:t>
      </w:r>
    </w:p>
    <w:p w14:paraId="4BFF8B07" w14:textId="77777777" w:rsidR="00EC0FE3" w:rsidRDefault="00EC0FE3" w:rsidP="00EC0FE3">
      <w:pPr>
        <w:shd w:val="clear" w:color="auto" w:fill="FFFFFF"/>
        <w:spacing w:before="0" w:after="0"/>
        <w:textAlignment w:val="baseline"/>
        <w:rPr>
          <w:rFonts w:cs="Arial"/>
          <w:color w:val="000000"/>
          <w:sz w:val="22"/>
          <w:szCs w:val="22"/>
        </w:rPr>
      </w:pPr>
      <w:r>
        <w:rPr>
          <w:rFonts w:cs="Arial"/>
          <w:color w:val="000000"/>
          <w:sz w:val="22"/>
          <w:szCs w:val="22"/>
        </w:rPr>
        <w:t>And particularly in rural and regional areas:</w:t>
      </w:r>
    </w:p>
    <w:p w14:paraId="258557BF" w14:textId="77777777" w:rsidR="00EC0FE3" w:rsidRPr="00094F5A" w:rsidRDefault="00EC0FE3" w:rsidP="00EC0FE3">
      <w:pPr>
        <w:pStyle w:val="ListParagraph"/>
        <w:numPr>
          <w:ilvl w:val="0"/>
          <w:numId w:val="17"/>
        </w:numPr>
        <w:shd w:val="clear" w:color="auto" w:fill="FFFFFF"/>
        <w:spacing w:before="0" w:after="0"/>
        <w:textAlignment w:val="baseline"/>
        <w:rPr>
          <w:rFonts w:cs="Arial"/>
          <w:color w:val="000000"/>
          <w:sz w:val="22"/>
          <w:szCs w:val="22"/>
        </w:rPr>
      </w:pPr>
      <w:r w:rsidRPr="007903BF">
        <w:rPr>
          <w:rFonts w:cs="Arial"/>
          <w:color w:val="000000"/>
          <w:sz w:val="22"/>
          <w:szCs w:val="22"/>
          <w:shd w:val="clear" w:color="auto" w:fill="FFFFFF"/>
        </w:rPr>
        <w:t>dwellings on rural properties where owners have moved into local towns (particularly as owners age);</w:t>
      </w:r>
    </w:p>
    <w:p w14:paraId="078409D1" w14:textId="77777777" w:rsidR="00EC0FE3" w:rsidRPr="007903BF" w:rsidRDefault="00EC0FE3" w:rsidP="00EC0FE3">
      <w:pPr>
        <w:pStyle w:val="ListParagraph"/>
        <w:numPr>
          <w:ilvl w:val="1"/>
          <w:numId w:val="16"/>
        </w:numPr>
        <w:rPr>
          <w:sz w:val="22"/>
          <w:szCs w:val="22"/>
        </w:rPr>
      </w:pPr>
      <w:r w:rsidRPr="007903BF">
        <w:rPr>
          <w:rFonts w:cs="Arial"/>
          <w:color w:val="000000"/>
          <w:sz w:val="22"/>
          <w:szCs w:val="22"/>
          <w:shd w:val="clear" w:color="auto" w:fill="FFFFFF"/>
        </w:rPr>
        <w:t>regional and rural areas which have experienced population decline;</w:t>
      </w:r>
    </w:p>
    <w:p w14:paraId="6F7938B7" w14:textId="77777777" w:rsidR="00EC0FE3" w:rsidRPr="00094F5A" w:rsidRDefault="00EC0FE3" w:rsidP="00EC0FE3">
      <w:pPr>
        <w:pStyle w:val="ListParagraph"/>
        <w:numPr>
          <w:ilvl w:val="1"/>
          <w:numId w:val="16"/>
        </w:numPr>
        <w:rPr>
          <w:sz w:val="22"/>
          <w:szCs w:val="22"/>
        </w:rPr>
      </w:pPr>
      <w:r w:rsidRPr="007903BF">
        <w:rPr>
          <w:rFonts w:cs="Arial"/>
          <w:color w:val="000000"/>
          <w:sz w:val="22"/>
          <w:szCs w:val="22"/>
          <w:shd w:val="clear" w:color="auto" w:fill="FFFFFF"/>
        </w:rPr>
        <w:lastRenderedPageBreak/>
        <w:t>and areas where people have a beach or rural retreat house that will only be occupied for short periods of the year </w:t>
      </w:r>
    </w:p>
    <w:p w14:paraId="1881C19D" w14:textId="77777777" w:rsidR="00EC0FE3" w:rsidRDefault="00EC0FE3" w:rsidP="00EC0FE3">
      <w:pPr>
        <w:pStyle w:val="ListParagraph"/>
        <w:numPr>
          <w:ilvl w:val="0"/>
          <w:numId w:val="16"/>
        </w:numPr>
        <w:rPr>
          <w:sz w:val="22"/>
          <w:szCs w:val="22"/>
        </w:rPr>
      </w:pPr>
      <w:r>
        <w:rPr>
          <w:sz w:val="22"/>
          <w:szCs w:val="22"/>
        </w:rPr>
        <w:t xml:space="preserve">The graph below shows the proportion of occupied and unoccupied dwellings in the </w:t>
      </w:r>
      <w:r w:rsidR="00196041">
        <w:rPr>
          <w:sz w:val="22"/>
          <w:szCs w:val="22"/>
        </w:rPr>
        <w:t>North Coast</w:t>
      </w:r>
      <w:r>
        <w:rPr>
          <w:sz w:val="22"/>
          <w:szCs w:val="22"/>
        </w:rPr>
        <w:t xml:space="preserve"> LGAs at the 2021 Census.</w:t>
      </w:r>
    </w:p>
    <w:p w14:paraId="623CF780" w14:textId="77777777" w:rsidR="00EC0FE3" w:rsidRDefault="00EC0FE3" w:rsidP="00EC0FE3">
      <w:pPr>
        <w:spacing w:before="0" w:after="0"/>
        <w:rPr>
          <w:sz w:val="22"/>
          <w:szCs w:val="22"/>
        </w:rPr>
      </w:pPr>
    </w:p>
    <w:p w14:paraId="57EFC67C" w14:textId="77777777" w:rsidR="00EC0FE3" w:rsidRDefault="00EC0FE3" w:rsidP="00EC0FE3">
      <w:pPr>
        <w:spacing w:before="0" w:after="0"/>
        <w:rPr>
          <w:sz w:val="22"/>
          <w:szCs w:val="22"/>
        </w:rPr>
      </w:pPr>
      <w:r>
        <w:rPr>
          <w:noProof/>
          <w:sz w:val="22"/>
          <w:szCs w:val="22"/>
        </w:rPr>
        <w:drawing>
          <wp:inline distT="0" distB="0" distL="0" distR="0" wp14:anchorId="4A2EE1C4" wp14:editId="0397F718">
            <wp:extent cx="5968365" cy="368892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1439" cy="3690820"/>
                    </a:xfrm>
                    <a:prstGeom prst="rect">
                      <a:avLst/>
                    </a:prstGeom>
                    <a:noFill/>
                  </pic:spPr>
                </pic:pic>
              </a:graphicData>
            </a:graphic>
          </wp:inline>
        </w:drawing>
      </w:r>
    </w:p>
    <w:p w14:paraId="249E6CD9" w14:textId="77777777" w:rsidR="00EC0FE3" w:rsidRDefault="00EC0FE3" w:rsidP="00EC0FE3">
      <w:pPr>
        <w:spacing w:before="0" w:after="0"/>
        <w:rPr>
          <w:sz w:val="22"/>
          <w:szCs w:val="22"/>
        </w:rPr>
      </w:pPr>
    </w:p>
    <w:p w14:paraId="7DB22CD0" w14:textId="77777777" w:rsidR="00EC0FE3" w:rsidRDefault="00EC0FE3" w:rsidP="00EC0FE3">
      <w:pPr>
        <w:pStyle w:val="ListParagraph"/>
        <w:numPr>
          <w:ilvl w:val="0"/>
          <w:numId w:val="18"/>
        </w:numPr>
        <w:rPr>
          <w:rFonts w:cs="Arial"/>
          <w:color w:val="000000"/>
          <w:sz w:val="22"/>
          <w:szCs w:val="22"/>
          <w:shd w:val="clear" w:color="auto" w:fill="FFFFFF"/>
        </w:rPr>
      </w:pPr>
      <w:r>
        <w:rPr>
          <w:rFonts w:cs="Arial"/>
          <w:color w:val="000000"/>
          <w:sz w:val="22"/>
          <w:szCs w:val="22"/>
          <w:shd w:val="clear" w:color="auto" w:fill="FFFFFF"/>
        </w:rPr>
        <w:t xml:space="preserve">Note that within the </w:t>
      </w:r>
      <w:r w:rsidR="002F284E">
        <w:rPr>
          <w:rFonts w:cs="Arial"/>
          <w:color w:val="000000"/>
          <w:sz w:val="22"/>
          <w:szCs w:val="22"/>
          <w:shd w:val="clear" w:color="auto" w:fill="FFFFFF"/>
        </w:rPr>
        <w:t>North Coast</w:t>
      </w:r>
      <w:r>
        <w:rPr>
          <w:rFonts w:cs="Arial"/>
          <w:color w:val="000000"/>
          <w:sz w:val="22"/>
          <w:szCs w:val="22"/>
          <w:shd w:val="clear" w:color="auto" w:fill="FFFFFF"/>
        </w:rPr>
        <w:t xml:space="preserve">, </w:t>
      </w:r>
      <w:r w:rsidR="002F284E">
        <w:rPr>
          <w:rFonts w:cs="Arial"/>
          <w:color w:val="000000"/>
          <w:sz w:val="22"/>
          <w:szCs w:val="22"/>
          <w:shd w:val="clear" w:color="auto" w:fill="FFFFFF"/>
        </w:rPr>
        <w:t>Ballina and Lismore</w:t>
      </w:r>
      <w:r>
        <w:rPr>
          <w:rFonts w:cs="Arial"/>
          <w:color w:val="000000"/>
          <w:sz w:val="22"/>
          <w:szCs w:val="22"/>
          <w:shd w:val="clear" w:color="auto" w:fill="FFFFFF"/>
        </w:rPr>
        <w:t xml:space="preserve"> ha</w:t>
      </w:r>
      <w:r w:rsidR="002F284E">
        <w:rPr>
          <w:rFonts w:cs="Arial"/>
          <w:color w:val="000000"/>
          <w:sz w:val="22"/>
          <w:szCs w:val="22"/>
          <w:shd w:val="clear" w:color="auto" w:fill="FFFFFF"/>
        </w:rPr>
        <w:t>ve</w:t>
      </w:r>
      <w:r>
        <w:rPr>
          <w:rFonts w:cs="Arial"/>
          <w:color w:val="000000"/>
          <w:sz w:val="22"/>
          <w:szCs w:val="22"/>
          <w:shd w:val="clear" w:color="auto" w:fill="FFFFFF"/>
        </w:rPr>
        <w:t xml:space="preserve"> the highest proportion of occupied dwellings with 9</w:t>
      </w:r>
      <w:r w:rsidR="002F284E">
        <w:rPr>
          <w:rFonts w:cs="Arial"/>
          <w:color w:val="000000"/>
          <w:sz w:val="22"/>
          <w:szCs w:val="22"/>
          <w:shd w:val="clear" w:color="auto" w:fill="FFFFFF"/>
        </w:rPr>
        <w:t>2.8</w:t>
      </w:r>
      <w:r>
        <w:rPr>
          <w:rFonts w:cs="Arial"/>
          <w:color w:val="000000"/>
          <w:sz w:val="22"/>
          <w:szCs w:val="22"/>
          <w:shd w:val="clear" w:color="auto" w:fill="FFFFFF"/>
        </w:rPr>
        <w:t xml:space="preserve">% and </w:t>
      </w:r>
      <w:r w:rsidR="002F284E">
        <w:rPr>
          <w:rFonts w:cs="Arial"/>
          <w:color w:val="000000"/>
          <w:sz w:val="22"/>
          <w:szCs w:val="22"/>
          <w:shd w:val="clear" w:color="auto" w:fill="FFFFFF"/>
        </w:rPr>
        <w:t>Byron</w:t>
      </w:r>
      <w:r>
        <w:rPr>
          <w:rFonts w:cs="Arial"/>
          <w:color w:val="000000"/>
          <w:sz w:val="22"/>
          <w:szCs w:val="22"/>
          <w:shd w:val="clear" w:color="auto" w:fill="FFFFFF"/>
        </w:rPr>
        <w:t xml:space="preserve"> has the lowest with 8</w:t>
      </w:r>
      <w:r w:rsidR="002F284E">
        <w:rPr>
          <w:rFonts w:cs="Arial"/>
          <w:color w:val="000000"/>
          <w:sz w:val="22"/>
          <w:szCs w:val="22"/>
          <w:shd w:val="clear" w:color="auto" w:fill="FFFFFF"/>
        </w:rPr>
        <w:t>4.6</w:t>
      </w:r>
      <w:r>
        <w:rPr>
          <w:rFonts w:cs="Arial"/>
          <w:color w:val="000000"/>
          <w:sz w:val="22"/>
          <w:szCs w:val="22"/>
          <w:shd w:val="clear" w:color="auto" w:fill="FFFFFF"/>
        </w:rPr>
        <w:t>%.</w:t>
      </w:r>
    </w:p>
    <w:p w14:paraId="376E1F60" w14:textId="6232234F" w:rsidR="00EC0FE3" w:rsidRDefault="00EC0FE3" w:rsidP="00EC0FE3">
      <w:pPr>
        <w:pStyle w:val="ListParagraph"/>
        <w:numPr>
          <w:ilvl w:val="0"/>
          <w:numId w:val="18"/>
        </w:numPr>
        <w:rPr>
          <w:rFonts w:cs="Arial"/>
          <w:color w:val="000000"/>
          <w:sz w:val="22"/>
          <w:szCs w:val="22"/>
          <w:shd w:val="clear" w:color="auto" w:fill="FFFFFF"/>
        </w:rPr>
      </w:pPr>
      <w:r>
        <w:rPr>
          <w:rFonts w:cs="Arial"/>
          <w:color w:val="000000"/>
          <w:sz w:val="22"/>
          <w:szCs w:val="22"/>
          <w:shd w:val="clear" w:color="auto" w:fill="FFFFFF"/>
        </w:rPr>
        <w:t xml:space="preserve">At the 2021 Census, </w:t>
      </w:r>
      <w:r w:rsidR="00F2092B">
        <w:rPr>
          <w:rFonts w:cs="Arial"/>
          <w:color w:val="000000"/>
          <w:sz w:val="22"/>
          <w:szCs w:val="22"/>
          <w:shd w:val="clear" w:color="auto" w:fill="FFFFFF"/>
        </w:rPr>
        <w:t>most</w:t>
      </w:r>
      <w:r>
        <w:rPr>
          <w:rFonts w:cs="Arial"/>
          <w:color w:val="000000"/>
          <w:sz w:val="22"/>
          <w:szCs w:val="22"/>
          <w:shd w:val="clear" w:color="auto" w:fill="FFFFFF"/>
        </w:rPr>
        <w:t xml:space="preserve"> occupied dwellings in the </w:t>
      </w:r>
      <w:r w:rsidR="002F284E">
        <w:rPr>
          <w:rFonts w:cs="Arial"/>
          <w:color w:val="000000"/>
          <w:sz w:val="22"/>
          <w:szCs w:val="22"/>
          <w:shd w:val="clear" w:color="auto" w:fill="FFFFFF"/>
        </w:rPr>
        <w:t>North Coast</w:t>
      </w:r>
      <w:r>
        <w:rPr>
          <w:rFonts w:cs="Arial"/>
          <w:color w:val="000000"/>
          <w:sz w:val="22"/>
          <w:szCs w:val="22"/>
          <w:shd w:val="clear" w:color="auto" w:fill="FFFFFF"/>
        </w:rPr>
        <w:t xml:space="preserve"> were separate houses, comprising </w:t>
      </w:r>
      <w:r w:rsidR="002F284E">
        <w:rPr>
          <w:rFonts w:cs="Arial"/>
          <w:color w:val="000000"/>
          <w:sz w:val="22"/>
          <w:szCs w:val="22"/>
          <w:shd w:val="clear" w:color="auto" w:fill="FFFFFF"/>
        </w:rPr>
        <w:t>77.9</w:t>
      </w:r>
      <w:r>
        <w:rPr>
          <w:rFonts w:cs="Arial"/>
          <w:color w:val="000000"/>
          <w:sz w:val="22"/>
          <w:szCs w:val="22"/>
          <w:shd w:val="clear" w:color="auto" w:fill="FFFFFF"/>
        </w:rPr>
        <w:t>% of all occupied dwellings, compared to 82.5% in the Rest of NSW.  The proportion of separate houses within the region ranges from 9</w:t>
      </w:r>
      <w:r w:rsidR="002F284E">
        <w:rPr>
          <w:rFonts w:cs="Arial"/>
          <w:color w:val="000000"/>
          <w:sz w:val="22"/>
          <w:szCs w:val="22"/>
          <w:shd w:val="clear" w:color="auto" w:fill="FFFFFF"/>
        </w:rPr>
        <w:t>1.1</w:t>
      </w:r>
      <w:r>
        <w:rPr>
          <w:rFonts w:cs="Arial"/>
          <w:color w:val="000000"/>
          <w:sz w:val="22"/>
          <w:szCs w:val="22"/>
          <w:shd w:val="clear" w:color="auto" w:fill="FFFFFF"/>
        </w:rPr>
        <w:t xml:space="preserve">% in </w:t>
      </w:r>
      <w:r w:rsidR="002F284E">
        <w:rPr>
          <w:rFonts w:cs="Arial"/>
          <w:color w:val="000000"/>
          <w:sz w:val="22"/>
          <w:szCs w:val="22"/>
          <w:shd w:val="clear" w:color="auto" w:fill="FFFFFF"/>
        </w:rPr>
        <w:t>Bellingen</w:t>
      </w:r>
      <w:r>
        <w:rPr>
          <w:rFonts w:cs="Arial"/>
          <w:color w:val="000000"/>
          <w:sz w:val="22"/>
          <w:szCs w:val="22"/>
          <w:shd w:val="clear" w:color="auto" w:fill="FFFFFF"/>
        </w:rPr>
        <w:t xml:space="preserve"> to 6</w:t>
      </w:r>
      <w:r w:rsidR="002F284E">
        <w:rPr>
          <w:rFonts w:cs="Arial"/>
          <w:color w:val="000000"/>
          <w:sz w:val="22"/>
          <w:szCs w:val="22"/>
          <w:shd w:val="clear" w:color="auto" w:fill="FFFFFF"/>
        </w:rPr>
        <w:t>6</w:t>
      </w:r>
      <w:r>
        <w:rPr>
          <w:rFonts w:cs="Arial"/>
          <w:color w:val="000000"/>
          <w:sz w:val="22"/>
          <w:szCs w:val="22"/>
          <w:shd w:val="clear" w:color="auto" w:fill="FFFFFF"/>
        </w:rPr>
        <w:t xml:space="preserve">.0% in </w:t>
      </w:r>
      <w:r w:rsidR="002F284E">
        <w:rPr>
          <w:rFonts w:cs="Arial"/>
          <w:color w:val="000000"/>
          <w:sz w:val="22"/>
          <w:szCs w:val="22"/>
          <w:shd w:val="clear" w:color="auto" w:fill="FFFFFF"/>
        </w:rPr>
        <w:t>Tweed</w:t>
      </w:r>
      <w:r>
        <w:rPr>
          <w:rFonts w:cs="Arial"/>
          <w:color w:val="000000"/>
          <w:sz w:val="22"/>
          <w:szCs w:val="22"/>
          <w:shd w:val="clear" w:color="auto" w:fill="FFFFFF"/>
        </w:rPr>
        <w:t>.</w:t>
      </w:r>
    </w:p>
    <w:p w14:paraId="16B66A70" w14:textId="77777777" w:rsidR="00EC0FE3" w:rsidRDefault="00EC0FE3" w:rsidP="00EC0FE3">
      <w:pPr>
        <w:pStyle w:val="ListParagraph"/>
        <w:numPr>
          <w:ilvl w:val="0"/>
          <w:numId w:val="18"/>
        </w:numPr>
        <w:rPr>
          <w:rFonts w:cs="Arial"/>
          <w:color w:val="000000"/>
          <w:sz w:val="22"/>
          <w:szCs w:val="22"/>
          <w:shd w:val="clear" w:color="auto" w:fill="FFFFFF"/>
        </w:rPr>
      </w:pPr>
      <w:r>
        <w:rPr>
          <w:rFonts w:cs="Arial"/>
          <w:color w:val="000000"/>
          <w:sz w:val="22"/>
          <w:szCs w:val="22"/>
          <w:shd w:val="clear" w:color="auto" w:fill="FFFFFF"/>
        </w:rPr>
        <w:t xml:space="preserve">A further </w:t>
      </w:r>
      <w:r w:rsidR="00C145CF">
        <w:rPr>
          <w:rFonts w:cs="Arial"/>
          <w:color w:val="000000"/>
          <w:sz w:val="22"/>
          <w:szCs w:val="22"/>
          <w:shd w:val="clear" w:color="auto" w:fill="FFFFFF"/>
        </w:rPr>
        <w:t>12.1</w:t>
      </w:r>
      <w:r>
        <w:rPr>
          <w:rFonts w:cs="Arial"/>
          <w:color w:val="000000"/>
          <w:sz w:val="22"/>
          <w:szCs w:val="22"/>
          <w:shd w:val="clear" w:color="auto" w:fill="FFFFFF"/>
        </w:rPr>
        <w:t xml:space="preserve">% of occupied homes in the </w:t>
      </w:r>
      <w:r w:rsidR="00C145CF">
        <w:rPr>
          <w:rFonts w:cs="Arial"/>
          <w:color w:val="000000"/>
          <w:sz w:val="22"/>
          <w:szCs w:val="22"/>
          <w:shd w:val="clear" w:color="auto" w:fill="FFFFFF"/>
        </w:rPr>
        <w:t>North Coast</w:t>
      </w:r>
      <w:r>
        <w:rPr>
          <w:rFonts w:cs="Arial"/>
          <w:color w:val="000000"/>
          <w:sz w:val="22"/>
          <w:szCs w:val="22"/>
          <w:shd w:val="clear" w:color="auto" w:fill="FFFFFF"/>
        </w:rPr>
        <w:t xml:space="preserve"> were semi-detached, terrace or town houses, (compared to 6.3% in the</w:t>
      </w:r>
      <w:r w:rsidR="00272C66">
        <w:rPr>
          <w:rFonts w:cs="Arial"/>
          <w:color w:val="000000"/>
          <w:sz w:val="22"/>
          <w:szCs w:val="22"/>
          <w:shd w:val="clear" w:color="auto" w:fill="FFFFFF"/>
        </w:rPr>
        <w:t xml:space="preserve"> Rest of NSW) and ranging from 20.7</w:t>
      </w:r>
      <w:r>
        <w:rPr>
          <w:rFonts w:cs="Arial"/>
          <w:color w:val="000000"/>
          <w:sz w:val="22"/>
          <w:szCs w:val="22"/>
          <w:shd w:val="clear" w:color="auto" w:fill="FFFFFF"/>
        </w:rPr>
        <w:t xml:space="preserve">% in </w:t>
      </w:r>
      <w:r w:rsidR="00272C66">
        <w:rPr>
          <w:rFonts w:cs="Arial"/>
          <w:color w:val="000000"/>
          <w:sz w:val="22"/>
          <w:szCs w:val="22"/>
          <w:shd w:val="clear" w:color="auto" w:fill="FFFFFF"/>
        </w:rPr>
        <w:t>Ballina</w:t>
      </w:r>
      <w:r>
        <w:rPr>
          <w:rFonts w:cs="Arial"/>
          <w:color w:val="000000"/>
          <w:sz w:val="22"/>
          <w:szCs w:val="22"/>
          <w:shd w:val="clear" w:color="auto" w:fill="FFFFFF"/>
        </w:rPr>
        <w:t xml:space="preserve"> to </w:t>
      </w:r>
      <w:r w:rsidR="00272C66">
        <w:rPr>
          <w:rFonts w:cs="Arial"/>
          <w:color w:val="000000"/>
          <w:sz w:val="22"/>
          <w:szCs w:val="22"/>
          <w:shd w:val="clear" w:color="auto" w:fill="FFFFFF"/>
        </w:rPr>
        <w:t>0.4</w:t>
      </w:r>
      <w:r>
        <w:rPr>
          <w:rFonts w:cs="Arial"/>
          <w:color w:val="000000"/>
          <w:sz w:val="22"/>
          <w:szCs w:val="22"/>
          <w:shd w:val="clear" w:color="auto" w:fill="FFFFFF"/>
        </w:rPr>
        <w:t xml:space="preserve">% in </w:t>
      </w:r>
      <w:r w:rsidR="00272C66">
        <w:rPr>
          <w:rFonts w:cs="Arial"/>
          <w:color w:val="000000"/>
          <w:sz w:val="22"/>
          <w:szCs w:val="22"/>
          <w:shd w:val="clear" w:color="auto" w:fill="FFFFFF"/>
        </w:rPr>
        <w:t>Kyogle</w:t>
      </w:r>
      <w:r>
        <w:rPr>
          <w:rFonts w:cs="Arial"/>
          <w:color w:val="000000"/>
          <w:sz w:val="22"/>
          <w:szCs w:val="22"/>
          <w:shd w:val="clear" w:color="auto" w:fill="FFFFFF"/>
        </w:rPr>
        <w:t>.</w:t>
      </w:r>
    </w:p>
    <w:p w14:paraId="6F1E05E1" w14:textId="77777777" w:rsidR="00EC0FE3" w:rsidRDefault="00272C66" w:rsidP="00EC0FE3">
      <w:pPr>
        <w:pStyle w:val="ListParagraph"/>
        <w:numPr>
          <w:ilvl w:val="0"/>
          <w:numId w:val="18"/>
        </w:numPr>
        <w:rPr>
          <w:rFonts w:cs="Arial"/>
          <w:color w:val="000000"/>
          <w:sz w:val="22"/>
          <w:szCs w:val="22"/>
          <w:shd w:val="clear" w:color="auto" w:fill="FFFFFF"/>
        </w:rPr>
      </w:pPr>
      <w:r>
        <w:rPr>
          <w:rFonts w:cs="Arial"/>
          <w:color w:val="000000"/>
          <w:sz w:val="22"/>
          <w:szCs w:val="22"/>
          <w:shd w:val="clear" w:color="auto" w:fill="FFFFFF"/>
        </w:rPr>
        <w:t>7.8</w:t>
      </w:r>
      <w:r w:rsidR="00EC0FE3">
        <w:rPr>
          <w:rFonts w:cs="Arial"/>
          <w:color w:val="000000"/>
          <w:sz w:val="22"/>
          <w:szCs w:val="22"/>
          <w:shd w:val="clear" w:color="auto" w:fill="FFFFFF"/>
        </w:rPr>
        <w:t>% of occupied homes in the region were flats (compared to 9.9% in the Rest of NSW), ranging from 1</w:t>
      </w:r>
      <w:r>
        <w:rPr>
          <w:rFonts w:cs="Arial"/>
          <w:color w:val="000000"/>
          <w:sz w:val="22"/>
          <w:szCs w:val="22"/>
          <w:shd w:val="clear" w:color="auto" w:fill="FFFFFF"/>
        </w:rPr>
        <w:t>2.8</w:t>
      </w:r>
      <w:r w:rsidR="00EC0FE3">
        <w:rPr>
          <w:rFonts w:cs="Arial"/>
          <w:color w:val="000000"/>
          <w:sz w:val="22"/>
          <w:szCs w:val="22"/>
          <w:shd w:val="clear" w:color="auto" w:fill="FFFFFF"/>
        </w:rPr>
        <w:t xml:space="preserve">% in </w:t>
      </w:r>
      <w:r>
        <w:rPr>
          <w:rFonts w:cs="Arial"/>
          <w:color w:val="000000"/>
          <w:sz w:val="22"/>
          <w:szCs w:val="22"/>
          <w:shd w:val="clear" w:color="auto" w:fill="FFFFFF"/>
        </w:rPr>
        <w:t>Tweed</w:t>
      </w:r>
      <w:r w:rsidR="00EC0FE3">
        <w:rPr>
          <w:rFonts w:cs="Arial"/>
          <w:color w:val="000000"/>
          <w:sz w:val="22"/>
          <w:szCs w:val="22"/>
          <w:shd w:val="clear" w:color="auto" w:fill="FFFFFF"/>
        </w:rPr>
        <w:t xml:space="preserve"> to </w:t>
      </w:r>
      <w:r>
        <w:rPr>
          <w:rFonts w:cs="Arial"/>
          <w:color w:val="000000"/>
          <w:sz w:val="22"/>
          <w:szCs w:val="22"/>
          <w:shd w:val="clear" w:color="auto" w:fill="FFFFFF"/>
        </w:rPr>
        <w:t>2.5</w:t>
      </w:r>
      <w:r w:rsidR="00EC0FE3">
        <w:rPr>
          <w:rFonts w:cs="Arial"/>
          <w:color w:val="000000"/>
          <w:sz w:val="22"/>
          <w:szCs w:val="22"/>
          <w:shd w:val="clear" w:color="auto" w:fill="FFFFFF"/>
        </w:rPr>
        <w:t xml:space="preserve">% in </w:t>
      </w:r>
      <w:r>
        <w:rPr>
          <w:rFonts w:cs="Arial"/>
          <w:color w:val="000000"/>
          <w:sz w:val="22"/>
          <w:szCs w:val="22"/>
          <w:shd w:val="clear" w:color="auto" w:fill="FFFFFF"/>
        </w:rPr>
        <w:t>Kyogle</w:t>
      </w:r>
      <w:r w:rsidR="00EC0FE3">
        <w:rPr>
          <w:rFonts w:cs="Arial"/>
          <w:color w:val="000000"/>
          <w:sz w:val="22"/>
          <w:szCs w:val="22"/>
          <w:shd w:val="clear" w:color="auto" w:fill="FFFFFF"/>
        </w:rPr>
        <w:t>.</w:t>
      </w:r>
    </w:p>
    <w:p w14:paraId="6DD4759B" w14:textId="77777777" w:rsidR="00EC0FE3" w:rsidRDefault="00FF504B" w:rsidP="00EC0FE3">
      <w:pPr>
        <w:pStyle w:val="ListParagraph"/>
        <w:numPr>
          <w:ilvl w:val="0"/>
          <w:numId w:val="18"/>
        </w:numPr>
        <w:rPr>
          <w:rFonts w:cs="Arial"/>
          <w:color w:val="000000"/>
          <w:sz w:val="22"/>
          <w:szCs w:val="22"/>
          <w:shd w:val="clear" w:color="auto" w:fill="FFFFFF"/>
        </w:rPr>
      </w:pPr>
      <w:r>
        <w:rPr>
          <w:rFonts w:cs="Arial"/>
          <w:color w:val="000000"/>
          <w:sz w:val="22"/>
          <w:szCs w:val="22"/>
          <w:shd w:val="clear" w:color="auto" w:fill="FFFFFF"/>
        </w:rPr>
        <w:t>Most LGAs in</w:t>
      </w:r>
      <w:r w:rsidR="00EC0FE3">
        <w:rPr>
          <w:rFonts w:cs="Arial"/>
          <w:color w:val="000000"/>
          <w:sz w:val="22"/>
          <w:szCs w:val="22"/>
          <w:shd w:val="clear" w:color="auto" w:fill="FFFFFF"/>
        </w:rPr>
        <w:t xml:space="preserve"> the region lack diversity in dwelling types.</w:t>
      </w:r>
    </w:p>
    <w:p w14:paraId="0AB0B8AB" w14:textId="77777777" w:rsidR="00EC0FE3" w:rsidRDefault="00EC0FE3" w:rsidP="00EC0FE3">
      <w:pPr>
        <w:pStyle w:val="ListParagraph"/>
        <w:numPr>
          <w:ilvl w:val="0"/>
          <w:numId w:val="18"/>
        </w:numPr>
        <w:rPr>
          <w:rFonts w:cs="Arial"/>
          <w:color w:val="000000"/>
          <w:sz w:val="22"/>
          <w:szCs w:val="22"/>
          <w:shd w:val="clear" w:color="auto" w:fill="FFFFFF"/>
        </w:rPr>
      </w:pPr>
      <w:r>
        <w:rPr>
          <w:rFonts w:cs="Arial"/>
          <w:color w:val="000000"/>
          <w:sz w:val="22"/>
          <w:szCs w:val="22"/>
          <w:shd w:val="clear" w:color="auto" w:fill="FFFFFF"/>
        </w:rPr>
        <w:t xml:space="preserve">The graph and table below show the proportion of dwelling types for the </w:t>
      </w:r>
      <w:r w:rsidR="00FF504B">
        <w:rPr>
          <w:rFonts w:cs="Arial"/>
          <w:color w:val="000000"/>
          <w:sz w:val="22"/>
          <w:szCs w:val="22"/>
          <w:shd w:val="clear" w:color="auto" w:fill="FFFFFF"/>
        </w:rPr>
        <w:t>North Coast</w:t>
      </w:r>
      <w:r>
        <w:rPr>
          <w:rFonts w:cs="Arial"/>
          <w:color w:val="000000"/>
          <w:sz w:val="22"/>
          <w:szCs w:val="22"/>
          <w:shd w:val="clear" w:color="auto" w:fill="FFFFFF"/>
        </w:rPr>
        <w:t xml:space="preserve"> LGAs at the 2021 Census.</w:t>
      </w:r>
    </w:p>
    <w:p w14:paraId="38A92740" w14:textId="77777777" w:rsidR="00EC0FE3" w:rsidRDefault="00EC0FE3" w:rsidP="00EC0FE3">
      <w:pPr>
        <w:spacing w:before="0" w:after="0"/>
        <w:rPr>
          <w:sz w:val="22"/>
          <w:szCs w:val="22"/>
        </w:rPr>
      </w:pPr>
    </w:p>
    <w:p w14:paraId="4C53A5C1" w14:textId="77777777" w:rsidR="00EC0FE3" w:rsidRDefault="00EC0FE3" w:rsidP="00EC0FE3">
      <w:pPr>
        <w:spacing w:before="0" w:after="0"/>
        <w:rPr>
          <w:sz w:val="22"/>
          <w:szCs w:val="22"/>
        </w:rPr>
      </w:pPr>
    </w:p>
    <w:p w14:paraId="400ABF58" w14:textId="77777777" w:rsidR="00EC0FE3" w:rsidRDefault="00EC0FE3" w:rsidP="00EC0FE3">
      <w:pPr>
        <w:spacing w:before="0" w:after="0"/>
        <w:rPr>
          <w:sz w:val="22"/>
          <w:szCs w:val="22"/>
        </w:rPr>
      </w:pPr>
      <w:r>
        <w:rPr>
          <w:noProof/>
          <w:sz w:val="22"/>
          <w:szCs w:val="22"/>
        </w:rPr>
        <w:lastRenderedPageBreak/>
        <w:drawing>
          <wp:inline distT="0" distB="0" distL="0" distR="0" wp14:anchorId="77EF13DB" wp14:editId="29D9A4FB">
            <wp:extent cx="6088380" cy="3805395"/>
            <wp:effectExtent l="0" t="0" r="762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296" cy="3807842"/>
                    </a:xfrm>
                    <a:prstGeom prst="rect">
                      <a:avLst/>
                    </a:prstGeom>
                    <a:noFill/>
                  </pic:spPr>
                </pic:pic>
              </a:graphicData>
            </a:graphic>
          </wp:inline>
        </w:drawing>
      </w:r>
    </w:p>
    <w:p w14:paraId="775B71D3" w14:textId="77777777" w:rsidR="00EC0FE3" w:rsidRDefault="00EC0FE3" w:rsidP="00EC0FE3">
      <w:pPr>
        <w:spacing w:before="0" w:after="0"/>
        <w:rPr>
          <w:sz w:val="22"/>
          <w:szCs w:val="22"/>
        </w:rPr>
      </w:pPr>
    </w:p>
    <w:p w14:paraId="0A2AAA36" w14:textId="77777777" w:rsidR="00EC0FE3" w:rsidRDefault="00EC0FE3" w:rsidP="00EC0FE3">
      <w:pPr>
        <w:spacing w:before="0" w:after="0"/>
        <w:rPr>
          <w:sz w:val="22"/>
          <w:szCs w:val="22"/>
        </w:rPr>
      </w:pPr>
    </w:p>
    <w:p w14:paraId="21D08527" w14:textId="77777777" w:rsidR="00EC0FE3" w:rsidRDefault="00EC0FE3" w:rsidP="00EC0FE3">
      <w:pPr>
        <w:spacing w:before="0" w:after="0"/>
        <w:rPr>
          <w:sz w:val="22"/>
          <w:szCs w:val="22"/>
        </w:rPr>
      </w:pPr>
      <w:r w:rsidRPr="00EC0FE3">
        <w:rPr>
          <w:noProof/>
        </w:rPr>
        <w:drawing>
          <wp:inline distT="0" distB="0" distL="0" distR="0" wp14:anchorId="1D9B04BB" wp14:editId="5F1141B7">
            <wp:extent cx="5274310" cy="3174585"/>
            <wp:effectExtent l="0" t="0" r="254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174585"/>
                    </a:xfrm>
                    <a:prstGeom prst="rect">
                      <a:avLst/>
                    </a:prstGeom>
                    <a:noFill/>
                    <a:ln>
                      <a:noFill/>
                    </a:ln>
                  </pic:spPr>
                </pic:pic>
              </a:graphicData>
            </a:graphic>
          </wp:inline>
        </w:drawing>
      </w:r>
    </w:p>
    <w:p w14:paraId="6E7E344E" w14:textId="77777777" w:rsidR="00EC0FE3" w:rsidRDefault="00EC0FE3" w:rsidP="00EC0FE3">
      <w:pPr>
        <w:spacing w:before="0" w:after="0"/>
        <w:rPr>
          <w:sz w:val="22"/>
          <w:szCs w:val="22"/>
        </w:rPr>
      </w:pPr>
    </w:p>
    <w:p w14:paraId="7AA98793" w14:textId="77777777" w:rsidR="00230643" w:rsidRPr="001C4C6F" w:rsidRDefault="00230643" w:rsidP="00230643">
      <w:pPr>
        <w:pStyle w:val="ListParagraph"/>
        <w:numPr>
          <w:ilvl w:val="0"/>
          <w:numId w:val="2"/>
        </w:numPr>
        <w:rPr>
          <w:sz w:val="22"/>
          <w:szCs w:val="22"/>
        </w:rPr>
      </w:pPr>
      <w:r w:rsidRPr="001C4C6F">
        <w:rPr>
          <w:rFonts w:cs="Arial"/>
          <w:color w:val="000000"/>
          <w:sz w:val="22"/>
          <w:szCs w:val="22"/>
          <w:shd w:val="clear" w:color="auto" w:fill="FFFFFF"/>
        </w:rPr>
        <w:t xml:space="preserve">The next graph compares the proportion of different occupied dwelling types for the </w:t>
      </w:r>
      <w:r w:rsidR="00B83BE2">
        <w:rPr>
          <w:rFonts w:cs="Arial"/>
          <w:color w:val="000000"/>
          <w:sz w:val="22"/>
          <w:szCs w:val="22"/>
          <w:shd w:val="clear" w:color="auto" w:fill="FFFFFF"/>
        </w:rPr>
        <w:t>North Coast</w:t>
      </w:r>
      <w:r w:rsidRPr="001C4C6F">
        <w:rPr>
          <w:rFonts w:cs="Arial"/>
          <w:color w:val="000000"/>
          <w:sz w:val="22"/>
          <w:szCs w:val="22"/>
          <w:shd w:val="clear" w:color="auto" w:fill="FFFFFF"/>
        </w:rPr>
        <w:t xml:space="preserve"> with that for the Rest of NSW.  </w:t>
      </w:r>
    </w:p>
    <w:p w14:paraId="54C2FA54" w14:textId="77777777" w:rsidR="00EC0FE3" w:rsidRDefault="00230643" w:rsidP="00230643">
      <w:pPr>
        <w:spacing w:before="0" w:after="0"/>
        <w:rPr>
          <w:sz w:val="22"/>
          <w:szCs w:val="22"/>
        </w:rPr>
      </w:pPr>
      <w:r>
        <w:rPr>
          <w:noProof/>
          <w:sz w:val="22"/>
          <w:szCs w:val="22"/>
        </w:rPr>
        <w:lastRenderedPageBreak/>
        <w:drawing>
          <wp:inline distT="0" distB="0" distL="0" distR="0" wp14:anchorId="3412E3C5" wp14:editId="53B8D1AF">
            <wp:extent cx="5963285" cy="3674628"/>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8026" cy="3677549"/>
                    </a:xfrm>
                    <a:prstGeom prst="rect">
                      <a:avLst/>
                    </a:prstGeom>
                    <a:noFill/>
                  </pic:spPr>
                </pic:pic>
              </a:graphicData>
            </a:graphic>
          </wp:inline>
        </w:drawing>
      </w:r>
    </w:p>
    <w:p w14:paraId="570A3FF5" w14:textId="77777777" w:rsidR="00230643" w:rsidRDefault="00230643" w:rsidP="00230643">
      <w:pPr>
        <w:spacing w:before="0" w:after="0"/>
        <w:rPr>
          <w:sz w:val="22"/>
          <w:szCs w:val="22"/>
        </w:rPr>
      </w:pPr>
    </w:p>
    <w:p w14:paraId="3FF798D2" w14:textId="77777777" w:rsidR="00230643" w:rsidRDefault="00230643" w:rsidP="00230643">
      <w:pPr>
        <w:pStyle w:val="ListParagraph"/>
        <w:numPr>
          <w:ilvl w:val="0"/>
          <w:numId w:val="18"/>
        </w:numPr>
        <w:rPr>
          <w:rFonts w:cs="Arial"/>
          <w:color w:val="000000"/>
          <w:sz w:val="22"/>
          <w:szCs w:val="22"/>
          <w:shd w:val="clear" w:color="auto" w:fill="FFFFFF"/>
        </w:rPr>
      </w:pPr>
      <w:r>
        <w:rPr>
          <w:rFonts w:cs="Arial"/>
          <w:color w:val="000000"/>
          <w:sz w:val="22"/>
          <w:szCs w:val="22"/>
          <w:shd w:val="clear" w:color="auto" w:fill="FFFFFF"/>
        </w:rPr>
        <w:t xml:space="preserve">Other types of dwellings comprised just </w:t>
      </w:r>
      <w:r w:rsidR="00C63909">
        <w:rPr>
          <w:rFonts w:cs="Arial"/>
          <w:color w:val="000000"/>
          <w:sz w:val="22"/>
          <w:szCs w:val="22"/>
          <w:shd w:val="clear" w:color="auto" w:fill="FFFFFF"/>
        </w:rPr>
        <w:t>1.8</w:t>
      </w:r>
      <w:r>
        <w:rPr>
          <w:rFonts w:cs="Arial"/>
          <w:color w:val="000000"/>
          <w:sz w:val="22"/>
          <w:szCs w:val="22"/>
          <w:shd w:val="clear" w:color="auto" w:fill="FFFFFF"/>
        </w:rPr>
        <w:t>% of occupied dwellings in the region and include caravans, cabins, houseboats, improvised dwellings and flats attached to shops</w:t>
      </w:r>
      <w:r w:rsidR="00C63909">
        <w:rPr>
          <w:rFonts w:cs="Arial"/>
          <w:color w:val="000000"/>
          <w:sz w:val="22"/>
          <w:szCs w:val="22"/>
          <w:shd w:val="clear" w:color="auto" w:fill="FFFFFF"/>
        </w:rPr>
        <w:t xml:space="preserve"> or offices</w:t>
      </w:r>
      <w:r>
        <w:rPr>
          <w:rFonts w:cs="Arial"/>
          <w:color w:val="000000"/>
          <w:sz w:val="22"/>
          <w:szCs w:val="22"/>
          <w:shd w:val="clear" w:color="auto" w:fill="FFFFFF"/>
        </w:rPr>
        <w:t xml:space="preserve">.  Census data shows </w:t>
      </w:r>
      <w:r w:rsidR="00714B48">
        <w:rPr>
          <w:rFonts w:cs="Arial"/>
          <w:color w:val="000000"/>
          <w:sz w:val="22"/>
          <w:szCs w:val="22"/>
          <w:shd w:val="clear" w:color="auto" w:fill="FFFFFF"/>
        </w:rPr>
        <w:t>958</w:t>
      </w:r>
      <w:r>
        <w:rPr>
          <w:rFonts w:cs="Arial"/>
          <w:color w:val="000000"/>
          <w:sz w:val="22"/>
          <w:szCs w:val="22"/>
          <w:shd w:val="clear" w:color="auto" w:fill="FFFFFF"/>
        </w:rPr>
        <w:t xml:space="preserve"> households living in caravans, </w:t>
      </w:r>
      <w:r w:rsidR="00714B48">
        <w:rPr>
          <w:rFonts w:cs="Arial"/>
          <w:color w:val="000000"/>
          <w:sz w:val="22"/>
          <w:szCs w:val="22"/>
          <w:shd w:val="clear" w:color="auto" w:fill="FFFFFF"/>
        </w:rPr>
        <w:t>2,284</w:t>
      </w:r>
      <w:r>
        <w:rPr>
          <w:rFonts w:cs="Arial"/>
          <w:color w:val="000000"/>
          <w:sz w:val="22"/>
          <w:szCs w:val="22"/>
          <w:shd w:val="clear" w:color="auto" w:fill="FFFFFF"/>
        </w:rPr>
        <w:t xml:space="preserve"> living in cabins or houseboats, </w:t>
      </w:r>
      <w:r w:rsidR="00714B48">
        <w:rPr>
          <w:rFonts w:cs="Arial"/>
          <w:color w:val="000000"/>
          <w:sz w:val="22"/>
          <w:szCs w:val="22"/>
          <w:shd w:val="clear" w:color="auto" w:fill="FFFFFF"/>
        </w:rPr>
        <w:t>82</w:t>
      </w:r>
      <w:r>
        <w:rPr>
          <w:rFonts w:cs="Arial"/>
          <w:color w:val="000000"/>
          <w:sz w:val="22"/>
          <w:szCs w:val="22"/>
          <w:shd w:val="clear" w:color="auto" w:fill="FFFFFF"/>
        </w:rPr>
        <w:t xml:space="preserve"> living in improvised dwellings and </w:t>
      </w:r>
      <w:r w:rsidR="00714B48">
        <w:rPr>
          <w:rFonts w:cs="Arial"/>
          <w:color w:val="000000"/>
          <w:sz w:val="22"/>
          <w:szCs w:val="22"/>
          <w:shd w:val="clear" w:color="auto" w:fill="FFFFFF"/>
        </w:rPr>
        <w:t>499</w:t>
      </w:r>
      <w:r>
        <w:rPr>
          <w:rFonts w:cs="Arial"/>
          <w:color w:val="000000"/>
          <w:sz w:val="22"/>
          <w:szCs w:val="22"/>
          <w:shd w:val="clear" w:color="auto" w:fill="FFFFFF"/>
        </w:rPr>
        <w:t xml:space="preserve"> in flats attached to shops</w:t>
      </w:r>
      <w:r w:rsidR="00714B48">
        <w:rPr>
          <w:rFonts w:cs="Arial"/>
          <w:color w:val="000000"/>
          <w:sz w:val="22"/>
          <w:szCs w:val="22"/>
          <w:shd w:val="clear" w:color="auto" w:fill="FFFFFF"/>
        </w:rPr>
        <w:t xml:space="preserve"> or offices</w:t>
      </w:r>
      <w:r>
        <w:rPr>
          <w:rFonts w:cs="Arial"/>
          <w:color w:val="000000"/>
          <w:sz w:val="22"/>
          <w:szCs w:val="22"/>
          <w:shd w:val="clear" w:color="auto" w:fill="FFFFFF"/>
        </w:rPr>
        <w:t xml:space="preserve"> in the region.  </w:t>
      </w:r>
    </w:p>
    <w:p w14:paraId="18AE98E4" w14:textId="77777777" w:rsidR="00230643" w:rsidRPr="000C4964" w:rsidRDefault="00230643" w:rsidP="00230643">
      <w:pPr>
        <w:pStyle w:val="ListParagraph"/>
        <w:numPr>
          <w:ilvl w:val="0"/>
          <w:numId w:val="20"/>
        </w:numPr>
        <w:spacing w:before="0" w:after="0"/>
        <w:rPr>
          <w:sz w:val="22"/>
          <w:szCs w:val="22"/>
        </w:rPr>
      </w:pPr>
      <w:r w:rsidRPr="000C4964">
        <w:rPr>
          <w:rFonts w:cs="Arial"/>
          <w:color w:val="000000"/>
          <w:sz w:val="22"/>
          <w:szCs w:val="22"/>
          <w:shd w:val="clear" w:color="auto" w:fill="FFFFFF"/>
        </w:rPr>
        <w:t xml:space="preserve">Note that at the 2021 Census there were a total of </w:t>
      </w:r>
      <w:r w:rsidR="005E1B51">
        <w:rPr>
          <w:rFonts w:cs="Arial"/>
          <w:color w:val="000000"/>
          <w:sz w:val="22"/>
          <w:szCs w:val="22"/>
          <w:shd w:val="clear" w:color="auto" w:fill="FFFFFF"/>
        </w:rPr>
        <w:t xml:space="preserve">3,242 </w:t>
      </w:r>
      <w:r w:rsidRPr="000C4964">
        <w:rPr>
          <w:rFonts w:cs="Arial"/>
          <w:color w:val="000000"/>
          <w:sz w:val="22"/>
          <w:szCs w:val="22"/>
          <w:shd w:val="clear" w:color="auto" w:fill="FFFFFF"/>
        </w:rPr>
        <w:t xml:space="preserve">households living in caravan, cabin/houseboat accommodation, down from </w:t>
      </w:r>
      <w:r w:rsidR="005E1B51">
        <w:rPr>
          <w:rFonts w:cs="Arial"/>
          <w:color w:val="000000"/>
          <w:sz w:val="22"/>
          <w:szCs w:val="22"/>
          <w:shd w:val="clear" w:color="auto" w:fill="FFFFFF"/>
        </w:rPr>
        <w:t>4,406</w:t>
      </w:r>
      <w:r w:rsidRPr="000C4964">
        <w:rPr>
          <w:rFonts w:cs="Arial"/>
          <w:color w:val="000000"/>
          <w:sz w:val="22"/>
          <w:szCs w:val="22"/>
          <w:shd w:val="clear" w:color="auto" w:fill="FFFFFF"/>
        </w:rPr>
        <w:t xml:space="preserve"> in 2016.  </w:t>
      </w:r>
      <w:r w:rsidR="005E1B51">
        <w:rPr>
          <w:rFonts w:cs="Arial"/>
          <w:color w:val="000000"/>
          <w:sz w:val="22"/>
          <w:szCs w:val="22"/>
          <w:shd w:val="clear" w:color="auto" w:fill="FFFFFF"/>
        </w:rPr>
        <w:t>Tweed</w:t>
      </w:r>
      <w:r>
        <w:rPr>
          <w:rFonts w:cs="Arial"/>
          <w:color w:val="000000"/>
          <w:sz w:val="22"/>
          <w:szCs w:val="22"/>
          <w:shd w:val="clear" w:color="auto" w:fill="FFFFFF"/>
        </w:rPr>
        <w:t xml:space="preserve"> had the highest number of households living in caravan, cabin/houseboat accommodation with </w:t>
      </w:r>
      <w:r w:rsidR="005E1B51">
        <w:rPr>
          <w:rFonts w:cs="Arial"/>
          <w:color w:val="000000"/>
          <w:sz w:val="22"/>
          <w:szCs w:val="22"/>
          <w:shd w:val="clear" w:color="auto" w:fill="FFFFFF"/>
        </w:rPr>
        <w:t xml:space="preserve">676 </w:t>
      </w:r>
      <w:r>
        <w:rPr>
          <w:rFonts w:cs="Arial"/>
          <w:color w:val="000000"/>
          <w:sz w:val="22"/>
          <w:szCs w:val="22"/>
          <w:shd w:val="clear" w:color="auto" w:fill="FFFFFF"/>
        </w:rPr>
        <w:t>(</w:t>
      </w:r>
      <w:r w:rsidR="005E1B51">
        <w:rPr>
          <w:rFonts w:cs="Arial"/>
          <w:color w:val="000000"/>
          <w:sz w:val="22"/>
          <w:szCs w:val="22"/>
          <w:shd w:val="clear" w:color="auto" w:fill="FFFFFF"/>
        </w:rPr>
        <w:t xml:space="preserve">well </w:t>
      </w:r>
      <w:r>
        <w:rPr>
          <w:rFonts w:cs="Arial"/>
          <w:color w:val="000000"/>
          <w:sz w:val="22"/>
          <w:szCs w:val="22"/>
          <w:shd w:val="clear" w:color="auto" w:fill="FFFFFF"/>
        </w:rPr>
        <w:t xml:space="preserve">down from </w:t>
      </w:r>
      <w:r w:rsidR="005E1B51">
        <w:rPr>
          <w:rFonts w:cs="Arial"/>
          <w:color w:val="000000"/>
          <w:sz w:val="22"/>
          <w:szCs w:val="22"/>
          <w:shd w:val="clear" w:color="auto" w:fill="FFFFFF"/>
        </w:rPr>
        <w:t>1,124</w:t>
      </w:r>
      <w:r>
        <w:rPr>
          <w:rFonts w:cs="Arial"/>
          <w:color w:val="000000"/>
          <w:sz w:val="22"/>
          <w:szCs w:val="22"/>
          <w:shd w:val="clear" w:color="auto" w:fill="FFFFFF"/>
        </w:rPr>
        <w:t xml:space="preserve"> in 2016), followed by </w:t>
      </w:r>
      <w:r w:rsidR="00DD1E5F">
        <w:rPr>
          <w:rFonts w:cs="Arial"/>
          <w:color w:val="000000"/>
          <w:sz w:val="22"/>
          <w:szCs w:val="22"/>
          <w:shd w:val="clear" w:color="auto" w:fill="FFFFFF"/>
        </w:rPr>
        <w:t>Coffs Harbour</w:t>
      </w:r>
      <w:r>
        <w:rPr>
          <w:rFonts w:cs="Arial"/>
          <w:color w:val="000000"/>
          <w:sz w:val="22"/>
          <w:szCs w:val="22"/>
          <w:shd w:val="clear" w:color="auto" w:fill="FFFFFF"/>
        </w:rPr>
        <w:t xml:space="preserve"> with 4</w:t>
      </w:r>
      <w:r w:rsidR="00DD1E5F">
        <w:rPr>
          <w:rFonts w:cs="Arial"/>
          <w:color w:val="000000"/>
          <w:sz w:val="22"/>
          <w:szCs w:val="22"/>
          <w:shd w:val="clear" w:color="auto" w:fill="FFFFFF"/>
        </w:rPr>
        <w:t>93</w:t>
      </w:r>
      <w:r>
        <w:rPr>
          <w:rFonts w:cs="Arial"/>
          <w:color w:val="000000"/>
          <w:sz w:val="22"/>
          <w:szCs w:val="22"/>
          <w:shd w:val="clear" w:color="auto" w:fill="FFFFFF"/>
        </w:rPr>
        <w:t xml:space="preserve"> (down from </w:t>
      </w:r>
      <w:r w:rsidR="00DD1E5F">
        <w:rPr>
          <w:rFonts w:cs="Arial"/>
          <w:color w:val="000000"/>
          <w:sz w:val="22"/>
          <w:szCs w:val="22"/>
          <w:shd w:val="clear" w:color="auto" w:fill="FFFFFF"/>
        </w:rPr>
        <w:t>543</w:t>
      </w:r>
      <w:r>
        <w:rPr>
          <w:rFonts w:cs="Arial"/>
          <w:color w:val="000000"/>
          <w:sz w:val="22"/>
          <w:szCs w:val="22"/>
          <w:shd w:val="clear" w:color="auto" w:fill="FFFFFF"/>
        </w:rPr>
        <w:t xml:space="preserve"> in 2016)</w:t>
      </w:r>
      <w:r w:rsidR="00DD1E5F">
        <w:rPr>
          <w:rFonts w:cs="Arial"/>
          <w:color w:val="000000"/>
          <w:sz w:val="22"/>
          <w:szCs w:val="22"/>
          <w:shd w:val="clear" w:color="auto" w:fill="FFFFFF"/>
        </w:rPr>
        <w:t>,</w:t>
      </w:r>
      <w:r>
        <w:rPr>
          <w:rFonts w:cs="Arial"/>
          <w:color w:val="000000"/>
          <w:sz w:val="22"/>
          <w:szCs w:val="22"/>
          <w:shd w:val="clear" w:color="auto" w:fill="FFFFFF"/>
        </w:rPr>
        <w:t xml:space="preserve"> </w:t>
      </w:r>
      <w:r w:rsidR="00DD1E5F">
        <w:rPr>
          <w:rFonts w:cs="Arial"/>
          <w:color w:val="000000"/>
          <w:sz w:val="22"/>
          <w:szCs w:val="22"/>
          <w:shd w:val="clear" w:color="auto" w:fill="FFFFFF"/>
        </w:rPr>
        <w:t>Clarence Valley with 389 (down from 448), Ballina</w:t>
      </w:r>
      <w:r>
        <w:rPr>
          <w:rFonts w:cs="Arial"/>
          <w:color w:val="000000"/>
          <w:sz w:val="22"/>
          <w:szCs w:val="22"/>
          <w:shd w:val="clear" w:color="auto" w:fill="FFFFFF"/>
        </w:rPr>
        <w:t xml:space="preserve"> with 3</w:t>
      </w:r>
      <w:r w:rsidR="00DD1E5F">
        <w:rPr>
          <w:rFonts w:cs="Arial"/>
          <w:color w:val="000000"/>
          <w:sz w:val="22"/>
          <w:szCs w:val="22"/>
          <w:shd w:val="clear" w:color="auto" w:fill="FFFFFF"/>
        </w:rPr>
        <w:t>63</w:t>
      </w:r>
      <w:r>
        <w:rPr>
          <w:rFonts w:cs="Arial"/>
          <w:color w:val="000000"/>
          <w:sz w:val="22"/>
          <w:szCs w:val="22"/>
          <w:shd w:val="clear" w:color="auto" w:fill="FFFFFF"/>
        </w:rPr>
        <w:t xml:space="preserve"> (down from 511)</w:t>
      </w:r>
      <w:r w:rsidR="00DD1E5F">
        <w:rPr>
          <w:rFonts w:cs="Arial"/>
          <w:color w:val="000000"/>
          <w:sz w:val="22"/>
          <w:szCs w:val="22"/>
          <w:shd w:val="clear" w:color="auto" w:fill="FFFFFF"/>
        </w:rPr>
        <w:t xml:space="preserve"> and Port Macquarie-Hastings with 323 (well down from 629)</w:t>
      </w:r>
      <w:r>
        <w:rPr>
          <w:rFonts w:cs="Arial"/>
          <w:color w:val="000000"/>
          <w:sz w:val="22"/>
          <w:szCs w:val="22"/>
          <w:shd w:val="clear" w:color="auto" w:fill="FFFFFF"/>
        </w:rPr>
        <w:t>.</w:t>
      </w:r>
    </w:p>
    <w:p w14:paraId="7D2C2C2E" w14:textId="77777777" w:rsidR="00230643" w:rsidRPr="0030178B" w:rsidRDefault="00230643" w:rsidP="0030178B">
      <w:pPr>
        <w:numPr>
          <w:ilvl w:val="0"/>
          <w:numId w:val="2"/>
        </w:numPr>
        <w:spacing w:before="0" w:after="0"/>
        <w:rPr>
          <w:sz w:val="22"/>
          <w:szCs w:val="22"/>
        </w:rPr>
      </w:pPr>
      <w:r w:rsidRPr="000C4964">
        <w:rPr>
          <w:sz w:val="22"/>
          <w:szCs w:val="22"/>
        </w:rPr>
        <w:t>While people living in caravans are included in the homeless data in the Census, caravan or residential parks are one of the few remaining affordable housing options for lower income earners. The loss of this accommodation reduces options for lower income households and reduces flexibility</w:t>
      </w:r>
      <w:r w:rsidR="0030178B">
        <w:rPr>
          <w:sz w:val="22"/>
          <w:szCs w:val="22"/>
        </w:rPr>
        <w:t xml:space="preserve"> for example to accommodate seasonal workers</w:t>
      </w:r>
      <w:r w:rsidRPr="000C4964">
        <w:rPr>
          <w:sz w:val="22"/>
          <w:szCs w:val="22"/>
        </w:rPr>
        <w:t xml:space="preserve">. </w:t>
      </w:r>
      <w:r w:rsidR="0030178B">
        <w:rPr>
          <w:sz w:val="22"/>
          <w:szCs w:val="22"/>
        </w:rPr>
        <w:t>T</w:t>
      </w:r>
      <w:r w:rsidR="0030178B" w:rsidRPr="00EC0FE3">
        <w:rPr>
          <w:sz w:val="22"/>
          <w:szCs w:val="22"/>
        </w:rPr>
        <w:t>he</w:t>
      </w:r>
      <w:r w:rsidR="0030178B">
        <w:rPr>
          <w:sz w:val="22"/>
          <w:szCs w:val="22"/>
        </w:rPr>
        <w:t xml:space="preserve"> significant</w:t>
      </w:r>
      <w:r w:rsidR="0030178B" w:rsidRPr="00EC0FE3">
        <w:rPr>
          <w:sz w:val="22"/>
          <w:szCs w:val="22"/>
        </w:rPr>
        <w:t xml:space="preserve"> decline in the number of these in most local government areas since the previous Census is another indicator of the loss of affordable housing.</w:t>
      </w:r>
      <w:r w:rsidRPr="0030178B">
        <w:rPr>
          <w:sz w:val="22"/>
          <w:szCs w:val="22"/>
        </w:rPr>
        <w:t xml:space="preserve"> </w:t>
      </w:r>
    </w:p>
    <w:p w14:paraId="22A7DA3F" w14:textId="77777777" w:rsidR="00230643" w:rsidRDefault="00230643" w:rsidP="00230643">
      <w:pPr>
        <w:pStyle w:val="ListParagraph"/>
        <w:numPr>
          <w:ilvl w:val="0"/>
          <w:numId w:val="20"/>
        </w:numPr>
        <w:spacing w:before="0" w:after="0"/>
        <w:rPr>
          <w:sz w:val="22"/>
          <w:szCs w:val="22"/>
        </w:rPr>
      </w:pPr>
      <w:r>
        <w:rPr>
          <w:sz w:val="22"/>
          <w:szCs w:val="22"/>
        </w:rPr>
        <w:t xml:space="preserve">The region also has </w:t>
      </w:r>
      <w:r w:rsidR="0030178B">
        <w:rPr>
          <w:sz w:val="22"/>
          <w:szCs w:val="22"/>
        </w:rPr>
        <w:t>82</w:t>
      </w:r>
      <w:r>
        <w:rPr>
          <w:sz w:val="22"/>
          <w:szCs w:val="22"/>
        </w:rPr>
        <w:t xml:space="preserve"> improvised dwellings.  According to the ABS;</w:t>
      </w:r>
    </w:p>
    <w:p w14:paraId="1C6C6E58" w14:textId="77777777" w:rsidR="00230643" w:rsidRPr="007F59AF" w:rsidRDefault="00230643" w:rsidP="00230643">
      <w:pPr>
        <w:pStyle w:val="ListParagraph"/>
        <w:numPr>
          <w:ilvl w:val="1"/>
          <w:numId w:val="20"/>
        </w:numPr>
        <w:spacing w:before="0" w:after="0"/>
        <w:rPr>
          <w:sz w:val="22"/>
          <w:szCs w:val="22"/>
        </w:rPr>
      </w:pPr>
      <w:r>
        <w:rPr>
          <w:sz w:val="22"/>
          <w:szCs w:val="22"/>
        </w:rPr>
        <w:t>“</w:t>
      </w:r>
      <w:r w:rsidRPr="000F0FEA">
        <w:rPr>
          <w:sz w:val="22"/>
          <w:szCs w:val="22"/>
        </w:rPr>
        <w:t xml:space="preserve">Persons in other improvised dwellings are those people who were enumerated on Census night in the dwelling category of an improvised dwelling, tent or sleepers out who reported either being 'at home' on Census night or having no usual address, and are not considered, on balance, to be homeless. Under the ABS definition they are not classified as homeless because they have accommodation alternatives, and in </w:t>
      </w:r>
      <w:r w:rsidRPr="000F0FEA">
        <w:rPr>
          <w:sz w:val="22"/>
          <w:szCs w:val="22"/>
        </w:rPr>
        <w:lastRenderedPageBreak/>
        <w:t>many living situations, the dwelling will be adequate. They are however included in marginal housing and may be at risk of homelessness.</w:t>
      </w:r>
      <w:r>
        <w:rPr>
          <w:sz w:val="22"/>
          <w:szCs w:val="22"/>
        </w:rPr>
        <w:t>”</w:t>
      </w:r>
    </w:p>
    <w:p w14:paraId="31CED44E" w14:textId="77777777" w:rsidR="0030178B" w:rsidRPr="00C675FF" w:rsidRDefault="0030178B" w:rsidP="00F45BEA">
      <w:pPr>
        <w:rPr>
          <w:b/>
          <w:color w:val="008000"/>
          <w:sz w:val="32"/>
          <w:highlight w:val="yellow"/>
        </w:rPr>
      </w:pPr>
    </w:p>
    <w:p w14:paraId="66B371B3" w14:textId="77777777" w:rsidR="00F45BEA" w:rsidRPr="00C65D63" w:rsidRDefault="00F45BEA" w:rsidP="00F45BEA">
      <w:pPr>
        <w:rPr>
          <w:b/>
          <w:color w:val="008000"/>
          <w:sz w:val="32"/>
        </w:rPr>
      </w:pPr>
      <w:r w:rsidRPr="00C65D63">
        <w:rPr>
          <w:b/>
          <w:color w:val="008000"/>
          <w:sz w:val="32"/>
        </w:rPr>
        <w:t>Bedroom Mix</w:t>
      </w:r>
    </w:p>
    <w:p w14:paraId="0D1DD72B" w14:textId="77777777" w:rsidR="003F3C06" w:rsidRDefault="0032569A" w:rsidP="003F3C06">
      <w:pPr>
        <w:pStyle w:val="ListParagraph"/>
        <w:numPr>
          <w:ilvl w:val="0"/>
          <w:numId w:val="21"/>
        </w:numPr>
        <w:spacing w:before="0" w:after="0"/>
        <w:rPr>
          <w:sz w:val="22"/>
          <w:szCs w:val="22"/>
        </w:rPr>
      </w:pPr>
      <w:r>
        <w:rPr>
          <w:sz w:val="22"/>
          <w:szCs w:val="22"/>
        </w:rPr>
        <w:t xml:space="preserve">The North Coast (and the Rest of NSW generally) has little variation in the number of bedrooms per dwelling.  </w:t>
      </w:r>
      <w:r w:rsidR="003F3C06" w:rsidRPr="0055262E">
        <w:rPr>
          <w:sz w:val="22"/>
          <w:szCs w:val="22"/>
        </w:rPr>
        <w:t>The overwhelming majority of housing in the region would have been built at a time when couple families with children were the dominant household type.  Now smaller households (couples and single person households) predominate and are expected to continue to increase across the region</w:t>
      </w:r>
      <w:r w:rsidR="003F3C06">
        <w:rPr>
          <w:sz w:val="22"/>
          <w:szCs w:val="22"/>
        </w:rPr>
        <w:t>, particularly as the population ages</w:t>
      </w:r>
      <w:r w:rsidR="003F3C06" w:rsidRPr="0055262E">
        <w:rPr>
          <w:sz w:val="22"/>
          <w:szCs w:val="22"/>
        </w:rPr>
        <w:t xml:space="preserve">. </w:t>
      </w:r>
    </w:p>
    <w:p w14:paraId="4CD438C1" w14:textId="77777777" w:rsidR="0032569A" w:rsidRDefault="0032569A" w:rsidP="0032569A">
      <w:pPr>
        <w:numPr>
          <w:ilvl w:val="0"/>
          <w:numId w:val="7"/>
        </w:numPr>
        <w:spacing w:before="0" w:after="0"/>
        <w:rPr>
          <w:sz w:val="22"/>
          <w:szCs w:val="22"/>
        </w:rPr>
      </w:pPr>
      <w:r>
        <w:rPr>
          <w:sz w:val="22"/>
          <w:szCs w:val="22"/>
        </w:rPr>
        <w:t>Across the North Coast 41.4% of dwellings have three bedrooms and a further 31.2% have four or more bedrooms.  Only 0.7% of homes are studios, 4.8% have one bedroom and 1</w:t>
      </w:r>
      <w:r w:rsidR="00990E5C">
        <w:rPr>
          <w:sz w:val="22"/>
          <w:szCs w:val="22"/>
        </w:rPr>
        <w:t>9.8</w:t>
      </w:r>
      <w:r>
        <w:rPr>
          <w:sz w:val="22"/>
          <w:szCs w:val="22"/>
        </w:rPr>
        <w:t>% have two bedrooms.</w:t>
      </w:r>
    </w:p>
    <w:p w14:paraId="04921D6F" w14:textId="77777777" w:rsidR="0032569A" w:rsidRDefault="0032569A" w:rsidP="0032569A">
      <w:pPr>
        <w:numPr>
          <w:ilvl w:val="0"/>
          <w:numId w:val="7"/>
        </w:numPr>
        <w:spacing w:before="0" w:after="0"/>
        <w:rPr>
          <w:sz w:val="22"/>
          <w:szCs w:val="22"/>
        </w:rPr>
      </w:pPr>
      <w:r>
        <w:rPr>
          <w:sz w:val="22"/>
          <w:szCs w:val="22"/>
        </w:rPr>
        <w:t>This compares to 0.5% of studio homes, 4.0% one bedroom</w:t>
      </w:r>
      <w:r w:rsidR="00090A94">
        <w:rPr>
          <w:sz w:val="22"/>
          <w:szCs w:val="22"/>
        </w:rPr>
        <w:t xml:space="preserve">, </w:t>
      </w:r>
      <w:r>
        <w:rPr>
          <w:sz w:val="22"/>
          <w:szCs w:val="22"/>
        </w:rPr>
        <w:t>17.3% two bedroom</w:t>
      </w:r>
      <w:r w:rsidR="00990E5C">
        <w:rPr>
          <w:sz w:val="22"/>
          <w:szCs w:val="22"/>
        </w:rPr>
        <w:t>, 40.9% three bedrooms and 35.7% with four or more bedrooms</w:t>
      </w:r>
      <w:r>
        <w:rPr>
          <w:sz w:val="22"/>
          <w:szCs w:val="22"/>
        </w:rPr>
        <w:t xml:space="preserve"> in the Rest of NSW.  </w:t>
      </w:r>
    </w:p>
    <w:p w14:paraId="747FCC37" w14:textId="77777777" w:rsidR="0032569A" w:rsidRDefault="00090A94" w:rsidP="0032569A">
      <w:pPr>
        <w:numPr>
          <w:ilvl w:val="0"/>
          <w:numId w:val="7"/>
        </w:numPr>
        <w:spacing w:before="0" w:after="0"/>
        <w:rPr>
          <w:sz w:val="22"/>
          <w:szCs w:val="22"/>
        </w:rPr>
      </w:pPr>
      <w:r>
        <w:rPr>
          <w:sz w:val="22"/>
          <w:szCs w:val="22"/>
        </w:rPr>
        <w:t>T</w:t>
      </w:r>
      <w:r w:rsidR="008B3C1A">
        <w:rPr>
          <w:sz w:val="22"/>
          <w:szCs w:val="22"/>
        </w:rPr>
        <w:t xml:space="preserve">here have been declines in the proportion of studio dwellings (from </w:t>
      </w:r>
      <w:r>
        <w:rPr>
          <w:sz w:val="22"/>
          <w:szCs w:val="22"/>
        </w:rPr>
        <w:t>0.7%</w:t>
      </w:r>
      <w:r w:rsidR="008B3C1A">
        <w:rPr>
          <w:sz w:val="22"/>
          <w:szCs w:val="22"/>
        </w:rPr>
        <w:t>)</w:t>
      </w:r>
      <w:r w:rsidR="00920467">
        <w:rPr>
          <w:sz w:val="22"/>
          <w:szCs w:val="22"/>
        </w:rPr>
        <w:t xml:space="preserve"> </w:t>
      </w:r>
      <w:r w:rsidR="008B3C1A">
        <w:rPr>
          <w:sz w:val="22"/>
          <w:szCs w:val="22"/>
        </w:rPr>
        <w:t xml:space="preserve">and two bedroom homes (from </w:t>
      </w:r>
      <w:r>
        <w:rPr>
          <w:sz w:val="22"/>
          <w:szCs w:val="22"/>
        </w:rPr>
        <w:t>20.2%</w:t>
      </w:r>
      <w:r w:rsidR="008B3C1A">
        <w:rPr>
          <w:sz w:val="22"/>
          <w:szCs w:val="22"/>
        </w:rPr>
        <w:t>)</w:t>
      </w:r>
      <w:r w:rsidR="00920467">
        <w:rPr>
          <w:sz w:val="22"/>
          <w:szCs w:val="22"/>
        </w:rPr>
        <w:t xml:space="preserve"> and a small increase</w:t>
      </w:r>
      <w:r w:rsidR="00920467" w:rsidRPr="00920467">
        <w:rPr>
          <w:sz w:val="22"/>
          <w:szCs w:val="22"/>
        </w:rPr>
        <w:t xml:space="preserve"> </w:t>
      </w:r>
      <w:r w:rsidR="00920467">
        <w:rPr>
          <w:sz w:val="22"/>
          <w:szCs w:val="22"/>
        </w:rPr>
        <w:t>in one bedroom homes (from 4.7%) from the 2016 Census</w:t>
      </w:r>
      <w:r w:rsidR="0032569A">
        <w:rPr>
          <w:sz w:val="22"/>
          <w:szCs w:val="22"/>
        </w:rPr>
        <w:t>.</w:t>
      </w:r>
      <w:r>
        <w:rPr>
          <w:sz w:val="22"/>
          <w:szCs w:val="22"/>
        </w:rPr>
        <w:t xml:space="preserve">  This demonstrates that housing choice is worsening and indicates that the overwhelming majority of new home development has three, four or more bedrooms.</w:t>
      </w:r>
    </w:p>
    <w:p w14:paraId="65CA5037" w14:textId="77777777" w:rsidR="0032569A" w:rsidRDefault="0032569A" w:rsidP="0032569A">
      <w:pPr>
        <w:numPr>
          <w:ilvl w:val="0"/>
          <w:numId w:val="7"/>
        </w:numPr>
        <w:spacing w:before="0" w:after="0"/>
        <w:rPr>
          <w:sz w:val="22"/>
          <w:szCs w:val="22"/>
        </w:rPr>
      </w:pPr>
      <w:r>
        <w:rPr>
          <w:sz w:val="22"/>
          <w:szCs w:val="22"/>
        </w:rPr>
        <w:t xml:space="preserve">Within the region, </w:t>
      </w:r>
    </w:p>
    <w:p w14:paraId="1D744019" w14:textId="77777777" w:rsidR="0032569A" w:rsidRDefault="00090A94" w:rsidP="0032569A">
      <w:pPr>
        <w:numPr>
          <w:ilvl w:val="1"/>
          <w:numId w:val="7"/>
        </w:numPr>
        <w:spacing w:before="0" w:after="0"/>
        <w:rPr>
          <w:sz w:val="22"/>
          <w:szCs w:val="22"/>
        </w:rPr>
      </w:pPr>
      <w:r>
        <w:rPr>
          <w:sz w:val="22"/>
          <w:szCs w:val="22"/>
        </w:rPr>
        <w:t>Kyogle</w:t>
      </w:r>
      <w:r w:rsidR="0032569A">
        <w:rPr>
          <w:sz w:val="22"/>
          <w:szCs w:val="22"/>
        </w:rPr>
        <w:t xml:space="preserve"> has the highest proportion of studio dwellings with </w:t>
      </w:r>
      <w:r>
        <w:rPr>
          <w:sz w:val="22"/>
          <w:szCs w:val="22"/>
        </w:rPr>
        <w:t>1.8</w:t>
      </w:r>
      <w:r w:rsidR="0032569A">
        <w:rPr>
          <w:sz w:val="22"/>
          <w:szCs w:val="22"/>
        </w:rPr>
        <w:t xml:space="preserve">% and </w:t>
      </w:r>
      <w:r>
        <w:rPr>
          <w:sz w:val="22"/>
          <w:szCs w:val="22"/>
        </w:rPr>
        <w:t>Port Macquarie-Hastings</w:t>
      </w:r>
      <w:r w:rsidR="0032569A">
        <w:rPr>
          <w:sz w:val="22"/>
          <w:szCs w:val="22"/>
        </w:rPr>
        <w:t xml:space="preserve"> the lowest with 0.</w:t>
      </w:r>
      <w:r>
        <w:rPr>
          <w:sz w:val="22"/>
          <w:szCs w:val="22"/>
        </w:rPr>
        <w:t>3</w:t>
      </w:r>
      <w:r w:rsidR="0032569A">
        <w:rPr>
          <w:sz w:val="22"/>
          <w:szCs w:val="22"/>
        </w:rPr>
        <w:t xml:space="preserve">%; </w:t>
      </w:r>
    </w:p>
    <w:p w14:paraId="0FCBCB10" w14:textId="77777777" w:rsidR="0032569A" w:rsidRDefault="00090A94" w:rsidP="0032569A">
      <w:pPr>
        <w:numPr>
          <w:ilvl w:val="1"/>
          <w:numId w:val="7"/>
        </w:numPr>
        <w:spacing w:before="0" w:after="0"/>
        <w:rPr>
          <w:sz w:val="22"/>
          <w:szCs w:val="22"/>
        </w:rPr>
      </w:pPr>
      <w:r>
        <w:rPr>
          <w:sz w:val="22"/>
          <w:szCs w:val="22"/>
        </w:rPr>
        <w:t>Byron</w:t>
      </w:r>
      <w:r w:rsidR="0032569A">
        <w:rPr>
          <w:sz w:val="22"/>
          <w:szCs w:val="22"/>
        </w:rPr>
        <w:t xml:space="preserve"> has the highest proportion of one bedroom homes with </w:t>
      </w:r>
      <w:r>
        <w:rPr>
          <w:sz w:val="22"/>
          <w:szCs w:val="22"/>
        </w:rPr>
        <w:t>8</w:t>
      </w:r>
      <w:r w:rsidR="0032569A">
        <w:rPr>
          <w:sz w:val="22"/>
          <w:szCs w:val="22"/>
        </w:rPr>
        <w:t xml:space="preserve">.8% and </w:t>
      </w:r>
      <w:r w:rsidR="00561004">
        <w:rPr>
          <w:sz w:val="22"/>
          <w:szCs w:val="22"/>
        </w:rPr>
        <w:t>Ballina and Port Macquarie-Hastings</w:t>
      </w:r>
      <w:r w:rsidR="0032569A">
        <w:rPr>
          <w:sz w:val="22"/>
          <w:szCs w:val="22"/>
        </w:rPr>
        <w:t xml:space="preserve"> the lowest with </w:t>
      </w:r>
      <w:r w:rsidR="00561004">
        <w:rPr>
          <w:sz w:val="22"/>
          <w:szCs w:val="22"/>
        </w:rPr>
        <w:t>3.7</w:t>
      </w:r>
      <w:r w:rsidR="0032569A">
        <w:rPr>
          <w:sz w:val="22"/>
          <w:szCs w:val="22"/>
        </w:rPr>
        <w:t>%;</w:t>
      </w:r>
    </w:p>
    <w:p w14:paraId="1839DF56" w14:textId="77777777" w:rsidR="0032569A" w:rsidRDefault="00561004" w:rsidP="0032569A">
      <w:pPr>
        <w:numPr>
          <w:ilvl w:val="1"/>
          <w:numId w:val="7"/>
        </w:numPr>
        <w:spacing w:before="0" w:after="0"/>
        <w:rPr>
          <w:sz w:val="22"/>
          <w:szCs w:val="22"/>
        </w:rPr>
      </w:pPr>
      <w:r>
        <w:rPr>
          <w:sz w:val="22"/>
          <w:szCs w:val="22"/>
        </w:rPr>
        <w:t>Tweed</w:t>
      </w:r>
      <w:r w:rsidR="0032569A">
        <w:rPr>
          <w:sz w:val="22"/>
          <w:szCs w:val="22"/>
        </w:rPr>
        <w:t xml:space="preserve"> has the highest proportion of two bedroom homes with 2</w:t>
      </w:r>
      <w:r>
        <w:rPr>
          <w:sz w:val="22"/>
          <w:szCs w:val="22"/>
        </w:rPr>
        <w:t>3.1</w:t>
      </w:r>
      <w:r w:rsidR="0032569A">
        <w:rPr>
          <w:sz w:val="22"/>
          <w:szCs w:val="22"/>
        </w:rPr>
        <w:t xml:space="preserve">% and </w:t>
      </w:r>
      <w:r>
        <w:rPr>
          <w:sz w:val="22"/>
          <w:szCs w:val="22"/>
        </w:rPr>
        <w:t>Byron</w:t>
      </w:r>
      <w:r w:rsidR="0032569A">
        <w:rPr>
          <w:sz w:val="22"/>
          <w:szCs w:val="22"/>
        </w:rPr>
        <w:t xml:space="preserve"> the lowest with 1</w:t>
      </w:r>
      <w:r>
        <w:rPr>
          <w:sz w:val="22"/>
          <w:szCs w:val="22"/>
        </w:rPr>
        <w:t>6.7</w:t>
      </w:r>
      <w:r w:rsidR="0032569A">
        <w:rPr>
          <w:sz w:val="22"/>
          <w:szCs w:val="22"/>
        </w:rPr>
        <w:t>%;</w:t>
      </w:r>
    </w:p>
    <w:p w14:paraId="7F399465" w14:textId="77777777" w:rsidR="0032569A" w:rsidRDefault="00561004" w:rsidP="0032569A">
      <w:pPr>
        <w:numPr>
          <w:ilvl w:val="1"/>
          <w:numId w:val="7"/>
        </w:numPr>
        <w:spacing w:before="0" w:after="0"/>
        <w:rPr>
          <w:sz w:val="22"/>
          <w:szCs w:val="22"/>
        </w:rPr>
      </w:pPr>
      <w:r>
        <w:rPr>
          <w:sz w:val="22"/>
          <w:szCs w:val="22"/>
        </w:rPr>
        <w:t>Kempsey</w:t>
      </w:r>
      <w:r w:rsidR="0032569A">
        <w:rPr>
          <w:sz w:val="22"/>
          <w:szCs w:val="22"/>
        </w:rPr>
        <w:t xml:space="preserve"> has the highest proportion of three bedroom homes with 4</w:t>
      </w:r>
      <w:r>
        <w:rPr>
          <w:sz w:val="22"/>
          <w:szCs w:val="22"/>
        </w:rPr>
        <w:t>6.0</w:t>
      </w:r>
      <w:r w:rsidR="0032569A">
        <w:rPr>
          <w:sz w:val="22"/>
          <w:szCs w:val="22"/>
        </w:rPr>
        <w:t xml:space="preserve">% and </w:t>
      </w:r>
      <w:r>
        <w:rPr>
          <w:sz w:val="22"/>
          <w:szCs w:val="22"/>
        </w:rPr>
        <w:t>Tweed</w:t>
      </w:r>
      <w:r w:rsidR="0032569A">
        <w:rPr>
          <w:sz w:val="22"/>
          <w:szCs w:val="22"/>
        </w:rPr>
        <w:t xml:space="preserve"> the lowest with 3</w:t>
      </w:r>
      <w:r>
        <w:rPr>
          <w:sz w:val="22"/>
          <w:szCs w:val="22"/>
        </w:rPr>
        <w:t>9.5</w:t>
      </w:r>
      <w:r w:rsidR="0032569A">
        <w:rPr>
          <w:sz w:val="22"/>
          <w:szCs w:val="22"/>
        </w:rPr>
        <w:t>%; and</w:t>
      </w:r>
    </w:p>
    <w:p w14:paraId="5EFEE2B2" w14:textId="77777777" w:rsidR="0032569A" w:rsidRPr="009756C3" w:rsidRDefault="00561004" w:rsidP="0032569A">
      <w:pPr>
        <w:numPr>
          <w:ilvl w:val="1"/>
          <w:numId w:val="7"/>
        </w:numPr>
        <w:spacing w:before="0" w:after="0"/>
        <w:rPr>
          <w:sz w:val="22"/>
          <w:szCs w:val="22"/>
        </w:rPr>
      </w:pPr>
      <w:r>
        <w:rPr>
          <w:sz w:val="22"/>
          <w:szCs w:val="22"/>
        </w:rPr>
        <w:t>Coffs Harbour</w:t>
      </w:r>
      <w:r w:rsidR="0032569A">
        <w:rPr>
          <w:sz w:val="22"/>
          <w:szCs w:val="22"/>
        </w:rPr>
        <w:t xml:space="preserve"> has the highest proportion of four or more bedroom homes with </w:t>
      </w:r>
      <w:r>
        <w:rPr>
          <w:sz w:val="22"/>
          <w:szCs w:val="22"/>
        </w:rPr>
        <w:t>34.5</w:t>
      </w:r>
      <w:r w:rsidR="0032569A">
        <w:rPr>
          <w:sz w:val="22"/>
          <w:szCs w:val="22"/>
        </w:rPr>
        <w:t xml:space="preserve">% and </w:t>
      </w:r>
      <w:r>
        <w:rPr>
          <w:sz w:val="22"/>
          <w:szCs w:val="22"/>
        </w:rPr>
        <w:t>Kyogle</w:t>
      </w:r>
      <w:r w:rsidR="0032569A">
        <w:rPr>
          <w:sz w:val="22"/>
          <w:szCs w:val="22"/>
        </w:rPr>
        <w:t xml:space="preserve"> the lowest with 2</w:t>
      </w:r>
      <w:r>
        <w:rPr>
          <w:sz w:val="22"/>
          <w:szCs w:val="22"/>
        </w:rPr>
        <w:t>5.3</w:t>
      </w:r>
      <w:r w:rsidR="0032569A">
        <w:rPr>
          <w:sz w:val="22"/>
          <w:szCs w:val="22"/>
        </w:rPr>
        <w:t>%.</w:t>
      </w:r>
    </w:p>
    <w:p w14:paraId="734BB82D" w14:textId="77777777" w:rsidR="0032569A" w:rsidRDefault="0032569A" w:rsidP="0032569A">
      <w:pPr>
        <w:numPr>
          <w:ilvl w:val="0"/>
          <w:numId w:val="7"/>
        </w:numPr>
        <w:spacing w:before="0" w:after="0"/>
        <w:rPr>
          <w:sz w:val="22"/>
          <w:szCs w:val="22"/>
        </w:rPr>
      </w:pPr>
      <w:r w:rsidRPr="002478C2">
        <w:rPr>
          <w:sz w:val="22"/>
          <w:szCs w:val="22"/>
        </w:rPr>
        <w:t xml:space="preserve">The graph </w:t>
      </w:r>
      <w:r>
        <w:rPr>
          <w:sz w:val="22"/>
          <w:szCs w:val="22"/>
        </w:rPr>
        <w:t xml:space="preserve">and table </w:t>
      </w:r>
      <w:r w:rsidRPr="002478C2">
        <w:rPr>
          <w:sz w:val="22"/>
          <w:szCs w:val="22"/>
        </w:rPr>
        <w:t xml:space="preserve">below show the proportion of studio, one, two, three and four or more bedroom occupied dwellings in the </w:t>
      </w:r>
      <w:r w:rsidR="00705665">
        <w:rPr>
          <w:sz w:val="22"/>
          <w:szCs w:val="22"/>
        </w:rPr>
        <w:t>North Coast</w:t>
      </w:r>
      <w:r w:rsidRPr="002478C2">
        <w:rPr>
          <w:sz w:val="22"/>
          <w:szCs w:val="22"/>
        </w:rPr>
        <w:t xml:space="preserve"> at the 20</w:t>
      </w:r>
      <w:r>
        <w:rPr>
          <w:sz w:val="22"/>
          <w:szCs w:val="22"/>
        </w:rPr>
        <w:t>21</w:t>
      </w:r>
      <w:r w:rsidRPr="002478C2">
        <w:rPr>
          <w:sz w:val="22"/>
          <w:szCs w:val="22"/>
        </w:rPr>
        <w:t xml:space="preserve"> Census.</w:t>
      </w:r>
    </w:p>
    <w:p w14:paraId="3AE59DAB" w14:textId="77777777" w:rsidR="00C65D63" w:rsidRDefault="00C65D63" w:rsidP="0032569A">
      <w:pPr>
        <w:spacing w:before="0" w:after="0"/>
        <w:rPr>
          <w:sz w:val="22"/>
          <w:szCs w:val="22"/>
        </w:rPr>
      </w:pPr>
    </w:p>
    <w:p w14:paraId="15DE84C3" w14:textId="77777777" w:rsidR="0032569A" w:rsidRDefault="0032569A" w:rsidP="0032569A">
      <w:pPr>
        <w:spacing w:before="0" w:after="0"/>
        <w:rPr>
          <w:sz w:val="22"/>
          <w:szCs w:val="22"/>
        </w:rPr>
      </w:pPr>
    </w:p>
    <w:p w14:paraId="1497E5F0" w14:textId="77777777" w:rsidR="0032569A" w:rsidRDefault="0032569A" w:rsidP="0032569A">
      <w:pPr>
        <w:spacing w:before="0" w:after="0"/>
        <w:rPr>
          <w:sz w:val="22"/>
          <w:szCs w:val="22"/>
        </w:rPr>
      </w:pPr>
      <w:r>
        <w:rPr>
          <w:noProof/>
          <w:sz w:val="22"/>
          <w:szCs w:val="22"/>
        </w:rPr>
        <w:lastRenderedPageBreak/>
        <w:drawing>
          <wp:inline distT="0" distB="0" distL="0" distR="0" wp14:anchorId="74510D99" wp14:editId="0BD539A7">
            <wp:extent cx="5838076" cy="354360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5322" cy="3560147"/>
                    </a:xfrm>
                    <a:prstGeom prst="rect">
                      <a:avLst/>
                    </a:prstGeom>
                    <a:noFill/>
                  </pic:spPr>
                </pic:pic>
              </a:graphicData>
            </a:graphic>
          </wp:inline>
        </w:drawing>
      </w:r>
    </w:p>
    <w:p w14:paraId="225CEB66" w14:textId="77777777" w:rsidR="0032569A" w:rsidRDefault="0032569A" w:rsidP="0032569A">
      <w:pPr>
        <w:spacing w:before="0" w:after="0"/>
        <w:rPr>
          <w:sz w:val="22"/>
          <w:szCs w:val="22"/>
        </w:rPr>
      </w:pPr>
    </w:p>
    <w:p w14:paraId="0A826465" w14:textId="77777777" w:rsidR="0032569A" w:rsidRDefault="0032569A" w:rsidP="0032569A">
      <w:pPr>
        <w:spacing w:before="0" w:after="0"/>
        <w:rPr>
          <w:sz w:val="22"/>
          <w:szCs w:val="22"/>
        </w:rPr>
      </w:pPr>
    </w:p>
    <w:p w14:paraId="47522080" w14:textId="77777777" w:rsidR="0032569A" w:rsidRDefault="0032569A" w:rsidP="0032569A">
      <w:pPr>
        <w:spacing w:before="0" w:after="0"/>
        <w:rPr>
          <w:sz w:val="22"/>
          <w:szCs w:val="22"/>
        </w:rPr>
      </w:pPr>
      <w:r w:rsidRPr="0032569A">
        <w:rPr>
          <w:noProof/>
        </w:rPr>
        <w:drawing>
          <wp:inline distT="0" distB="0" distL="0" distR="0" wp14:anchorId="283AEF02" wp14:editId="77EFF118">
            <wp:extent cx="5274310" cy="2569125"/>
            <wp:effectExtent l="0" t="0" r="254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569125"/>
                    </a:xfrm>
                    <a:prstGeom prst="rect">
                      <a:avLst/>
                    </a:prstGeom>
                    <a:noFill/>
                    <a:ln>
                      <a:noFill/>
                    </a:ln>
                  </pic:spPr>
                </pic:pic>
              </a:graphicData>
            </a:graphic>
          </wp:inline>
        </w:drawing>
      </w:r>
    </w:p>
    <w:p w14:paraId="3A130BBE" w14:textId="77777777" w:rsidR="0032569A" w:rsidRDefault="0032569A" w:rsidP="0032569A">
      <w:pPr>
        <w:spacing w:before="0" w:after="0"/>
        <w:rPr>
          <w:sz w:val="22"/>
          <w:szCs w:val="22"/>
        </w:rPr>
      </w:pPr>
    </w:p>
    <w:p w14:paraId="07B63C49" w14:textId="77777777" w:rsidR="0032569A" w:rsidRPr="006D3491" w:rsidRDefault="0032569A" w:rsidP="0032569A">
      <w:pPr>
        <w:numPr>
          <w:ilvl w:val="0"/>
          <w:numId w:val="7"/>
        </w:numPr>
        <w:spacing w:before="0" w:after="0"/>
        <w:rPr>
          <w:sz w:val="22"/>
          <w:szCs w:val="22"/>
        </w:rPr>
      </w:pPr>
      <w:r w:rsidRPr="006D3491">
        <w:rPr>
          <w:sz w:val="22"/>
          <w:szCs w:val="22"/>
        </w:rPr>
        <w:t xml:space="preserve">Given that lone person and couple only households comprised </w:t>
      </w:r>
      <w:r w:rsidR="00F219C5">
        <w:rPr>
          <w:sz w:val="22"/>
          <w:szCs w:val="22"/>
        </w:rPr>
        <w:t>48.5</w:t>
      </w:r>
      <w:r w:rsidRPr="006D3491">
        <w:rPr>
          <w:sz w:val="22"/>
          <w:szCs w:val="22"/>
        </w:rPr>
        <w:t xml:space="preserve">% of all households in the </w:t>
      </w:r>
      <w:r w:rsidR="00F219C5">
        <w:rPr>
          <w:sz w:val="22"/>
          <w:szCs w:val="22"/>
        </w:rPr>
        <w:t>North Coast</w:t>
      </w:r>
      <w:r w:rsidRPr="006D3491">
        <w:rPr>
          <w:sz w:val="22"/>
          <w:szCs w:val="22"/>
        </w:rPr>
        <w:t xml:space="preserve">, the fact that studio and one bedroom homes combined comprise just </w:t>
      </w:r>
      <w:r w:rsidR="00C27E31">
        <w:rPr>
          <w:sz w:val="22"/>
          <w:szCs w:val="22"/>
        </w:rPr>
        <w:t>5</w:t>
      </w:r>
      <w:r>
        <w:rPr>
          <w:sz w:val="22"/>
          <w:szCs w:val="22"/>
        </w:rPr>
        <w:t>.5</w:t>
      </w:r>
      <w:r w:rsidRPr="006D3491">
        <w:rPr>
          <w:sz w:val="22"/>
          <w:szCs w:val="22"/>
        </w:rPr>
        <w:t>% of the housing stock shows a mismatch between househo</w:t>
      </w:r>
      <w:r>
        <w:rPr>
          <w:sz w:val="22"/>
          <w:szCs w:val="22"/>
        </w:rPr>
        <w:t>ld type and dwelling size and a</w:t>
      </w:r>
      <w:r w:rsidRPr="006D3491">
        <w:rPr>
          <w:sz w:val="22"/>
          <w:szCs w:val="22"/>
        </w:rPr>
        <w:t xml:space="preserve"> </w:t>
      </w:r>
      <w:r>
        <w:rPr>
          <w:sz w:val="22"/>
          <w:szCs w:val="22"/>
        </w:rPr>
        <w:t>significant</w:t>
      </w:r>
      <w:r w:rsidRPr="006D3491">
        <w:rPr>
          <w:sz w:val="22"/>
          <w:szCs w:val="22"/>
        </w:rPr>
        <w:t xml:space="preserve"> lack of housing choice for smaller households.</w:t>
      </w:r>
    </w:p>
    <w:p w14:paraId="75338233" w14:textId="77777777" w:rsidR="003F3C06" w:rsidRDefault="0032569A" w:rsidP="003F3C06">
      <w:pPr>
        <w:numPr>
          <w:ilvl w:val="0"/>
          <w:numId w:val="22"/>
        </w:numPr>
        <w:spacing w:before="0" w:after="0"/>
        <w:rPr>
          <w:sz w:val="22"/>
          <w:szCs w:val="22"/>
        </w:rPr>
      </w:pPr>
      <w:r w:rsidRPr="006D3491">
        <w:rPr>
          <w:sz w:val="22"/>
          <w:szCs w:val="22"/>
        </w:rPr>
        <w:t xml:space="preserve">The forecast increase </w:t>
      </w:r>
      <w:r>
        <w:rPr>
          <w:sz w:val="22"/>
          <w:szCs w:val="22"/>
        </w:rPr>
        <w:t xml:space="preserve">in </w:t>
      </w:r>
      <w:r w:rsidRPr="006D3491">
        <w:rPr>
          <w:sz w:val="22"/>
          <w:szCs w:val="22"/>
        </w:rPr>
        <w:t>older age groups in the region is likely to increase the demand for smaller, more manageable and affordable homes.</w:t>
      </w:r>
      <w:r w:rsidR="003F3C06">
        <w:rPr>
          <w:sz w:val="22"/>
          <w:szCs w:val="22"/>
        </w:rPr>
        <w:t xml:space="preserve">  It is important</w:t>
      </w:r>
      <w:r w:rsidR="003F3C06" w:rsidRPr="00D36D94">
        <w:rPr>
          <w:sz w:val="22"/>
          <w:szCs w:val="22"/>
        </w:rPr>
        <w:t xml:space="preserve"> for older residents to </w:t>
      </w:r>
      <w:r w:rsidR="003F3C06">
        <w:rPr>
          <w:sz w:val="22"/>
          <w:szCs w:val="22"/>
        </w:rPr>
        <w:t xml:space="preserve">be able to </w:t>
      </w:r>
      <w:r w:rsidR="003F3C06" w:rsidRPr="00D36D94">
        <w:rPr>
          <w:sz w:val="22"/>
          <w:szCs w:val="22"/>
        </w:rPr>
        <w:t xml:space="preserve">downsize from larger family dwellings to smaller </w:t>
      </w:r>
      <w:r w:rsidR="003F3C06" w:rsidRPr="00D36D94">
        <w:rPr>
          <w:sz w:val="22"/>
          <w:szCs w:val="22"/>
        </w:rPr>
        <w:lastRenderedPageBreak/>
        <w:t>dwellings that are easier to manage and in which they may retain their independence.</w:t>
      </w:r>
    </w:p>
    <w:p w14:paraId="5416DBE2" w14:textId="77777777" w:rsidR="0032569A" w:rsidRDefault="00186132" w:rsidP="0032569A">
      <w:pPr>
        <w:numPr>
          <w:ilvl w:val="0"/>
          <w:numId w:val="22"/>
        </w:numPr>
        <w:spacing w:before="0" w:after="0"/>
        <w:rPr>
          <w:sz w:val="22"/>
          <w:szCs w:val="22"/>
        </w:rPr>
      </w:pPr>
      <w:r>
        <w:rPr>
          <w:sz w:val="22"/>
          <w:szCs w:val="22"/>
        </w:rPr>
        <w:t xml:space="preserve">More needs to be done to encourage greater diversity in bedroom mix, to improve housing choice for residents.  </w:t>
      </w:r>
      <w:r w:rsidR="0032569A" w:rsidRPr="006D3491">
        <w:rPr>
          <w:sz w:val="22"/>
          <w:szCs w:val="22"/>
        </w:rPr>
        <w:t>Two bedroom dwellings in particular offer the most flexibility, given they are also suitable for small families</w:t>
      </w:r>
      <w:r w:rsidR="0032569A">
        <w:rPr>
          <w:sz w:val="22"/>
          <w:szCs w:val="22"/>
        </w:rPr>
        <w:t xml:space="preserve"> and allow older residents to have family members or carers to stay while giving them a more manageable size home to maintain</w:t>
      </w:r>
      <w:r w:rsidR="0032569A" w:rsidRPr="006D3491">
        <w:rPr>
          <w:sz w:val="22"/>
          <w:szCs w:val="22"/>
        </w:rPr>
        <w:t>.</w:t>
      </w:r>
    </w:p>
    <w:p w14:paraId="0BFE4299" w14:textId="77777777" w:rsidR="003F3C06" w:rsidRDefault="003F3C06" w:rsidP="003F3C06">
      <w:pPr>
        <w:numPr>
          <w:ilvl w:val="0"/>
          <w:numId w:val="22"/>
        </w:numPr>
        <w:spacing w:before="0" w:after="0"/>
        <w:rPr>
          <w:sz w:val="22"/>
          <w:szCs w:val="22"/>
        </w:rPr>
      </w:pPr>
      <w:r w:rsidRPr="00D36D94">
        <w:rPr>
          <w:sz w:val="22"/>
          <w:szCs w:val="22"/>
        </w:rPr>
        <w:t xml:space="preserve">It is worth noting that new dwelling construction comprises around 1% of total dwellings (depending on the location and stage in the residential development cycle) with the remaining 99% of homes being existing established dwellings.  </w:t>
      </w:r>
      <w:r>
        <w:rPr>
          <w:sz w:val="22"/>
          <w:szCs w:val="22"/>
        </w:rPr>
        <w:t>A</w:t>
      </w:r>
      <w:r w:rsidRPr="00D36D94">
        <w:rPr>
          <w:sz w:val="22"/>
          <w:szCs w:val="22"/>
        </w:rPr>
        <w:t>dditions to existing stock can have a significant impact on the bedroom mix and long term suitability of housing stock to meet housing need, including household size and affordability.</w:t>
      </w:r>
    </w:p>
    <w:p w14:paraId="344DA4B9" w14:textId="77777777" w:rsidR="0032569A" w:rsidRDefault="0032569A" w:rsidP="0032569A">
      <w:pPr>
        <w:spacing w:before="0" w:after="0"/>
        <w:rPr>
          <w:sz w:val="22"/>
          <w:szCs w:val="22"/>
        </w:rPr>
      </w:pPr>
    </w:p>
    <w:p w14:paraId="27A6650D" w14:textId="77777777" w:rsidR="00F45BEA" w:rsidRPr="00E216C5" w:rsidRDefault="00F45BEA" w:rsidP="00F45BEA">
      <w:pPr>
        <w:rPr>
          <w:b/>
          <w:color w:val="008000"/>
          <w:sz w:val="32"/>
        </w:rPr>
      </w:pPr>
      <w:r w:rsidRPr="00E216C5">
        <w:rPr>
          <w:b/>
          <w:color w:val="008000"/>
          <w:sz w:val="32"/>
        </w:rPr>
        <w:t>Tenure</w:t>
      </w:r>
    </w:p>
    <w:p w14:paraId="357F758C" w14:textId="77777777" w:rsidR="00E216C5" w:rsidRDefault="00E216C5" w:rsidP="00E216C5">
      <w:pPr>
        <w:numPr>
          <w:ilvl w:val="0"/>
          <w:numId w:val="8"/>
        </w:numPr>
        <w:spacing w:before="0" w:after="0"/>
        <w:rPr>
          <w:sz w:val="22"/>
          <w:szCs w:val="22"/>
        </w:rPr>
      </w:pPr>
      <w:r>
        <w:rPr>
          <w:sz w:val="22"/>
          <w:szCs w:val="22"/>
        </w:rPr>
        <w:t>At the 2021 Census, the most common tenure type in the North Coast was households owning their home outright – comprising 42.9% of all households.  Within the region this ranged from 50.8% in Kyogle to 38.2% in Lismore.</w:t>
      </w:r>
    </w:p>
    <w:p w14:paraId="75CD3CD2" w14:textId="77777777" w:rsidR="00E216C5" w:rsidRDefault="00E216C5" w:rsidP="00E216C5">
      <w:pPr>
        <w:numPr>
          <w:ilvl w:val="0"/>
          <w:numId w:val="8"/>
        </w:numPr>
        <w:spacing w:before="0" w:after="0"/>
        <w:rPr>
          <w:sz w:val="22"/>
          <w:szCs w:val="22"/>
        </w:rPr>
      </w:pPr>
      <w:r>
        <w:rPr>
          <w:sz w:val="22"/>
          <w:szCs w:val="22"/>
        </w:rPr>
        <w:t>The next largest tenure type was households with a mortgage – comprising 28.5% of all households.  The proportion in this tenure ranged from 32.1% in Lismore to 24.</w:t>
      </w:r>
      <w:r w:rsidR="00D97FB1">
        <w:rPr>
          <w:sz w:val="22"/>
          <w:szCs w:val="22"/>
        </w:rPr>
        <w:t>8</w:t>
      </w:r>
      <w:r>
        <w:rPr>
          <w:sz w:val="22"/>
          <w:szCs w:val="22"/>
        </w:rPr>
        <w:t xml:space="preserve">% in </w:t>
      </w:r>
      <w:r w:rsidR="00D97FB1">
        <w:rPr>
          <w:sz w:val="22"/>
          <w:szCs w:val="22"/>
        </w:rPr>
        <w:t>Nambucca Valley</w:t>
      </w:r>
      <w:r>
        <w:rPr>
          <w:sz w:val="22"/>
          <w:szCs w:val="22"/>
        </w:rPr>
        <w:t>, within the region.</w:t>
      </w:r>
    </w:p>
    <w:p w14:paraId="5DA330A2" w14:textId="77777777" w:rsidR="00E216C5" w:rsidRDefault="00E216C5" w:rsidP="00E216C5">
      <w:pPr>
        <w:numPr>
          <w:ilvl w:val="0"/>
          <w:numId w:val="8"/>
        </w:numPr>
        <w:spacing w:before="0" w:after="0"/>
        <w:rPr>
          <w:sz w:val="22"/>
          <w:szCs w:val="22"/>
        </w:rPr>
      </w:pPr>
      <w:r>
        <w:rPr>
          <w:sz w:val="22"/>
          <w:szCs w:val="22"/>
        </w:rPr>
        <w:t>Rental households comprised a total of 2</w:t>
      </w:r>
      <w:r w:rsidR="003444A7">
        <w:rPr>
          <w:sz w:val="22"/>
          <w:szCs w:val="22"/>
        </w:rPr>
        <w:t>6.7</w:t>
      </w:r>
      <w:r>
        <w:rPr>
          <w:sz w:val="22"/>
          <w:szCs w:val="22"/>
        </w:rPr>
        <w:t xml:space="preserve">% of all households in the </w:t>
      </w:r>
      <w:r w:rsidR="003444A7">
        <w:rPr>
          <w:sz w:val="22"/>
          <w:szCs w:val="22"/>
        </w:rPr>
        <w:t>North Coast</w:t>
      </w:r>
      <w:r>
        <w:rPr>
          <w:sz w:val="22"/>
          <w:szCs w:val="22"/>
        </w:rPr>
        <w:t>, ranging between 3</w:t>
      </w:r>
      <w:r w:rsidR="003444A7">
        <w:rPr>
          <w:sz w:val="22"/>
          <w:szCs w:val="22"/>
        </w:rPr>
        <w:t>1.3</w:t>
      </w:r>
      <w:r>
        <w:rPr>
          <w:sz w:val="22"/>
          <w:szCs w:val="22"/>
        </w:rPr>
        <w:t xml:space="preserve">% in </w:t>
      </w:r>
      <w:r w:rsidR="003444A7">
        <w:rPr>
          <w:sz w:val="22"/>
          <w:szCs w:val="22"/>
        </w:rPr>
        <w:t>Byron</w:t>
      </w:r>
      <w:r>
        <w:rPr>
          <w:sz w:val="22"/>
          <w:szCs w:val="22"/>
        </w:rPr>
        <w:t xml:space="preserve"> and 1</w:t>
      </w:r>
      <w:r w:rsidR="003444A7">
        <w:rPr>
          <w:sz w:val="22"/>
          <w:szCs w:val="22"/>
        </w:rPr>
        <w:t>9.6</w:t>
      </w:r>
      <w:r>
        <w:rPr>
          <w:sz w:val="22"/>
          <w:szCs w:val="22"/>
        </w:rPr>
        <w:t xml:space="preserve">% in </w:t>
      </w:r>
      <w:r w:rsidR="003444A7">
        <w:rPr>
          <w:sz w:val="22"/>
          <w:szCs w:val="22"/>
        </w:rPr>
        <w:t>Kyogle</w:t>
      </w:r>
      <w:r>
        <w:rPr>
          <w:sz w:val="22"/>
          <w:szCs w:val="22"/>
        </w:rPr>
        <w:t>.</w:t>
      </w:r>
    </w:p>
    <w:p w14:paraId="588DA9DE" w14:textId="77777777" w:rsidR="00E216C5" w:rsidRDefault="00E216C5" w:rsidP="00E216C5">
      <w:pPr>
        <w:numPr>
          <w:ilvl w:val="0"/>
          <w:numId w:val="8"/>
        </w:numPr>
        <w:spacing w:before="0" w:after="0"/>
        <w:rPr>
          <w:sz w:val="22"/>
          <w:szCs w:val="22"/>
        </w:rPr>
      </w:pPr>
      <w:r>
        <w:rPr>
          <w:sz w:val="22"/>
          <w:szCs w:val="22"/>
        </w:rPr>
        <w:t>Households renting from a real estate agent comprise 1</w:t>
      </w:r>
      <w:r w:rsidR="008D16A3">
        <w:rPr>
          <w:sz w:val="22"/>
          <w:szCs w:val="22"/>
        </w:rPr>
        <w:t>4.9</w:t>
      </w:r>
      <w:r>
        <w:rPr>
          <w:sz w:val="22"/>
          <w:szCs w:val="22"/>
        </w:rPr>
        <w:t xml:space="preserve">% of all households in the </w:t>
      </w:r>
      <w:r w:rsidR="008D16A3">
        <w:rPr>
          <w:sz w:val="22"/>
          <w:szCs w:val="22"/>
        </w:rPr>
        <w:t>North Coast</w:t>
      </w:r>
      <w:r>
        <w:rPr>
          <w:sz w:val="22"/>
          <w:szCs w:val="22"/>
        </w:rPr>
        <w:t xml:space="preserve"> – with </w:t>
      </w:r>
      <w:r w:rsidR="008D16A3">
        <w:rPr>
          <w:sz w:val="22"/>
          <w:szCs w:val="22"/>
        </w:rPr>
        <w:t>Coffs Harbour</w:t>
      </w:r>
      <w:r>
        <w:rPr>
          <w:sz w:val="22"/>
          <w:szCs w:val="22"/>
        </w:rPr>
        <w:t xml:space="preserve"> having the highest proportion at </w:t>
      </w:r>
      <w:r w:rsidR="008D16A3">
        <w:rPr>
          <w:sz w:val="22"/>
          <w:szCs w:val="22"/>
        </w:rPr>
        <w:t>17.8</w:t>
      </w:r>
      <w:r>
        <w:rPr>
          <w:sz w:val="22"/>
          <w:szCs w:val="22"/>
        </w:rPr>
        <w:t xml:space="preserve">% and </w:t>
      </w:r>
      <w:r w:rsidR="008D16A3">
        <w:rPr>
          <w:sz w:val="22"/>
          <w:szCs w:val="22"/>
        </w:rPr>
        <w:t>Kyogle</w:t>
      </w:r>
      <w:r>
        <w:rPr>
          <w:sz w:val="22"/>
          <w:szCs w:val="22"/>
        </w:rPr>
        <w:t xml:space="preserve"> the lowest with just 8.</w:t>
      </w:r>
      <w:r w:rsidR="008D16A3">
        <w:rPr>
          <w:sz w:val="22"/>
          <w:szCs w:val="22"/>
        </w:rPr>
        <w:t>4</w:t>
      </w:r>
      <w:r>
        <w:rPr>
          <w:sz w:val="22"/>
          <w:szCs w:val="22"/>
        </w:rPr>
        <w:t>% of households renting though a real estate agent.</w:t>
      </w:r>
    </w:p>
    <w:p w14:paraId="4DBA7C85" w14:textId="77777777" w:rsidR="00E216C5" w:rsidRDefault="00E216C5" w:rsidP="00E216C5">
      <w:pPr>
        <w:numPr>
          <w:ilvl w:val="0"/>
          <w:numId w:val="8"/>
        </w:numPr>
        <w:spacing w:before="0" w:after="0"/>
        <w:rPr>
          <w:sz w:val="22"/>
          <w:szCs w:val="22"/>
        </w:rPr>
      </w:pPr>
      <w:r>
        <w:rPr>
          <w:sz w:val="22"/>
          <w:szCs w:val="22"/>
        </w:rPr>
        <w:t>The remainder of rental households are comprised of households renting from the state housing authority (</w:t>
      </w:r>
      <w:r w:rsidR="008D16A3">
        <w:rPr>
          <w:sz w:val="22"/>
          <w:szCs w:val="22"/>
        </w:rPr>
        <w:t>2.0</w:t>
      </w:r>
      <w:r>
        <w:rPr>
          <w:sz w:val="22"/>
          <w:szCs w:val="22"/>
        </w:rPr>
        <w:t>% in the region), community housing providers (1.</w:t>
      </w:r>
      <w:r w:rsidR="008D16A3">
        <w:rPr>
          <w:sz w:val="22"/>
          <w:szCs w:val="22"/>
        </w:rPr>
        <w:t>3</w:t>
      </w:r>
      <w:r>
        <w:rPr>
          <w:sz w:val="22"/>
          <w:szCs w:val="22"/>
        </w:rPr>
        <w:t>%) and other landlords (</w:t>
      </w:r>
      <w:r w:rsidR="008D16A3">
        <w:rPr>
          <w:sz w:val="22"/>
          <w:szCs w:val="22"/>
        </w:rPr>
        <w:t>8.5</w:t>
      </w:r>
      <w:r>
        <w:rPr>
          <w:sz w:val="22"/>
          <w:szCs w:val="22"/>
        </w:rPr>
        <w:t>%).</w:t>
      </w:r>
      <w:r w:rsidR="00F738E1">
        <w:rPr>
          <w:sz w:val="22"/>
          <w:szCs w:val="22"/>
        </w:rPr>
        <w:t xml:space="preserve">  Note that Byron, which has a very high proportion of short term rental for tourists, has 15.6% of households renting through other landlords.</w:t>
      </w:r>
      <w:r w:rsidR="001D1278">
        <w:rPr>
          <w:sz w:val="22"/>
          <w:szCs w:val="22"/>
        </w:rPr>
        <w:t xml:space="preserve">  In the neighbouring Hunter region, 6.0% of households rent through other</w:t>
      </w:r>
      <w:r w:rsidR="00A91BB9">
        <w:rPr>
          <w:sz w:val="22"/>
          <w:szCs w:val="22"/>
        </w:rPr>
        <w:t xml:space="preserve"> landlords</w:t>
      </w:r>
      <w:r w:rsidR="001D1278">
        <w:rPr>
          <w:sz w:val="22"/>
          <w:szCs w:val="22"/>
        </w:rPr>
        <w:t>.</w:t>
      </w:r>
    </w:p>
    <w:p w14:paraId="0647D01D" w14:textId="77777777" w:rsidR="00E216C5" w:rsidRDefault="00E216C5" w:rsidP="00E216C5">
      <w:pPr>
        <w:numPr>
          <w:ilvl w:val="0"/>
          <w:numId w:val="8"/>
        </w:numPr>
        <w:spacing w:before="0" w:after="0"/>
        <w:rPr>
          <w:sz w:val="22"/>
          <w:szCs w:val="22"/>
        </w:rPr>
      </w:pPr>
      <w:r>
        <w:rPr>
          <w:sz w:val="22"/>
          <w:szCs w:val="22"/>
        </w:rPr>
        <w:t>The graph and table below give the tenure composition for the region and individual LGAs at the 2021 Census.</w:t>
      </w:r>
    </w:p>
    <w:p w14:paraId="0C079B31" w14:textId="77777777" w:rsidR="00E216C5" w:rsidRDefault="00E216C5" w:rsidP="00E216C5">
      <w:pPr>
        <w:spacing w:before="0" w:after="0"/>
        <w:rPr>
          <w:sz w:val="22"/>
          <w:szCs w:val="22"/>
        </w:rPr>
      </w:pPr>
    </w:p>
    <w:p w14:paraId="1AD95230" w14:textId="77777777" w:rsidR="00E216C5" w:rsidRDefault="00E216C5" w:rsidP="00E216C5">
      <w:pPr>
        <w:spacing w:before="0" w:after="0"/>
        <w:rPr>
          <w:sz w:val="22"/>
          <w:szCs w:val="22"/>
        </w:rPr>
      </w:pPr>
      <w:r>
        <w:rPr>
          <w:noProof/>
          <w:sz w:val="22"/>
          <w:szCs w:val="22"/>
        </w:rPr>
        <w:lastRenderedPageBreak/>
        <w:drawing>
          <wp:inline distT="0" distB="0" distL="0" distR="0" wp14:anchorId="4B012FF6" wp14:editId="638513F4">
            <wp:extent cx="5871674" cy="36207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7707" cy="3630661"/>
                    </a:xfrm>
                    <a:prstGeom prst="rect">
                      <a:avLst/>
                    </a:prstGeom>
                    <a:noFill/>
                  </pic:spPr>
                </pic:pic>
              </a:graphicData>
            </a:graphic>
          </wp:inline>
        </w:drawing>
      </w:r>
    </w:p>
    <w:p w14:paraId="1E32B56F" w14:textId="77777777" w:rsidR="00E216C5" w:rsidRDefault="00E216C5" w:rsidP="00E216C5">
      <w:pPr>
        <w:spacing w:before="0" w:after="0"/>
        <w:rPr>
          <w:sz w:val="22"/>
          <w:szCs w:val="22"/>
        </w:rPr>
      </w:pPr>
    </w:p>
    <w:p w14:paraId="1A672D6E" w14:textId="77777777" w:rsidR="00E216C5" w:rsidRDefault="00E216C5" w:rsidP="00E216C5">
      <w:pPr>
        <w:spacing w:before="0" w:after="0"/>
        <w:rPr>
          <w:sz w:val="22"/>
          <w:szCs w:val="22"/>
        </w:rPr>
      </w:pPr>
    </w:p>
    <w:p w14:paraId="0346A118" w14:textId="77777777" w:rsidR="00E216C5" w:rsidRDefault="00E216C5" w:rsidP="00E216C5">
      <w:pPr>
        <w:spacing w:before="0" w:after="0"/>
        <w:rPr>
          <w:sz w:val="22"/>
          <w:szCs w:val="22"/>
        </w:rPr>
      </w:pPr>
      <w:r w:rsidRPr="00E216C5">
        <w:rPr>
          <w:noProof/>
        </w:rPr>
        <w:drawing>
          <wp:inline distT="0" distB="0" distL="0" distR="0" wp14:anchorId="32ACDC64" wp14:editId="2C8FBE46">
            <wp:extent cx="6060581" cy="2800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5887" cy="2802802"/>
                    </a:xfrm>
                    <a:prstGeom prst="rect">
                      <a:avLst/>
                    </a:prstGeom>
                    <a:noFill/>
                    <a:ln>
                      <a:noFill/>
                    </a:ln>
                  </pic:spPr>
                </pic:pic>
              </a:graphicData>
            </a:graphic>
          </wp:inline>
        </w:drawing>
      </w:r>
    </w:p>
    <w:p w14:paraId="2EFE72D8" w14:textId="77777777" w:rsidR="00E216C5" w:rsidRDefault="00E216C5" w:rsidP="00E216C5">
      <w:pPr>
        <w:spacing w:before="0" w:after="0"/>
        <w:rPr>
          <w:sz w:val="22"/>
          <w:szCs w:val="22"/>
        </w:rPr>
      </w:pPr>
    </w:p>
    <w:p w14:paraId="72888F7F" w14:textId="77777777" w:rsidR="00E216C5" w:rsidRDefault="00E216C5" w:rsidP="00E216C5">
      <w:pPr>
        <w:numPr>
          <w:ilvl w:val="0"/>
          <w:numId w:val="8"/>
        </w:numPr>
        <w:spacing w:before="0" w:after="0"/>
        <w:rPr>
          <w:sz w:val="22"/>
          <w:szCs w:val="22"/>
        </w:rPr>
      </w:pPr>
      <w:r w:rsidRPr="00335F1D">
        <w:rPr>
          <w:sz w:val="22"/>
          <w:szCs w:val="22"/>
        </w:rPr>
        <w:t xml:space="preserve">The general trend is </w:t>
      </w:r>
      <w:r>
        <w:rPr>
          <w:sz w:val="22"/>
          <w:szCs w:val="22"/>
        </w:rPr>
        <w:t xml:space="preserve">for </w:t>
      </w:r>
      <w:r w:rsidRPr="00335F1D">
        <w:rPr>
          <w:sz w:val="22"/>
          <w:szCs w:val="22"/>
        </w:rPr>
        <w:t xml:space="preserve">increasing numbers of households relying on the private rental market as a long term tenure rather than a transitional one between leaving home and buying a home, as housing costs have increased much faster than wages.  </w:t>
      </w:r>
      <w:r>
        <w:rPr>
          <w:sz w:val="22"/>
          <w:szCs w:val="22"/>
        </w:rPr>
        <w:t xml:space="preserve"> While the </w:t>
      </w:r>
      <w:r w:rsidR="00D10272">
        <w:rPr>
          <w:sz w:val="22"/>
          <w:szCs w:val="22"/>
        </w:rPr>
        <w:t>North Coast</w:t>
      </w:r>
      <w:r>
        <w:rPr>
          <w:sz w:val="22"/>
          <w:szCs w:val="22"/>
        </w:rPr>
        <w:t xml:space="preserve"> is more affordable than much of Sydney, there has been a growing trend to making a sea or tree change to take advantage of more affordable housing</w:t>
      </w:r>
      <w:r w:rsidR="00D10272">
        <w:rPr>
          <w:sz w:val="22"/>
          <w:szCs w:val="22"/>
        </w:rPr>
        <w:t xml:space="preserve"> </w:t>
      </w:r>
      <w:r w:rsidR="000B47F2">
        <w:rPr>
          <w:sz w:val="22"/>
          <w:szCs w:val="22"/>
        </w:rPr>
        <w:t>and the amenity/</w:t>
      </w:r>
      <w:r w:rsidR="00D10272">
        <w:rPr>
          <w:sz w:val="22"/>
          <w:szCs w:val="22"/>
        </w:rPr>
        <w:t>lifestyle</w:t>
      </w:r>
      <w:r>
        <w:rPr>
          <w:sz w:val="22"/>
          <w:szCs w:val="22"/>
        </w:rPr>
        <w:t xml:space="preserve"> in some coastal and regional areas.  In addition, anecdotal evidence indicates that this was particularly </w:t>
      </w:r>
      <w:r>
        <w:rPr>
          <w:sz w:val="22"/>
          <w:szCs w:val="22"/>
        </w:rPr>
        <w:lastRenderedPageBreak/>
        <w:t xml:space="preserve">pronounced during Covid with the increased flexibility of working remotely/from home.  </w:t>
      </w:r>
    </w:p>
    <w:p w14:paraId="7BF602D4" w14:textId="77777777" w:rsidR="00E216C5" w:rsidRDefault="00E216C5" w:rsidP="00E216C5">
      <w:pPr>
        <w:numPr>
          <w:ilvl w:val="0"/>
          <w:numId w:val="8"/>
        </w:numPr>
        <w:spacing w:before="0" w:after="0"/>
        <w:rPr>
          <w:sz w:val="22"/>
          <w:szCs w:val="22"/>
        </w:rPr>
      </w:pPr>
      <w:r>
        <w:rPr>
          <w:sz w:val="22"/>
          <w:szCs w:val="22"/>
        </w:rPr>
        <w:t>Subsequent high interest rates and high inflation levels have made it increasingly difficult for lower income households in particular to manage housing costs.</w:t>
      </w:r>
    </w:p>
    <w:p w14:paraId="27D77D6C" w14:textId="77777777" w:rsidR="00E216C5" w:rsidRDefault="00E216C5" w:rsidP="00E216C5">
      <w:pPr>
        <w:numPr>
          <w:ilvl w:val="0"/>
          <w:numId w:val="8"/>
        </w:numPr>
        <w:spacing w:before="0" w:after="0"/>
        <w:rPr>
          <w:sz w:val="22"/>
          <w:szCs w:val="22"/>
        </w:rPr>
      </w:pPr>
      <w:r>
        <w:rPr>
          <w:sz w:val="22"/>
          <w:szCs w:val="22"/>
        </w:rPr>
        <w:t xml:space="preserve">Further, the increased popularity and availability of short term rentals have, particularly in coastal parts of NSW, impacted on the availability of long term rental accommodation for </w:t>
      </w:r>
      <w:r w:rsidR="00D10272">
        <w:rPr>
          <w:sz w:val="22"/>
          <w:szCs w:val="22"/>
        </w:rPr>
        <w:t>local tenants</w:t>
      </w:r>
      <w:r>
        <w:rPr>
          <w:sz w:val="22"/>
          <w:szCs w:val="22"/>
        </w:rPr>
        <w:t xml:space="preserve"> (see the Housing Snapshot on What’s Happening with Demand</w:t>
      </w:r>
      <w:r w:rsidR="00D10272">
        <w:rPr>
          <w:sz w:val="22"/>
          <w:szCs w:val="22"/>
        </w:rPr>
        <w:t>).</w:t>
      </w:r>
    </w:p>
    <w:p w14:paraId="10F35C33" w14:textId="035B72E7" w:rsidR="00DF3131" w:rsidRDefault="00DF3131" w:rsidP="00DF3131">
      <w:pPr>
        <w:pStyle w:val="ListParagraph"/>
        <w:numPr>
          <w:ilvl w:val="0"/>
          <w:numId w:val="8"/>
        </w:numPr>
        <w:spacing w:before="0" w:after="0" w:line="259" w:lineRule="auto"/>
        <w:rPr>
          <w:sz w:val="22"/>
          <w:szCs w:val="22"/>
        </w:rPr>
      </w:pPr>
      <w:r w:rsidRPr="002D1F31">
        <w:rPr>
          <w:sz w:val="22"/>
          <w:szCs w:val="22"/>
          <w:lang w:val="en-US"/>
        </w:rPr>
        <w:t xml:space="preserve">Research suggests </w:t>
      </w:r>
      <w:r w:rsidRPr="002D1F31">
        <w:rPr>
          <w:sz w:val="22"/>
          <w:szCs w:val="22"/>
        </w:rPr>
        <w:t>the proliferation of Airbnb has resulted in a disruption in the long term housing market which provides an additional difficulty for long term renters to find affordable rental housing</w:t>
      </w:r>
      <w:r w:rsidRPr="0060791E">
        <w:rPr>
          <w:rStyle w:val="FootnoteReference"/>
          <w:sz w:val="22"/>
          <w:szCs w:val="22"/>
        </w:rPr>
        <w:footnoteReference w:id="1"/>
      </w:r>
      <w:r w:rsidRPr="002D1F31">
        <w:rPr>
          <w:sz w:val="22"/>
          <w:szCs w:val="22"/>
        </w:rPr>
        <w:t>. This issue further highlights the need for housing strategies that account for local issues and a commitment to develop flexible, affordable and appropriate private rental accommodation (see the section on Dwelling Type above).</w:t>
      </w:r>
    </w:p>
    <w:p w14:paraId="6324BA56" w14:textId="720A0346" w:rsidR="00DF3131" w:rsidRDefault="00E216C5" w:rsidP="00E216C5">
      <w:pPr>
        <w:numPr>
          <w:ilvl w:val="0"/>
          <w:numId w:val="8"/>
        </w:numPr>
        <w:spacing w:before="0" w:after="0"/>
        <w:rPr>
          <w:sz w:val="22"/>
          <w:szCs w:val="22"/>
        </w:rPr>
      </w:pPr>
      <w:r>
        <w:rPr>
          <w:sz w:val="22"/>
          <w:szCs w:val="22"/>
        </w:rPr>
        <w:t>Th</w:t>
      </w:r>
      <w:r w:rsidR="00991CB6">
        <w:rPr>
          <w:sz w:val="22"/>
          <w:szCs w:val="22"/>
        </w:rPr>
        <w:t>e proliferation of short term rental and investors purchasing housing specifically for this purpose</w:t>
      </w:r>
      <w:r>
        <w:rPr>
          <w:sz w:val="22"/>
          <w:szCs w:val="22"/>
        </w:rPr>
        <w:t xml:space="preserve"> has the potential to bid up housing prices and make it more difficult for locals to afford housing. </w:t>
      </w:r>
    </w:p>
    <w:p w14:paraId="130D5CB9" w14:textId="77777777" w:rsidR="00DF3131" w:rsidRDefault="00DF3131" w:rsidP="00DF3131">
      <w:pPr>
        <w:pStyle w:val="ListParagraph"/>
        <w:numPr>
          <w:ilvl w:val="0"/>
          <w:numId w:val="8"/>
        </w:numPr>
        <w:spacing w:before="0" w:after="0" w:line="259" w:lineRule="auto"/>
        <w:rPr>
          <w:sz w:val="22"/>
          <w:szCs w:val="22"/>
        </w:rPr>
      </w:pPr>
      <w:r>
        <w:rPr>
          <w:sz w:val="22"/>
          <w:szCs w:val="22"/>
        </w:rPr>
        <w:t>The table below shows the number of Airbnb properties by LGA according to Inside Airbnb at 2023 and compares this to the latest Census data on rental properties.  It shows that Airbnb is a significant proportion of rental properties in in many North Coast LGAs and Byron in particular.</w:t>
      </w:r>
    </w:p>
    <w:p w14:paraId="6E646D76" w14:textId="77777777" w:rsidR="00DF3131" w:rsidRDefault="00DF3131" w:rsidP="00DF3131">
      <w:pPr>
        <w:spacing w:before="0" w:after="0"/>
        <w:ind w:left="360"/>
        <w:rPr>
          <w:sz w:val="22"/>
          <w:szCs w:val="22"/>
        </w:rPr>
      </w:pPr>
    </w:p>
    <w:p w14:paraId="1DC833EB" w14:textId="77777777" w:rsidR="00DF3131" w:rsidRDefault="00DF3131" w:rsidP="00DF3131">
      <w:pPr>
        <w:spacing w:before="0" w:after="0"/>
        <w:ind w:left="360"/>
        <w:rPr>
          <w:sz w:val="22"/>
          <w:szCs w:val="22"/>
        </w:rPr>
      </w:pPr>
      <w:r w:rsidRPr="00DF3131">
        <w:rPr>
          <w:noProof/>
        </w:rPr>
        <w:drawing>
          <wp:inline distT="0" distB="0" distL="0" distR="0" wp14:anchorId="21834405" wp14:editId="43D53D52">
            <wp:extent cx="3352800" cy="3057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3057525"/>
                    </a:xfrm>
                    <a:prstGeom prst="rect">
                      <a:avLst/>
                    </a:prstGeom>
                    <a:noFill/>
                    <a:ln>
                      <a:noFill/>
                    </a:ln>
                  </pic:spPr>
                </pic:pic>
              </a:graphicData>
            </a:graphic>
          </wp:inline>
        </w:drawing>
      </w:r>
    </w:p>
    <w:p w14:paraId="247C8614" w14:textId="77777777" w:rsidR="00DF3131" w:rsidRDefault="00DF3131" w:rsidP="00DF3131">
      <w:pPr>
        <w:spacing w:before="0" w:after="0"/>
        <w:ind w:left="360"/>
        <w:rPr>
          <w:sz w:val="22"/>
          <w:szCs w:val="22"/>
        </w:rPr>
      </w:pPr>
    </w:p>
    <w:p w14:paraId="57C1D3BB" w14:textId="2B2E2ED8" w:rsidR="00F45BEA" w:rsidRPr="00790858" w:rsidRDefault="00E216C5" w:rsidP="00F45BEA">
      <w:pPr>
        <w:numPr>
          <w:ilvl w:val="0"/>
          <w:numId w:val="8"/>
        </w:numPr>
        <w:spacing w:before="0" w:after="0"/>
        <w:rPr>
          <w:sz w:val="22"/>
          <w:szCs w:val="22"/>
        </w:rPr>
      </w:pPr>
      <w:r w:rsidRPr="00BB0BCA">
        <w:rPr>
          <w:sz w:val="22"/>
          <w:szCs w:val="22"/>
        </w:rPr>
        <w:t xml:space="preserve">Noting that the rental market in the </w:t>
      </w:r>
      <w:r w:rsidR="00D10272">
        <w:rPr>
          <w:sz w:val="22"/>
          <w:szCs w:val="22"/>
        </w:rPr>
        <w:t>North Coast</w:t>
      </w:r>
      <w:r w:rsidRPr="00BB0BCA">
        <w:rPr>
          <w:sz w:val="22"/>
          <w:szCs w:val="22"/>
        </w:rPr>
        <w:t xml:space="preserve"> – and NSW generally – is very tight (see the Housing Snapshot on What’s Happening in the Housing Market) </w:t>
      </w:r>
      <w:r>
        <w:rPr>
          <w:sz w:val="22"/>
          <w:szCs w:val="22"/>
        </w:rPr>
        <w:t>i</w:t>
      </w:r>
      <w:r w:rsidRPr="00BB0BCA">
        <w:rPr>
          <w:sz w:val="22"/>
          <w:szCs w:val="22"/>
        </w:rPr>
        <w:t xml:space="preserve">t </w:t>
      </w:r>
      <w:r w:rsidRPr="00BB0BCA">
        <w:rPr>
          <w:sz w:val="22"/>
          <w:szCs w:val="22"/>
        </w:rPr>
        <w:lastRenderedPageBreak/>
        <w:t>is therefore important to encourage tenure diversity and a range of price points to meet local needs</w:t>
      </w:r>
      <w:r>
        <w:rPr>
          <w:sz w:val="22"/>
          <w:szCs w:val="22"/>
        </w:rPr>
        <w:t xml:space="preserve">, including facilitating </w:t>
      </w:r>
      <w:r w:rsidR="00D10272">
        <w:rPr>
          <w:sz w:val="22"/>
          <w:szCs w:val="22"/>
        </w:rPr>
        <w:t xml:space="preserve">social and </w:t>
      </w:r>
      <w:r>
        <w:rPr>
          <w:sz w:val="22"/>
          <w:szCs w:val="22"/>
        </w:rPr>
        <w:t>affordable housing development</w:t>
      </w:r>
      <w:r w:rsidRPr="00BB0BCA">
        <w:rPr>
          <w:sz w:val="22"/>
          <w:szCs w:val="22"/>
        </w:rPr>
        <w:t>.</w:t>
      </w:r>
    </w:p>
    <w:p w14:paraId="41E49396" w14:textId="77777777" w:rsidR="00F45BEA" w:rsidRPr="00E216C5" w:rsidRDefault="00F45BEA" w:rsidP="00F45BEA">
      <w:pPr>
        <w:tabs>
          <w:tab w:val="left" w:pos="1215"/>
        </w:tabs>
      </w:pPr>
    </w:p>
    <w:p w14:paraId="78FEB57C" w14:textId="77777777" w:rsidR="00380C26" w:rsidRPr="00EA1AD8" w:rsidRDefault="00380C26" w:rsidP="00380C26">
      <w:pPr>
        <w:rPr>
          <w:b/>
          <w:color w:val="008000"/>
          <w:sz w:val="32"/>
        </w:rPr>
      </w:pPr>
      <w:r>
        <w:rPr>
          <w:b/>
          <w:color w:val="008000"/>
          <w:sz w:val="32"/>
        </w:rPr>
        <w:t>Social</w:t>
      </w:r>
      <w:r w:rsidRPr="00EA1AD8">
        <w:rPr>
          <w:b/>
          <w:color w:val="008000"/>
          <w:sz w:val="32"/>
        </w:rPr>
        <w:t xml:space="preserve"> Housing</w:t>
      </w:r>
    </w:p>
    <w:p w14:paraId="5E8547A3" w14:textId="77777777" w:rsidR="00E56A58" w:rsidRDefault="00380C26" w:rsidP="00E56A58">
      <w:pPr>
        <w:numPr>
          <w:ilvl w:val="0"/>
          <w:numId w:val="14"/>
        </w:numPr>
        <w:spacing w:before="0" w:after="0"/>
        <w:rPr>
          <w:sz w:val="22"/>
          <w:szCs w:val="22"/>
        </w:rPr>
      </w:pPr>
      <w:r w:rsidRPr="00195B00">
        <w:rPr>
          <w:sz w:val="22"/>
          <w:szCs w:val="22"/>
        </w:rPr>
        <w:t>Social housing is secure and affordable rental housing for people on low incomes with housing needs. It includes public, community and Aboriginal housing. Public housing is managed by DCJ while community housing is managed by non-government organisations.</w:t>
      </w:r>
    </w:p>
    <w:p w14:paraId="3A1A2024" w14:textId="77777777" w:rsidR="00380C26" w:rsidRPr="00E56A58" w:rsidRDefault="00380C26" w:rsidP="00E56A58">
      <w:pPr>
        <w:numPr>
          <w:ilvl w:val="0"/>
          <w:numId w:val="14"/>
        </w:numPr>
        <w:spacing w:before="0" w:after="0"/>
        <w:rPr>
          <w:sz w:val="22"/>
          <w:szCs w:val="22"/>
        </w:rPr>
      </w:pPr>
      <w:r w:rsidRPr="00E56A58">
        <w:rPr>
          <w:sz w:val="22"/>
          <w:szCs w:val="22"/>
        </w:rPr>
        <w:t>As at June 2022, there are 154,600 social housing dwellings in NSW, with 96,712 managed by public housing, 48,264 managed by community housing and 9,624 managed exclusively for Aboriginal people – of these the Aboriginal Housing Office (AHO) are responsible for 4,120 and Aboriginal Community Housing Providers (ACHP) manage 5,504.</w:t>
      </w:r>
    </w:p>
    <w:p w14:paraId="174FDC73" w14:textId="77777777" w:rsidR="00F45BEA" w:rsidRPr="00342DFA" w:rsidRDefault="00F45BEA" w:rsidP="00F45BEA">
      <w:pPr>
        <w:numPr>
          <w:ilvl w:val="0"/>
          <w:numId w:val="10"/>
        </w:numPr>
        <w:spacing w:before="0" w:after="0"/>
        <w:ind w:left="357" w:hanging="357"/>
        <w:rPr>
          <w:sz w:val="22"/>
          <w:szCs w:val="22"/>
        </w:rPr>
      </w:pPr>
      <w:r w:rsidRPr="00342DFA">
        <w:rPr>
          <w:sz w:val="22"/>
          <w:szCs w:val="22"/>
        </w:rPr>
        <w:t>The table below shows the number of public housing properties in the North Coast region as at June 20</w:t>
      </w:r>
      <w:r w:rsidR="00342DFA">
        <w:rPr>
          <w:sz w:val="22"/>
          <w:szCs w:val="22"/>
        </w:rPr>
        <w:t>22</w:t>
      </w:r>
      <w:r w:rsidRPr="00342DFA">
        <w:rPr>
          <w:sz w:val="22"/>
          <w:szCs w:val="22"/>
        </w:rPr>
        <w:t xml:space="preserve">.  Please note that Census data on public housing is not </w:t>
      </w:r>
      <w:r w:rsidR="000B3363">
        <w:rPr>
          <w:sz w:val="22"/>
          <w:szCs w:val="22"/>
        </w:rPr>
        <w:t>totally</w:t>
      </w:r>
      <w:r w:rsidRPr="00342DFA">
        <w:rPr>
          <w:sz w:val="22"/>
          <w:szCs w:val="22"/>
        </w:rPr>
        <w:t xml:space="preserve"> accurate, as public housing tenure is under reported in the Census.  </w:t>
      </w:r>
    </w:p>
    <w:p w14:paraId="6DC8D34F" w14:textId="77777777" w:rsidR="00F45BEA" w:rsidRPr="00342DFA" w:rsidRDefault="00F45BEA" w:rsidP="00F45BEA">
      <w:pPr>
        <w:numPr>
          <w:ilvl w:val="0"/>
          <w:numId w:val="10"/>
        </w:numPr>
        <w:spacing w:before="0" w:after="0"/>
        <w:ind w:left="357" w:hanging="357"/>
        <w:rPr>
          <w:sz w:val="22"/>
          <w:szCs w:val="22"/>
        </w:rPr>
      </w:pPr>
      <w:r w:rsidRPr="00342DFA">
        <w:rPr>
          <w:sz w:val="22"/>
          <w:szCs w:val="22"/>
        </w:rPr>
        <w:t>The figures below do not include community housing properties.</w:t>
      </w:r>
    </w:p>
    <w:p w14:paraId="03BED781" w14:textId="77777777" w:rsidR="00F07CD4" w:rsidRPr="00C675FF" w:rsidRDefault="006C08C0" w:rsidP="006C08C0">
      <w:pPr>
        <w:ind w:firstLine="357"/>
        <w:rPr>
          <w:sz w:val="20"/>
          <w:szCs w:val="20"/>
          <w:highlight w:val="yellow"/>
        </w:rPr>
      </w:pPr>
      <w:r w:rsidRPr="006C08C0">
        <w:rPr>
          <w:noProof/>
        </w:rPr>
        <w:drawing>
          <wp:inline distT="0" distB="0" distL="0" distR="0" wp14:anchorId="669E53E5" wp14:editId="6305619D">
            <wp:extent cx="2352675" cy="3057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3057525"/>
                    </a:xfrm>
                    <a:prstGeom prst="rect">
                      <a:avLst/>
                    </a:prstGeom>
                    <a:noFill/>
                    <a:ln>
                      <a:noFill/>
                    </a:ln>
                  </pic:spPr>
                </pic:pic>
              </a:graphicData>
            </a:graphic>
          </wp:inline>
        </w:drawing>
      </w:r>
    </w:p>
    <w:p w14:paraId="738D48A6" w14:textId="77777777" w:rsidR="00342DFA" w:rsidRDefault="00342DFA" w:rsidP="00342DFA">
      <w:pPr>
        <w:pStyle w:val="ListParagraph"/>
        <w:numPr>
          <w:ilvl w:val="0"/>
          <w:numId w:val="4"/>
        </w:numPr>
        <w:rPr>
          <w:sz w:val="22"/>
          <w:szCs w:val="22"/>
        </w:rPr>
      </w:pPr>
      <w:r w:rsidRPr="007C7958">
        <w:rPr>
          <w:sz w:val="22"/>
        </w:rPr>
        <w:t xml:space="preserve">In addition, community housing providers manage a number of properties – including social housing, affordable housing, transitional housing and crisis accommodation in </w:t>
      </w:r>
      <w:r w:rsidR="000B3363">
        <w:rPr>
          <w:sz w:val="22"/>
        </w:rPr>
        <w:t>the North Coast</w:t>
      </w:r>
      <w:r w:rsidRPr="007C7958">
        <w:rPr>
          <w:sz w:val="22"/>
        </w:rPr>
        <w:t>, as outlined in the table below</w:t>
      </w:r>
      <w:r w:rsidRPr="0056373B">
        <w:rPr>
          <w:sz w:val="22"/>
          <w:szCs w:val="22"/>
        </w:rPr>
        <w:t>.</w:t>
      </w:r>
    </w:p>
    <w:p w14:paraId="0E28F81A" w14:textId="77777777" w:rsidR="00380C26" w:rsidRPr="00E77916" w:rsidRDefault="00380C26" w:rsidP="00380C26">
      <w:pPr>
        <w:pStyle w:val="ListParagraph"/>
        <w:numPr>
          <w:ilvl w:val="0"/>
          <w:numId w:val="4"/>
        </w:numPr>
        <w:rPr>
          <w:sz w:val="22"/>
          <w:szCs w:val="22"/>
        </w:rPr>
      </w:pPr>
      <w:r>
        <w:rPr>
          <w:sz w:val="22"/>
          <w:szCs w:val="22"/>
        </w:rPr>
        <w:t>Note that a</w:t>
      </w:r>
      <w:r w:rsidRPr="00E77916">
        <w:rPr>
          <w:sz w:val="22"/>
          <w:szCs w:val="22"/>
        </w:rPr>
        <w:t>ffordable housing is not the same as social housing.</w:t>
      </w:r>
      <w:r>
        <w:rPr>
          <w:sz w:val="22"/>
          <w:szCs w:val="22"/>
        </w:rPr>
        <w:t xml:space="preserve">  </w:t>
      </w:r>
      <w:r w:rsidRPr="00E77916">
        <w:rPr>
          <w:sz w:val="22"/>
          <w:szCs w:val="22"/>
        </w:rPr>
        <w:t>Affordable housing is open to a broader range of household incomes than social housing. Households do not have to be eligible for social housing to apply for affordable housing, though people who are eligible for social housing may also be eligible for affordable housing properties.</w:t>
      </w:r>
    </w:p>
    <w:p w14:paraId="4C159EE3" w14:textId="74287E2A" w:rsidR="00342DFA" w:rsidRDefault="00380C26" w:rsidP="00342DFA">
      <w:pPr>
        <w:pStyle w:val="ListParagraph"/>
        <w:numPr>
          <w:ilvl w:val="0"/>
          <w:numId w:val="4"/>
        </w:numPr>
        <w:spacing w:before="0" w:after="0"/>
        <w:rPr>
          <w:sz w:val="22"/>
          <w:szCs w:val="22"/>
        </w:rPr>
      </w:pPr>
      <w:r w:rsidRPr="002D0C89">
        <w:rPr>
          <w:sz w:val="22"/>
          <w:szCs w:val="22"/>
        </w:rPr>
        <w:lastRenderedPageBreak/>
        <w:t xml:space="preserve">Affordable housing is managed more like a private rental property, but there are eligibility criteria and the managers are mostly not for profit community housing providers. </w:t>
      </w:r>
    </w:p>
    <w:p w14:paraId="507D14E8" w14:textId="77777777" w:rsidR="002D0C89" w:rsidRPr="002D0C89" w:rsidRDefault="002D0C89" w:rsidP="002D0C89">
      <w:pPr>
        <w:spacing w:before="0" w:after="0"/>
        <w:rPr>
          <w:sz w:val="22"/>
          <w:szCs w:val="22"/>
        </w:rPr>
      </w:pPr>
    </w:p>
    <w:p w14:paraId="747D59BB" w14:textId="77777777" w:rsidR="00342DFA" w:rsidRDefault="00342DFA" w:rsidP="006C08C0">
      <w:pPr>
        <w:spacing w:before="0" w:after="0"/>
        <w:ind w:firstLine="357"/>
        <w:rPr>
          <w:sz w:val="22"/>
          <w:szCs w:val="22"/>
        </w:rPr>
      </w:pPr>
      <w:r w:rsidRPr="00342DFA">
        <w:rPr>
          <w:noProof/>
        </w:rPr>
        <w:drawing>
          <wp:inline distT="0" distB="0" distL="0" distR="0" wp14:anchorId="607EB3AD" wp14:editId="77BFE669">
            <wp:extent cx="2352675" cy="3057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3057525"/>
                    </a:xfrm>
                    <a:prstGeom prst="rect">
                      <a:avLst/>
                    </a:prstGeom>
                    <a:noFill/>
                    <a:ln>
                      <a:noFill/>
                    </a:ln>
                  </pic:spPr>
                </pic:pic>
              </a:graphicData>
            </a:graphic>
          </wp:inline>
        </w:drawing>
      </w:r>
    </w:p>
    <w:p w14:paraId="07E85106" w14:textId="77777777" w:rsidR="00342DFA" w:rsidRDefault="00342DFA" w:rsidP="00342DFA">
      <w:pPr>
        <w:spacing w:before="0" w:after="0"/>
        <w:rPr>
          <w:sz w:val="22"/>
          <w:szCs w:val="22"/>
        </w:rPr>
      </w:pPr>
    </w:p>
    <w:p w14:paraId="1D881B1E" w14:textId="77777777" w:rsidR="00380C26" w:rsidRDefault="00380C26" w:rsidP="00380C26">
      <w:pPr>
        <w:pStyle w:val="ListParagraph"/>
        <w:numPr>
          <w:ilvl w:val="0"/>
          <w:numId w:val="4"/>
        </w:numPr>
        <w:spacing w:after="120"/>
        <w:rPr>
          <w:sz w:val="22"/>
          <w:szCs w:val="22"/>
        </w:rPr>
      </w:pPr>
      <w:r>
        <w:rPr>
          <w:sz w:val="22"/>
          <w:szCs w:val="22"/>
        </w:rPr>
        <w:t>The next table gives the number of AHO homes in the Mid North Coast</w:t>
      </w:r>
      <w:r w:rsidR="00394633">
        <w:rPr>
          <w:sz w:val="22"/>
          <w:szCs w:val="22"/>
        </w:rPr>
        <w:t xml:space="preserve"> as at June 2022</w:t>
      </w:r>
      <w:r>
        <w:rPr>
          <w:sz w:val="22"/>
          <w:szCs w:val="22"/>
        </w:rPr>
        <w:t>.</w:t>
      </w:r>
    </w:p>
    <w:p w14:paraId="09851010" w14:textId="77777777" w:rsidR="00380C26" w:rsidRDefault="00380C26" w:rsidP="00380C26">
      <w:pPr>
        <w:spacing w:before="0" w:after="0"/>
        <w:rPr>
          <w:sz w:val="22"/>
          <w:szCs w:val="22"/>
        </w:rPr>
      </w:pPr>
    </w:p>
    <w:p w14:paraId="50C5F833" w14:textId="77777777" w:rsidR="00380C26" w:rsidRDefault="00380C26" w:rsidP="00380C26">
      <w:pPr>
        <w:spacing w:before="0" w:after="0"/>
        <w:ind w:left="357"/>
        <w:rPr>
          <w:sz w:val="22"/>
          <w:szCs w:val="22"/>
        </w:rPr>
      </w:pPr>
      <w:r w:rsidRPr="00380C26">
        <w:rPr>
          <w:noProof/>
        </w:rPr>
        <w:drawing>
          <wp:inline distT="0" distB="0" distL="0" distR="0" wp14:anchorId="17F73FEF" wp14:editId="035C7BFC">
            <wp:extent cx="2352675" cy="581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52675" cy="581025"/>
                    </a:xfrm>
                    <a:prstGeom prst="rect">
                      <a:avLst/>
                    </a:prstGeom>
                    <a:noFill/>
                    <a:ln>
                      <a:noFill/>
                    </a:ln>
                  </pic:spPr>
                </pic:pic>
              </a:graphicData>
            </a:graphic>
          </wp:inline>
        </w:drawing>
      </w:r>
    </w:p>
    <w:p w14:paraId="55CF93D1" w14:textId="77777777" w:rsidR="00380C26" w:rsidRDefault="00380C26" w:rsidP="00380C26">
      <w:pPr>
        <w:spacing w:before="0" w:after="0"/>
        <w:ind w:left="357"/>
        <w:rPr>
          <w:sz w:val="22"/>
          <w:szCs w:val="22"/>
        </w:rPr>
      </w:pPr>
    </w:p>
    <w:p w14:paraId="589CF265" w14:textId="77777777" w:rsidR="00394633" w:rsidRPr="00B40E18" w:rsidRDefault="00394633" w:rsidP="00394633">
      <w:pPr>
        <w:pStyle w:val="ListParagraph"/>
        <w:numPr>
          <w:ilvl w:val="0"/>
          <w:numId w:val="4"/>
        </w:numPr>
        <w:spacing w:after="120"/>
        <w:rPr>
          <w:sz w:val="22"/>
          <w:szCs w:val="22"/>
        </w:rPr>
      </w:pPr>
      <w:r w:rsidRPr="00B40E18">
        <w:rPr>
          <w:sz w:val="22"/>
          <w:szCs w:val="22"/>
        </w:rPr>
        <w:t>Note that there are 3 types of social housing available for Aboriginal people:</w:t>
      </w:r>
    </w:p>
    <w:p w14:paraId="180BF48B" w14:textId="77777777" w:rsidR="00394633" w:rsidRPr="00B40E18" w:rsidRDefault="00394633" w:rsidP="00394633">
      <w:pPr>
        <w:pStyle w:val="ListParagraph"/>
        <w:numPr>
          <w:ilvl w:val="1"/>
          <w:numId w:val="4"/>
        </w:numPr>
        <w:spacing w:after="120"/>
        <w:rPr>
          <w:sz w:val="22"/>
          <w:szCs w:val="22"/>
        </w:rPr>
      </w:pPr>
      <w:r w:rsidRPr="00B40E18">
        <w:rPr>
          <w:sz w:val="22"/>
          <w:szCs w:val="22"/>
        </w:rPr>
        <w:t xml:space="preserve">Public housing – these properties are managed by the Department of Communities and Justice (DCJ). </w:t>
      </w:r>
    </w:p>
    <w:p w14:paraId="1DB148E6" w14:textId="77777777" w:rsidR="00394633" w:rsidRPr="00B40E18" w:rsidRDefault="00394633" w:rsidP="00394633">
      <w:pPr>
        <w:pStyle w:val="ListParagraph"/>
        <w:numPr>
          <w:ilvl w:val="1"/>
          <w:numId w:val="4"/>
        </w:numPr>
        <w:spacing w:after="120"/>
        <w:rPr>
          <w:sz w:val="22"/>
          <w:szCs w:val="22"/>
        </w:rPr>
      </w:pPr>
      <w:r w:rsidRPr="00B40E18">
        <w:rPr>
          <w:sz w:val="22"/>
          <w:szCs w:val="22"/>
        </w:rPr>
        <w:t>Aboriginal Housing Office homes – these are properties owned by the Aboriginal Housing Office and managed by DCJ.</w:t>
      </w:r>
    </w:p>
    <w:p w14:paraId="35464F36" w14:textId="77777777" w:rsidR="00394633" w:rsidRPr="00394633" w:rsidRDefault="00394633" w:rsidP="00394633">
      <w:pPr>
        <w:pStyle w:val="ListParagraph"/>
        <w:numPr>
          <w:ilvl w:val="1"/>
          <w:numId w:val="4"/>
        </w:numPr>
        <w:spacing w:after="120"/>
        <w:rPr>
          <w:sz w:val="22"/>
          <w:szCs w:val="22"/>
        </w:rPr>
      </w:pPr>
      <w:r w:rsidRPr="00B40E18">
        <w:rPr>
          <w:sz w:val="22"/>
          <w:szCs w:val="22"/>
        </w:rPr>
        <w:t xml:space="preserve">Community housing properties – these properties are managed by </w:t>
      </w:r>
      <w:r>
        <w:rPr>
          <w:sz w:val="22"/>
          <w:szCs w:val="22"/>
        </w:rPr>
        <w:t>community housing providers and Aboriginal community housing providers.</w:t>
      </w:r>
    </w:p>
    <w:p w14:paraId="6559922C" w14:textId="77777777" w:rsidR="00F45BEA" w:rsidRPr="00F45BEA" w:rsidRDefault="00F45BEA" w:rsidP="00F45BEA">
      <w:pPr>
        <w:numPr>
          <w:ilvl w:val="0"/>
          <w:numId w:val="4"/>
        </w:numPr>
        <w:spacing w:before="0" w:after="0"/>
        <w:ind w:left="357" w:hanging="357"/>
        <w:rPr>
          <w:sz w:val="22"/>
          <w:szCs w:val="22"/>
        </w:rPr>
      </w:pPr>
      <w:r w:rsidRPr="00F45BEA">
        <w:rPr>
          <w:sz w:val="22"/>
          <w:szCs w:val="22"/>
        </w:rPr>
        <w:t xml:space="preserve">The table below shows the expected waiting times for general housing approved social housing applicants (not for priority housing applicants) by bedroom category in the North Coast region as </w:t>
      </w:r>
      <w:r w:rsidRPr="00C675FF">
        <w:rPr>
          <w:sz w:val="22"/>
          <w:szCs w:val="22"/>
        </w:rPr>
        <w:t>at 30 June 20</w:t>
      </w:r>
      <w:r w:rsidR="00C675FF">
        <w:rPr>
          <w:sz w:val="22"/>
          <w:szCs w:val="22"/>
        </w:rPr>
        <w:t>2</w:t>
      </w:r>
      <w:r w:rsidR="00436BF7">
        <w:rPr>
          <w:sz w:val="22"/>
          <w:szCs w:val="22"/>
        </w:rPr>
        <w:t>2</w:t>
      </w:r>
      <w:r w:rsidRPr="00F45BEA">
        <w:rPr>
          <w:sz w:val="22"/>
          <w:szCs w:val="22"/>
        </w:rPr>
        <w:t xml:space="preserve">.  </w:t>
      </w:r>
      <w:r w:rsidR="00436BF7">
        <w:rPr>
          <w:sz w:val="22"/>
          <w:szCs w:val="22"/>
        </w:rPr>
        <w:t xml:space="preserve">It also gives the number of general and priority housing applicants on the waiting list in each allocation zone.  </w:t>
      </w:r>
      <w:r w:rsidRPr="00F45BEA">
        <w:rPr>
          <w:sz w:val="22"/>
          <w:szCs w:val="22"/>
        </w:rPr>
        <w:t xml:space="preserve">Additional </w:t>
      </w:r>
      <w:r w:rsidR="00394633">
        <w:rPr>
          <w:sz w:val="22"/>
          <w:szCs w:val="22"/>
        </w:rPr>
        <w:t xml:space="preserve">information on expected waiting times </w:t>
      </w:r>
      <w:r w:rsidRPr="00F45BEA">
        <w:rPr>
          <w:sz w:val="22"/>
          <w:szCs w:val="22"/>
        </w:rPr>
        <w:t>is available on the website at</w:t>
      </w:r>
    </w:p>
    <w:p w14:paraId="38498DBB" w14:textId="77777777" w:rsidR="00F45BEA" w:rsidRPr="00F45BEA" w:rsidRDefault="0092704E" w:rsidP="00F45BEA">
      <w:pPr>
        <w:ind w:left="720"/>
        <w:rPr>
          <w:sz w:val="22"/>
          <w:szCs w:val="22"/>
        </w:rPr>
      </w:pPr>
      <w:hyperlink r:id="rId20" w:history="1">
        <w:r w:rsidR="00F45BEA" w:rsidRPr="00F45BEA">
          <w:rPr>
            <w:rStyle w:val="Hyperlink"/>
            <w:sz w:val="22"/>
            <w:szCs w:val="22"/>
          </w:rPr>
          <w:t>https://www.facs.nsw.gov.au/housing/help/applying-assistance/expected-waiting-times</w:t>
        </w:r>
      </w:hyperlink>
    </w:p>
    <w:p w14:paraId="78CF206A" w14:textId="77777777" w:rsidR="00F45BEA" w:rsidRDefault="00A358A9" w:rsidP="00F45BEA">
      <w:pPr>
        <w:rPr>
          <w:u w:val="single"/>
        </w:rPr>
      </w:pPr>
      <w:r w:rsidRPr="00A358A9">
        <w:rPr>
          <w:noProof/>
        </w:rPr>
        <w:lastRenderedPageBreak/>
        <w:drawing>
          <wp:inline distT="0" distB="0" distL="0" distR="0" wp14:anchorId="0E0D22F4" wp14:editId="2902AB28">
            <wp:extent cx="5274310" cy="5292466"/>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5292466"/>
                    </a:xfrm>
                    <a:prstGeom prst="rect">
                      <a:avLst/>
                    </a:prstGeom>
                    <a:noFill/>
                    <a:ln>
                      <a:noFill/>
                    </a:ln>
                  </pic:spPr>
                </pic:pic>
              </a:graphicData>
            </a:graphic>
          </wp:inline>
        </w:drawing>
      </w:r>
    </w:p>
    <w:p w14:paraId="3D1B6869" w14:textId="77777777" w:rsidR="00436BF7" w:rsidRDefault="00436BF7" w:rsidP="00F45BEA">
      <w:pPr>
        <w:rPr>
          <w:sz w:val="18"/>
          <w:szCs w:val="18"/>
        </w:rPr>
      </w:pPr>
    </w:p>
    <w:p w14:paraId="5F815F2E" w14:textId="77777777" w:rsidR="00436BF7" w:rsidRDefault="00436BF7" w:rsidP="00F45BEA">
      <w:pPr>
        <w:rPr>
          <w:sz w:val="18"/>
          <w:szCs w:val="18"/>
        </w:rPr>
      </w:pPr>
    </w:p>
    <w:p w14:paraId="012D5C27" w14:textId="77777777" w:rsidR="00F45BEA" w:rsidRPr="00CE2765" w:rsidRDefault="00F45BEA" w:rsidP="00F45BEA">
      <w:pPr>
        <w:rPr>
          <w:b/>
          <w:color w:val="008000"/>
          <w:sz w:val="32"/>
        </w:rPr>
      </w:pPr>
      <w:r w:rsidRPr="00CE2765">
        <w:rPr>
          <w:b/>
          <w:color w:val="008000"/>
          <w:sz w:val="32"/>
        </w:rPr>
        <w:t>The Gap</w:t>
      </w:r>
    </w:p>
    <w:p w14:paraId="443501FC" w14:textId="77777777" w:rsidR="00F45BEA" w:rsidRDefault="00F45BEA" w:rsidP="00F45BEA">
      <w:pPr>
        <w:numPr>
          <w:ilvl w:val="0"/>
          <w:numId w:val="9"/>
        </w:numPr>
        <w:spacing w:before="0" w:after="0"/>
        <w:rPr>
          <w:sz w:val="22"/>
          <w:szCs w:val="22"/>
        </w:rPr>
      </w:pPr>
      <w:r w:rsidRPr="00CE2765">
        <w:rPr>
          <w:sz w:val="22"/>
          <w:szCs w:val="22"/>
        </w:rPr>
        <w:t xml:space="preserve">Housing in this region is highly priced compared to much of the </w:t>
      </w:r>
      <w:r w:rsidR="00CA7EEE" w:rsidRPr="00CE2765">
        <w:rPr>
          <w:sz w:val="22"/>
          <w:szCs w:val="22"/>
        </w:rPr>
        <w:t>R</w:t>
      </w:r>
      <w:r w:rsidRPr="00CE2765">
        <w:rPr>
          <w:sz w:val="22"/>
          <w:szCs w:val="22"/>
        </w:rPr>
        <w:t>est of NSW, for both renters and purchasers.  It is highly priced compared to some parts of Sydney as well.</w:t>
      </w:r>
    </w:p>
    <w:p w14:paraId="4099F4C5" w14:textId="77777777" w:rsidR="00B409E7" w:rsidRDefault="00B409E7" w:rsidP="00B409E7">
      <w:pPr>
        <w:numPr>
          <w:ilvl w:val="0"/>
          <w:numId w:val="9"/>
        </w:numPr>
        <w:spacing w:before="0" w:after="0"/>
        <w:rPr>
          <w:sz w:val="22"/>
          <w:szCs w:val="22"/>
        </w:rPr>
      </w:pPr>
      <w:r w:rsidRPr="00CD6E4A">
        <w:rPr>
          <w:sz w:val="22"/>
          <w:szCs w:val="22"/>
        </w:rPr>
        <w:t>SGS Economics and Planning in their November 2022 Rental Affordability Index</w:t>
      </w:r>
      <w:r>
        <w:rPr>
          <w:rStyle w:val="FootnoteReference"/>
          <w:sz w:val="22"/>
          <w:szCs w:val="22"/>
        </w:rPr>
        <w:footnoteReference w:id="2"/>
      </w:r>
      <w:r w:rsidRPr="00CD6E4A">
        <w:rPr>
          <w:sz w:val="22"/>
          <w:szCs w:val="22"/>
        </w:rPr>
        <w:t xml:space="preserve"> report, point out that regional areas of NSW</w:t>
      </w:r>
      <w:r>
        <w:rPr>
          <w:sz w:val="22"/>
          <w:szCs w:val="22"/>
        </w:rPr>
        <w:t>:</w:t>
      </w:r>
    </w:p>
    <w:p w14:paraId="6D4FEECC" w14:textId="77777777" w:rsidR="00B409E7" w:rsidRDefault="00B409E7" w:rsidP="00B409E7">
      <w:pPr>
        <w:numPr>
          <w:ilvl w:val="1"/>
          <w:numId w:val="9"/>
        </w:numPr>
        <w:spacing w:before="0" w:after="0"/>
        <w:rPr>
          <w:sz w:val="22"/>
          <w:szCs w:val="22"/>
        </w:rPr>
      </w:pPr>
      <w:r w:rsidRPr="00CD6E4A">
        <w:rPr>
          <w:sz w:val="22"/>
          <w:szCs w:val="22"/>
        </w:rPr>
        <w:t xml:space="preserve">have been subject to several natural disasters from widespread bushfires in 2020 to flooding in 2022. These have affected both existing rental stock and new development, limiting supply and increasing rental rates. </w:t>
      </w:r>
    </w:p>
    <w:p w14:paraId="2E890205" w14:textId="77777777" w:rsidR="00B409E7" w:rsidRDefault="00B409E7" w:rsidP="00B409E7">
      <w:pPr>
        <w:numPr>
          <w:ilvl w:val="1"/>
          <w:numId w:val="9"/>
        </w:numPr>
        <w:spacing w:before="0" w:after="0"/>
        <w:rPr>
          <w:sz w:val="22"/>
          <w:szCs w:val="22"/>
        </w:rPr>
      </w:pPr>
      <w:r w:rsidRPr="00CD6E4A">
        <w:rPr>
          <w:sz w:val="22"/>
          <w:szCs w:val="22"/>
        </w:rPr>
        <w:lastRenderedPageBreak/>
        <w:t>have seen the combined impact of these factors on renters resulting in homelessness, having to move away from family and support for more affordable housing, moving into poor quality or insecure housing, or having to forgo other essentials.</w:t>
      </w:r>
    </w:p>
    <w:p w14:paraId="591F41AC" w14:textId="1B354743" w:rsidR="00B409E7" w:rsidRDefault="00B409E7" w:rsidP="00B409E7">
      <w:pPr>
        <w:numPr>
          <w:ilvl w:val="1"/>
          <w:numId w:val="9"/>
        </w:numPr>
        <w:spacing w:before="0" w:after="0"/>
        <w:rPr>
          <w:sz w:val="22"/>
          <w:szCs w:val="22"/>
        </w:rPr>
      </w:pPr>
      <w:r w:rsidRPr="00CD6E4A">
        <w:rPr>
          <w:sz w:val="22"/>
          <w:szCs w:val="22"/>
        </w:rPr>
        <w:t>were spared the worst of pandemic response measures.  However</w:t>
      </w:r>
      <w:r w:rsidR="002D0C89">
        <w:rPr>
          <w:sz w:val="22"/>
          <w:szCs w:val="22"/>
        </w:rPr>
        <w:t xml:space="preserve">, </w:t>
      </w:r>
      <w:r w:rsidRPr="00CD6E4A">
        <w:rPr>
          <w:sz w:val="22"/>
          <w:szCs w:val="22"/>
        </w:rPr>
        <w:t xml:space="preserve">the impacts of outward-migrating city residents (driven by COVID-19 restriction in capital cities and the ability to work remotely), on </w:t>
      </w:r>
      <w:r>
        <w:rPr>
          <w:sz w:val="22"/>
          <w:szCs w:val="22"/>
        </w:rPr>
        <w:t>housing and rental</w:t>
      </w:r>
      <w:r w:rsidRPr="00CD6E4A">
        <w:rPr>
          <w:sz w:val="22"/>
          <w:szCs w:val="22"/>
        </w:rPr>
        <w:t xml:space="preserve"> affordability</w:t>
      </w:r>
      <w:r>
        <w:rPr>
          <w:sz w:val="22"/>
          <w:szCs w:val="22"/>
        </w:rPr>
        <w:t xml:space="preserve"> has caused concern</w:t>
      </w:r>
      <w:r w:rsidRPr="00CD6E4A">
        <w:rPr>
          <w:sz w:val="22"/>
          <w:szCs w:val="22"/>
        </w:rPr>
        <w:t xml:space="preserve">.  This is </w:t>
      </w:r>
      <w:r>
        <w:rPr>
          <w:sz w:val="22"/>
          <w:szCs w:val="22"/>
        </w:rPr>
        <w:t>clear</w:t>
      </w:r>
      <w:r w:rsidRPr="00CD6E4A">
        <w:rPr>
          <w:sz w:val="22"/>
          <w:szCs w:val="22"/>
        </w:rPr>
        <w:t xml:space="preserve"> in the</w:t>
      </w:r>
      <w:r>
        <w:rPr>
          <w:sz w:val="22"/>
          <w:szCs w:val="22"/>
        </w:rPr>
        <w:t xml:space="preserve"> November 2022 data</w:t>
      </w:r>
      <w:r w:rsidRPr="00CD6E4A">
        <w:rPr>
          <w:sz w:val="22"/>
          <w:szCs w:val="22"/>
        </w:rPr>
        <w:t>, which shows that affordability has worsened in the regional areas of every state, even more so than in the capital cities.</w:t>
      </w:r>
    </w:p>
    <w:p w14:paraId="1F2744BE" w14:textId="77777777" w:rsidR="00B409E7" w:rsidRDefault="00B409E7" w:rsidP="00B409E7">
      <w:pPr>
        <w:numPr>
          <w:ilvl w:val="1"/>
          <w:numId w:val="9"/>
        </w:numPr>
        <w:spacing w:before="0" w:after="0"/>
        <w:rPr>
          <w:sz w:val="22"/>
          <w:szCs w:val="22"/>
        </w:rPr>
      </w:pPr>
      <w:r w:rsidRPr="00CD6E4A">
        <w:rPr>
          <w:sz w:val="22"/>
          <w:szCs w:val="22"/>
        </w:rPr>
        <w:t xml:space="preserve">have </w:t>
      </w:r>
      <w:proofErr w:type="spellStart"/>
      <w:r w:rsidRPr="00CD6E4A">
        <w:rPr>
          <w:sz w:val="22"/>
          <w:szCs w:val="22"/>
        </w:rPr>
        <w:t>became</w:t>
      </w:r>
      <w:proofErr w:type="spellEnd"/>
      <w:r w:rsidRPr="00CD6E4A">
        <w:rPr>
          <w:sz w:val="22"/>
          <w:szCs w:val="22"/>
        </w:rPr>
        <w:t xml:space="preserve"> far less affordable to the average rental household over the last year, including inland towns.</w:t>
      </w:r>
    </w:p>
    <w:p w14:paraId="4084FE05" w14:textId="77777777" w:rsidR="00B409E7" w:rsidRDefault="00B409E7" w:rsidP="00B409E7">
      <w:pPr>
        <w:numPr>
          <w:ilvl w:val="0"/>
          <w:numId w:val="9"/>
        </w:numPr>
        <w:spacing w:before="0" w:after="0"/>
        <w:rPr>
          <w:sz w:val="22"/>
          <w:szCs w:val="22"/>
        </w:rPr>
      </w:pPr>
      <w:r>
        <w:rPr>
          <w:sz w:val="22"/>
          <w:szCs w:val="22"/>
        </w:rPr>
        <w:t>In summary demand for housing increased, supply has been insufficient to meet demand and there have been impacts on affordability, particularly rental affordability, and on lower income tenants.</w:t>
      </w:r>
    </w:p>
    <w:p w14:paraId="4911ED38" w14:textId="77777777" w:rsidR="00B409E7" w:rsidRDefault="00B409E7" w:rsidP="00B409E7">
      <w:pPr>
        <w:numPr>
          <w:ilvl w:val="0"/>
          <w:numId w:val="9"/>
        </w:numPr>
        <w:spacing w:before="0" w:after="0"/>
        <w:rPr>
          <w:sz w:val="22"/>
          <w:szCs w:val="22"/>
        </w:rPr>
      </w:pPr>
      <w:r>
        <w:rPr>
          <w:sz w:val="22"/>
          <w:szCs w:val="22"/>
        </w:rPr>
        <w:t xml:space="preserve">There has been a decline in the number of private rental properties which are affordable to low income rental households in the </w:t>
      </w:r>
      <w:r w:rsidR="00AE19A5">
        <w:rPr>
          <w:sz w:val="22"/>
          <w:szCs w:val="22"/>
        </w:rPr>
        <w:t>North Coast</w:t>
      </w:r>
      <w:r>
        <w:rPr>
          <w:sz w:val="22"/>
          <w:szCs w:val="22"/>
        </w:rPr>
        <w:t>, as the graph below demonstrates.</w:t>
      </w:r>
    </w:p>
    <w:p w14:paraId="4FC64A4B" w14:textId="77777777" w:rsidR="00B409E7" w:rsidRDefault="00B409E7" w:rsidP="00B409E7">
      <w:pPr>
        <w:spacing w:before="0" w:after="0"/>
        <w:rPr>
          <w:sz w:val="22"/>
          <w:szCs w:val="22"/>
        </w:rPr>
      </w:pPr>
    </w:p>
    <w:p w14:paraId="051D0DFE" w14:textId="77777777" w:rsidR="00B409E7" w:rsidRDefault="00B409E7" w:rsidP="00B409E7">
      <w:pPr>
        <w:spacing w:before="0" w:after="0"/>
        <w:rPr>
          <w:sz w:val="22"/>
          <w:szCs w:val="22"/>
        </w:rPr>
      </w:pPr>
    </w:p>
    <w:p w14:paraId="46AE8E95" w14:textId="50E2F474" w:rsidR="00B409E7" w:rsidRDefault="00AE19A5" w:rsidP="00B409E7">
      <w:pPr>
        <w:spacing w:before="0" w:after="0"/>
        <w:rPr>
          <w:sz w:val="22"/>
          <w:szCs w:val="22"/>
        </w:rPr>
      </w:pPr>
      <w:r>
        <w:rPr>
          <w:noProof/>
          <w:sz w:val="22"/>
          <w:szCs w:val="22"/>
        </w:rPr>
        <w:drawing>
          <wp:inline distT="0" distB="0" distL="0" distR="0" wp14:anchorId="666CE011" wp14:editId="79DCD167">
            <wp:extent cx="5785485" cy="33528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5485" cy="3352800"/>
                    </a:xfrm>
                    <a:prstGeom prst="rect">
                      <a:avLst/>
                    </a:prstGeom>
                    <a:noFill/>
                  </pic:spPr>
                </pic:pic>
              </a:graphicData>
            </a:graphic>
          </wp:inline>
        </w:drawing>
      </w:r>
    </w:p>
    <w:p w14:paraId="2DC8F2DD" w14:textId="77777777" w:rsidR="00D275AD" w:rsidRDefault="00D275AD" w:rsidP="00B409E7">
      <w:pPr>
        <w:spacing w:before="0" w:after="0"/>
        <w:rPr>
          <w:sz w:val="22"/>
          <w:szCs w:val="22"/>
        </w:rPr>
      </w:pPr>
    </w:p>
    <w:p w14:paraId="31A0C4A5" w14:textId="77777777" w:rsidR="006508E3" w:rsidRDefault="006508E3" w:rsidP="006508E3">
      <w:pPr>
        <w:numPr>
          <w:ilvl w:val="0"/>
          <w:numId w:val="9"/>
        </w:numPr>
        <w:spacing w:before="0" w:after="0"/>
        <w:rPr>
          <w:sz w:val="22"/>
          <w:szCs w:val="22"/>
        </w:rPr>
      </w:pPr>
      <w:r>
        <w:rPr>
          <w:sz w:val="22"/>
          <w:szCs w:val="22"/>
        </w:rPr>
        <w:t xml:space="preserve">The next graph compares change in median income with change in median rents and median sales price in </w:t>
      </w:r>
      <w:r w:rsidR="00185881">
        <w:rPr>
          <w:sz w:val="22"/>
          <w:szCs w:val="22"/>
        </w:rPr>
        <w:t xml:space="preserve">the North Coast </w:t>
      </w:r>
      <w:r w:rsidRPr="00EC3E55">
        <w:rPr>
          <w:sz w:val="22"/>
          <w:szCs w:val="22"/>
        </w:rPr>
        <w:t xml:space="preserve">LGAs </w:t>
      </w:r>
      <w:r>
        <w:rPr>
          <w:sz w:val="22"/>
          <w:szCs w:val="22"/>
        </w:rPr>
        <w:t>between 2016 and 2021 for income and 2017 to 2022 for rent and sales price.</w:t>
      </w:r>
    </w:p>
    <w:p w14:paraId="7FA4B199" w14:textId="77777777" w:rsidR="00185881" w:rsidRDefault="00185881" w:rsidP="00185881">
      <w:pPr>
        <w:spacing w:before="0" w:after="0"/>
        <w:ind w:left="360"/>
        <w:rPr>
          <w:sz w:val="22"/>
          <w:szCs w:val="22"/>
        </w:rPr>
      </w:pPr>
    </w:p>
    <w:p w14:paraId="6C3E3B9B" w14:textId="77777777" w:rsidR="00B409E7" w:rsidRDefault="00185881" w:rsidP="00B409E7">
      <w:pPr>
        <w:spacing w:before="0" w:after="0"/>
        <w:rPr>
          <w:sz w:val="22"/>
          <w:szCs w:val="22"/>
        </w:rPr>
      </w:pPr>
      <w:r>
        <w:rPr>
          <w:noProof/>
          <w:sz w:val="22"/>
          <w:szCs w:val="22"/>
        </w:rPr>
        <w:lastRenderedPageBreak/>
        <w:drawing>
          <wp:inline distT="0" distB="0" distL="0" distR="0" wp14:anchorId="275A4578" wp14:editId="4D27D98B">
            <wp:extent cx="6174105" cy="33550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825" cy="3364728"/>
                    </a:xfrm>
                    <a:prstGeom prst="rect">
                      <a:avLst/>
                    </a:prstGeom>
                    <a:noFill/>
                  </pic:spPr>
                </pic:pic>
              </a:graphicData>
            </a:graphic>
          </wp:inline>
        </w:drawing>
      </w:r>
    </w:p>
    <w:p w14:paraId="2A81A16C" w14:textId="77777777" w:rsidR="006508E3" w:rsidRDefault="006508E3" w:rsidP="00B409E7">
      <w:pPr>
        <w:spacing w:before="0" w:after="0"/>
        <w:rPr>
          <w:sz w:val="22"/>
          <w:szCs w:val="22"/>
        </w:rPr>
      </w:pPr>
    </w:p>
    <w:p w14:paraId="4A1A664E" w14:textId="77777777" w:rsidR="005C6D77" w:rsidRDefault="0012359E" w:rsidP="0012359E">
      <w:pPr>
        <w:pStyle w:val="ListParagraph"/>
        <w:numPr>
          <w:ilvl w:val="0"/>
          <w:numId w:val="23"/>
        </w:numPr>
        <w:spacing w:before="0" w:after="0"/>
        <w:rPr>
          <w:sz w:val="22"/>
          <w:szCs w:val="22"/>
        </w:rPr>
      </w:pPr>
      <w:r w:rsidRPr="00EC3E55">
        <w:rPr>
          <w:sz w:val="22"/>
          <w:szCs w:val="22"/>
        </w:rPr>
        <w:t xml:space="preserve">It demonstrates that housing costs have increased faster than income over that time period.  This has been the case for decades, with housing costs increasing at a much greater rate than incomes.  </w:t>
      </w:r>
      <w:r>
        <w:rPr>
          <w:sz w:val="22"/>
          <w:szCs w:val="22"/>
        </w:rPr>
        <w:t>According to Core Logic “</w:t>
      </w:r>
      <w:r w:rsidRPr="00926AFC">
        <w:rPr>
          <w:sz w:val="22"/>
          <w:szCs w:val="22"/>
        </w:rPr>
        <w:t>While wages increased 81.7% in the past 20 years, Australian home values have grown 193.1%</w:t>
      </w:r>
      <w:r>
        <w:rPr>
          <w:sz w:val="22"/>
          <w:szCs w:val="22"/>
        </w:rPr>
        <w:t>”</w:t>
      </w:r>
      <w:r>
        <w:rPr>
          <w:rStyle w:val="FootnoteReference"/>
          <w:sz w:val="22"/>
          <w:szCs w:val="22"/>
        </w:rPr>
        <w:footnoteReference w:id="3"/>
      </w:r>
      <w:r w:rsidR="00C65EE3">
        <w:rPr>
          <w:sz w:val="22"/>
          <w:szCs w:val="22"/>
        </w:rPr>
        <w:t xml:space="preserve">  </w:t>
      </w:r>
    </w:p>
    <w:p w14:paraId="71D38F68" w14:textId="77777777" w:rsidR="0012359E" w:rsidRPr="00EC3E55" w:rsidRDefault="00C65EE3" w:rsidP="0012359E">
      <w:pPr>
        <w:pStyle w:val="ListParagraph"/>
        <w:numPr>
          <w:ilvl w:val="0"/>
          <w:numId w:val="23"/>
        </w:numPr>
        <w:spacing w:before="0" w:after="0"/>
        <w:rPr>
          <w:sz w:val="22"/>
          <w:szCs w:val="22"/>
        </w:rPr>
      </w:pPr>
      <w:r>
        <w:rPr>
          <w:sz w:val="22"/>
          <w:szCs w:val="22"/>
        </w:rPr>
        <w:t>Note that Tweed is the only LGA in the region where median rents have increased at the same rate as median sales prices. Also median rents in Tweed have increased at a faster rate than any other LGA in the region.</w:t>
      </w:r>
    </w:p>
    <w:p w14:paraId="5C317726" w14:textId="77777777" w:rsidR="0012359E" w:rsidRDefault="0012359E" w:rsidP="0012359E">
      <w:pPr>
        <w:numPr>
          <w:ilvl w:val="0"/>
          <w:numId w:val="9"/>
        </w:numPr>
        <w:spacing w:before="0" w:after="0"/>
        <w:rPr>
          <w:sz w:val="22"/>
          <w:szCs w:val="22"/>
        </w:rPr>
      </w:pPr>
      <w:r w:rsidRPr="005C6D77">
        <w:rPr>
          <w:sz w:val="22"/>
          <w:szCs w:val="22"/>
        </w:rPr>
        <w:t>Low income</w:t>
      </w:r>
      <w:r>
        <w:rPr>
          <w:sz w:val="22"/>
          <w:szCs w:val="22"/>
        </w:rPr>
        <w:t xml:space="preserve"> households are the dominant income group across the </w:t>
      </w:r>
      <w:r w:rsidR="005C6D77">
        <w:rPr>
          <w:sz w:val="22"/>
          <w:szCs w:val="22"/>
        </w:rPr>
        <w:t xml:space="preserve">North Coast </w:t>
      </w:r>
      <w:r>
        <w:rPr>
          <w:sz w:val="22"/>
          <w:szCs w:val="22"/>
        </w:rPr>
        <w:t>and in every single LGA in the region</w:t>
      </w:r>
      <w:r w:rsidR="005C6D77">
        <w:rPr>
          <w:sz w:val="22"/>
          <w:szCs w:val="22"/>
        </w:rPr>
        <w:t xml:space="preserve"> (excepting Ballina)</w:t>
      </w:r>
      <w:r>
        <w:rPr>
          <w:sz w:val="22"/>
          <w:szCs w:val="22"/>
        </w:rPr>
        <w:t>, comprising 5</w:t>
      </w:r>
      <w:r w:rsidR="005C6D77">
        <w:rPr>
          <w:sz w:val="22"/>
          <w:szCs w:val="22"/>
        </w:rPr>
        <w:t>6.9</w:t>
      </w:r>
      <w:r>
        <w:rPr>
          <w:sz w:val="22"/>
          <w:szCs w:val="22"/>
        </w:rPr>
        <w:t xml:space="preserve">% of all households in the region (above the Rest of NSW average of 49.3%) and ranging from </w:t>
      </w:r>
      <w:r w:rsidR="005C6D77">
        <w:rPr>
          <w:sz w:val="22"/>
          <w:szCs w:val="22"/>
        </w:rPr>
        <w:t>38.2</w:t>
      </w:r>
      <w:r>
        <w:rPr>
          <w:sz w:val="22"/>
          <w:szCs w:val="22"/>
        </w:rPr>
        <w:t xml:space="preserve">% in </w:t>
      </w:r>
      <w:r w:rsidR="005C6D77">
        <w:rPr>
          <w:sz w:val="22"/>
          <w:szCs w:val="22"/>
        </w:rPr>
        <w:t>Ballina</w:t>
      </w:r>
      <w:r>
        <w:rPr>
          <w:sz w:val="22"/>
          <w:szCs w:val="22"/>
        </w:rPr>
        <w:t xml:space="preserve"> to </w:t>
      </w:r>
      <w:r w:rsidR="005C6D77">
        <w:rPr>
          <w:sz w:val="22"/>
          <w:szCs w:val="22"/>
        </w:rPr>
        <w:t>71.0</w:t>
      </w:r>
      <w:r>
        <w:rPr>
          <w:sz w:val="22"/>
          <w:szCs w:val="22"/>
        </w:rPr>
        <w:t xml:space="preserve">% in </w:t>
      </w:r>
      <w:r w:rsidR="005C6D77">
        <w:rPr>
          <w:sz w:val="22"/>
          <w:szCs w:val="22"/>
        </w:rPr>
        <w:t>Kyogle</w:t>
      </w:r>
      <w:r>
        <w:rPr>
          <w:sz w:val="22"/>
          <w:szCs w:val="22"/>
        </w:rPr>
        <w:t>.</w:t>
      </w:r>
    </w:p>
    <w:p w14:paraId="70B4DC12" w14:textId="77777777" w:rsidR="0012359E" w:rsidRDefault="0012359E" w:rsidP="0012359E">
      <w:pPr>
        <w:numPr>
          <w:ilvl w:val="0"/>
          <w:numId w:val="9"/>
        </w:numPr>
        <w:spacing w:before="0" w:after="0"/>
        <w:rPr>
          <w:sz w:val="22"/>
          <w:szCs w:val="22"/>
        </w:rPr>
      </w:pPr>
      <w:r>
        <w:rPr>
          <w:sz w:val="22"/>
          <w:szCs w:val="22"/>
        </w:rPr>
        <w:t xml:space="preserve">Furthermore, the number of low income households is increasing across the region – by </w:t>
      </w:r>
      <w:r w:rsidR="003940DB">
        <w:rPr>
          <w:sz w:val="22"/>
          <w:szCs w:val="22"/>
        </w:rPr>
        <w:t>14.6</w:t>
      </w:r>
      <w:r>
        <w:rPr>
          <w:sz w:val="22"/>
          <w:szCs w:val="22"/>
        </w:rPr>
        <w:t xml:space="preserve">% between 2016 and 2021.  The graph below shows the change in the number of low income households in each of the </w:t>
      </w:r>
      <w:r w:rsidR="008418D0">
        <w:rPr>
          <w:sz w:val="22"/>
          <w:szCs w:val="22"/>
        </w:rPr>
        <w:t>North Coast</w:t>
      </w:r>
      <w:r>
        <w:rPr>
          <w:sz w:val="22"/>
          <w:szCs w:val="22"/>
        </w:rPr>
        <w:t xml:space="preserve"> LGAs between 2011 and 2021.  The majority of LGAs in the region had an increase in low income households over this period.</w:t>
      </w:r>
    </w:p>
    <w:p w14:paraId="656B94A0" w14:textId="77777777" w:rsidR="006508E3" w:rsidRDefault="006508E3" w:rsidP="00B409E7">
      <w:pPr>
        <w:spacing w:before="0" w:after="0"/>
        <w:rPr>
          <w:sz w:val="22"/>
          <w:szCs w:val="22"/>
        </w:rPr>
      </w:pPr>
    </w:p>
    <w:p w14:paraId="6B31A227" w14:textId="77777777" w:rsidR="006508E3" w:rsidRDefault="003940DB" w:rsidP="00B409E7">
      <w:pPr>
        <w:spacing w:before="0" w:after="0"/>
        <w:rPr>
          <w:sz w:val="22"/>
          <w:szCs w:val="22"/>
        </w:rPr>
      </w:pPr>
      <w:r>
        <w:rPr>
          <w:noProof/>
          <w:sz w:val="22"/>
          <w:szCs w:val="22"/>
        </w:rPr>
        <w:lastRenderedPageBreak/>
        <w:drawing>
          <wp:inline distT="0" distB="0" distL="0" distR="0" wp14:anchorId="0CD1983E" wp14:editId="5FCA47D5">
            <wp:extent cx="6090285" cy="3469005"/>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0285" cy="3469005"/>
                    </a:xfrm>
                    <a:prstGeom prst="rect">
                      <a:avLst/>
                    </a:prstGeom>
                    <a:noFill/>
                  </pic:spPr>
                </pic:pic>
              </a:graphicData>
            </a:graphic>
          </wp:inline>
        </w:drawing>
      </w:r>
    </w:p>
    <w:p w14:paraId="6A269ED0" w14:textId="77777777" w:rsidR="006508E3" w:rsidRDefault="006508E3" w:rsidP="00B409E7">
      <w:pPr>
        <w:spacing w:before="0" w:after="0"/>
        <w:rPr>
          <w:sz w:val="22"/>
          <w:szCs w:val="22"/>
        </w:rPr>
      </w:pPr>
    </w:p>
    <w:p w14:paraId="66A77A16" w14:textId="77777777" w:rsidR="00D6363B" w:rsidRDefault="00D6363B" w:rsidP="00D6363B">
      <w:pPr>
        <w:numPr>
          <w:ilvl w:val="0"/>
          <w:numId w:val="9"/>
        </w:numPr>
        <w:spacing w:before="0" w:after="0"/>
        <w:rPr>
          <w:sz w:val="22"/>
          <w:szCs w:val="22"/>
        </w:rPr>
      </w:pPr>
      <w:r>
        <w:rPr>
          <w:sz w:val="22"/>
          <w:szCs w:val="22"/>
        </w:rPr>
        <w:t>Due to the changes to income assistance during and subsequent to the COVID-19 pandemic, it is difficult to see what has happened with renters and low income renters in particular between 2016 and 2021.  However, it is clear that rents have increased faster than incomes and that the supply of affordable private rental is declining.</w:t>
      </w:r>
    </w:p>
    <w:p w14:paraId="420386BE" w14:textId="77777777" w:rsidR="00D6363B" w:rsidRPr="007F5E5F" w:rsidRDefault="00D6363B" w:rsidP="00D6363B">
      <w:pPr>
        <w:numPr>
          <w:ilvl w:val="0"/>
          <w:numId w:val="9"/>
        </w:numPr>
        <w:spacing w:before="0" w:after="0"/>
        <w:rPr>
          <w:sz w:val="22"/>
          <w:szCs w:val="22"/>
        </w:rPr>
      </w:pPr>
      <w:r>
        <w:rPr>
          <w:sz w:val="22"/>
          <w:szCs w:val="22"/>
        </w:rPr>
        <w:t>T</w:t>
      </w:r>
      <w:r w:rsidRPr="007F5E5F">
        <w:rPr>
          <w:sz w:val="22"/>
          <w:szCs w:val="22"/>
        </w:rPr>
        <w:t>here is a clear need for more affordable rental accommodation to begin to address the demand supply imbalance, particularly for lower income households and the increasing number of seniors and frail aged.</w:t>
      </w:r>
    </w:p>
    <w:p w14:paraId="1C54FE51" w14:textId="77777777" w:rsidR="00D6363B" w:rsidRPr="00EF4F73" w:rsidRDefault="00D6363B" w:rsidP="00D6363B">
      <w:pPr>
        <w:numPr>
          <w:ilvl w:val="0"/>
          <w:numId w:val="9"/>
        </w:numPr>
        <w:spacing w:before="0" w:after="0"/>
        <w:rPr>
          <w:sz w:val="22"/>
          <w:szCs w:val="22"/>
        </w:rPr>
      </w:pPr>
      <w:r>
        <w:rPr>
          <w:sz w:val="22"/>
          <w:szCs w:val="22"/>
        </w:rPr>
        <w:t>T</w:t>
      </w:r>
      <w:r w:rsidRPr="00EF4F73">
        <w:rPr>
          <w:sz w:val="22"/>
          <w:szCs w:val="22"/>
        </w:rPr>
        <w:t xml:space="preserve">he vacancy rate in </w:t>
      </w:r>
      <w:r>
        <w:rPr>
          <w:sz w:val="22"/>
          <w:szCs w:val="22"/>
        </w:rPr>
        <w:t xml:space="preserve">the Mid North Coast and Northern Rivers has been tight for over a year, indicating a chronic shortage of rental accommodation.  At April 2023 the vacancy rate was just 1.4% in both the Mid North Coast and Northern Rivers. </w:t>
      </w:r>
    </w:p>
    <w:p w14:paraId="03AD345C" w14:textId="77777777" w:rsidR="00D6363B" w:rsidRPr="000B3392" w:rsidRDefault="00D6363B" w:rsidP="00D6363B">
      <w:pPr>
        <w:numPr>
          <w:ilvl w:val="0"/>
          <w:numId w:val="9"/>
        </w:numPr>
        <w:spacing w:before="0" w:after="0"/>
        <w:rPr>
          <w:sz w:val="22"/>
          <w:szCs w:val="22"/>
        </w:rPr>
      </w:pPr>
      <w:r>
        <w:rPr>
          <w:sz w:val="22"/>
          <w:szCs w:val="22"/>
        </w:rPr>
        <w:t>Considered together, t</w:t>
      </w:r>
      <w:r w:rsidRPr="000B3392">
        <w:rPr>
          <w:sz w:val="22"/>
          <w:szCs w:val="22"/>
        </w:rPr>
        <w:t xml:space="preserve">he strong increase in rental levels, decline in rental affordability for lower income earners and </w:t>
      </w:r>
      <w:r>
        <w:rPr>
          <w:sz w:val="22"/>
          <w:szCs w:val="22"/>
        </w:rPr>
        <w:t>decline in</w:t>
      </w:r>
      <w:r w:rsidRPr="000B3392">
        <w:rPr>
          <w:sz w:val="22"/>
          <w:szCs w:val="22"/>
        </w:rPr>
        <w:t xml:space="preserve"> affordable rental properties, combined with the increase in low income households, demonstrates the need to increase the supply of affordable rental ho</w:t>
      </w:r>
      <w:r w:rsidR="005E6D17">
        <w:rPr>
          <w:sz w:val="22"/>
          <w:szCs w:val="22"/>
        </w:rPr>
        <w:t>using for long term tenants.  In some LGAs the impact of Airbnb has been significant and increased the difficulty for lower income households to afford either rental or purchase</w:t>
      </w:r>
    </w:p>
    <w:p w14:paraId="26BE531D" w14:textId="2C773A9F" w:rsidR="00D6363B" w:rsidRPr="00763078" w:rsidRDefault="00D6363B" w:rsidP="00D6363B">
      <w:pPr>
        <w:numPr>
          <w:ilvl w:val="0"/>
          <w:numId w:val="9"/>
        </w:numPr>
        <w:spacing w:before="0" w:after="0"/>
        <w:rPr>
          <w:sz w:val="22"/>
          <w:szCs w:val="22"/>
        </w:rPr>
      </w:pPr>
      <w:r w:rsidRPr="00641611">
        <w:rPr>
          <w:sz w:val="22"/>
          <w:szCs w:val="22"/>
        </w:rPr>
        <w:t>As well as the gap between supply</w:t>
      </w:r>
      <w:r w:rsidRPr="00763078">
        <w:rPr>
          <w:sz w:val="22"/>
          <w:szCs w:val="22"/>
        </w:rPr>
        <w:t xml:space="preserve"> and demand for affordable rental, there is a significant gap between dwelling size (bedroom numbers) and household size</w:t>
      </w:r>
      <w:r>
        <w:rPr>
          <w:sz w:val="22"/>
          <w:szCs w:val="22"/>
        </w:rPr>
        <w:t>, particularly for smaller households</w:t>
      </w:r>
      <w:r w:rsidRPr="00763078">
        <w:rPr>
          <w:sz w:val="22"/>
          <w:szCs w:val="22"/>
        </w:rPr>
        <w:t>. The graph below compares the number of smaller household types - lone person and couple only – with the amount of studio and one bedroom accommodation available</w:t>
      </w:r>
      <w:r>
        <w:rPr>
          <w:sz w:val="22"/>
          <w:szCs w:val="22"/>
        </w:rPr>
        <w:t xml:space="preserve"> in the </w:t>
      </w:r>
      <w:r w:rsidR="00E728DE">
        <w:rPr>
          <w:sz w:val="22"/>
          <w:szCs w:val="22"/>
        </w:rPr>
        <w:t>North Coast</w:t>
      </w:r>
      <w:r w:rsidRPr="00763078">
        <w:rPr>
          <w:sz w:val="22"/>
          <w:szCs w:val="22"/>
        </w:rPr>
        <w:t xml:space="preserve">. </w:t>
      </w:r>
      <w:r w:rsidR="00155EA4">
        <w:rPr>
          <w:sz w:val="22"/>
          <w:szCs w:val="22"/>
        </w:rPr>
        <w:t>I</w:t>
      </w:r>
      <w:r w:rsidRPr="00763078">
        <w:rPr>
          <w:sz w:val="22"/>
          <w:szCs w:val="22"/>
        </w:rPr>
        <w:t xml:space="preserve">f smaller households wished to live in smaller housing, they have very little opportunity to do so.  While </w:t>
      </w:r>
      <w:r>
        <w:rPr>
          <w:sz w:val="22"/>
          <w:szCs w:val="22"/>
        </w:rPr>
        <w:t>5</w:t>
      </w:r>
      <w:r w:rsidR="00E728DE">
        <w:rPr>
          <w:sz w:val="22"/>
          <w:szCs w:val="22"/>
        </w:rPr>
        <w:t>5.0</w:t>
      </w:r>
      <w:r w:rsidRPr="00763078">
        <w:rPr>
          <w:sz w:val="22"/>
          <w:szCs w:val="22"/>
        </w:rPr>
        <w:t xml:space="preserve">% of households in </w:t>
      </w:r>
      <w:r>
        <w:rPr>
          <w:sz w:val="22"/>
          <w:szCs w:val="22"/>
        </w:rPr>
        <w:t xml:space="preserve">the </w:t>
      </w:r>
      <w:r w:rsidR="00E728DE">
        <w:rPr>
          <w:sz w:val="22"/>
          <w:szCs w:val="22"/>
        </w:rPr>
        <w:t>North Coast</w:t>
      </w:r>
      <w:r w:rsidRPr="00763078">
        <w:rPr>
          <w:sz w:val="22"/>
          <w:szCs w:val="22"/>
        </w:rPr>
        <w:t xml:space="preserve"> are lone person or couple only (</w:t>
      </w:r>
      <w:r w:rsidR="00E728DE">
        <w:rPr>
          <w:sz w:val="22"/>
          <w:szCs w:val="22"/>
        </w:rPr>
        <w:t>above</w:t>
      </w:r>
      <w:r>
        <w:rPr>
          <w:sz w:val="22"/>
          <w:szCs w:val="22"/>
        </w:rPr>
        <w:t xml:space="preserve"> the 53.8% average for the Rest of NSW</w:t>
      </w:r>
      <w:r w:rsidRPr="00763078">
        <w:rPr>
          <w:sz w:val="22"/>
          <w:szCs w:val="22"/>
        </w:rPr>
        <w:t xml:space="preserve">), only </w:t>
      </w:r>
      <w:r w:rsidR="00E728DE">
        <w:rPr>
          <w:sz w:val="22"/>
          <w:szCs w:val="22"/>
        </w:rPr>
        <w:t>5.5</w:t>
      </w:r>
      <w:r w:rsidRPr="00763078">
        <w:rPr>
          <w:sz w:val="22"/>
          <w:szCs w:val="22"/>
        </w:rPr>
        <w:t>% of dwelling</w:t>
      </w:r>
      <w:r>
        <w:rPr>
          <w:sz w:val="22"/>
          <w:szCs w:val="22"/>
        </w:rPr>
        <w:t xml:space="preserve"> stock is studio or one bedroom (</w:t>
      </w:r>
      <w:r w:rsidR="00E728DE">
        <w:rPr>
          <w:sz w:val="22"/>
          <w:szCs w:val="22"/>
        </w:rPr>
        <w:t>above</w:t>
      </w:r>
      <w:r>
        <w:rPr>
          <w:sz w:val="22"/>
          <w:szCs w:val="22"/>
        </w:rPr>
        <w:t xml:space="preserve"> the 4.5% on average in the Rest of NSW).</w:t>
      </w:r>
    </w:p>
    <w:p w14:paraId="6E874105" w14:textId="77777777" w:rsidR="00D6363B" w:rsidRPr="00763078" w:rsidRDefault="00D6363B" w:rsidP="00D6363B">
      <w:pPr>
        <w:numPr>
          <w:ilvl w:val="0"/>
          <w:numId w:val="9"/>
        </w:numPr>
        <w:spacing w:before="0" w:after="0"/>
        <w:rPr>
          <w:sz w:val="22"/>
          <w:szCs w:val="22"/>
        </w:rPr>
      </w:pPr>
      <w:r w:rsidRPr="00763078">
        <w:rPr>
          <w:sz w:val="22"/>
          <w:szCs w:val="22"/>
        </w:rPr>
        <w:lastRenderedPageBreak/>
        <w:t xml:space="preserve">This mismatch can impact on affordability, with smaller households required to consume more housing than they need </w:t>
      </w:r>
      <w:r>
        <w:rPr>
          <w:sz w:val="22"/>
          <w:szCs w:val="22"/>
        </w:rPr>
        <w:t xml:space="preserve">or to share housing </w:t>
      </w:r>
      <w:r w:rsidRPr="00763078">
        <w:rPr>
          <w:sz w:val="22"/>
          <w:szCs w:val="22"/>
        </w:rPr>
        <w:t>because of lack of choice.</w:t>
      </w:r>
    </w:p>
    <w:p w14:paraId="55D65394" w14:textId="77777777" w:rsidR="00D6363B" w:rsidRDefault="00D6363B" w:rsidP="00D6363B">
      <w:pPr>
        <w:numPr>
          <w:ilvl w:val="0"/>
          <w:numId w:val="9"/>
        </w:numPr>
        <w:spacing w:before="0" w:after="0"/>
        <w:rPr>
          <w:sz w:val="22"/>
          <w:szCs w:val="22"/>
        </w:rPr>
      </w:pPr>
      <w:r w:rsidRPr="00763078">
        <w:rPr>
          <w:sz w:val="22"/>
          <w:szCs w:val="22"/>
        </w:rPr>
        <w:t>It also limits the opportunity for empty nesters or older single households to downsize to smaller more manageable homes within their communities.  This can impact on the independence of older residents and their ability to age in place.</w:t>
      </w:r>
      <w:r>
        <w:rPr>
          <w:sz w:val="22"/>
          <w:szCs w:val="22"/>
        </w:rPr>
        <w:t xml:space="preserve">  This will become increasingly important as the population of the </w:t>
      </w:r>
      <w:r w:rsidR="00DA0430">
        <w:rPr>
          <w:sz w:val="22"/>
          <w:szCs w:val="22"/>
        </w:rPr>
        <w:t>North Coast</w:t>
      </w:r>
      <w:r>
        <w:rPr>
          <w:sz w:val="22"/>
          <w:szCs w:val="22"/>
        </w:rPr>
        <w:t xml:space="preserve"> is forecast to have an increase in older age groups.</w:t>
      </w:r>
    </w:p>
    <w:p w14:paraId="1A512ADC" w14:textId="77777777" w:rsidR="00D6363B" w:rsidRDefault="00D6363B" w:rsidP="00B409E7">
      <w:pPr>
        <w:spacing w:before="0" w:after="0"/>
        <w:rPr>
          <w:sz w:val="22"/>
          <w:szCs w:val="22"/>
        </w:rPr>
      </w:pPr>
    </w:p>
    <w:p w14:paraId="36E60873" w14:textId="77777777" w:rsidR="00D6363B" w:rsidRDefault="00E728DE" w:rsidP="00B409E7">
      <w:pPr>
        <w:spacing w:before="0" w:after="0"/>
        <w:rPr>
          <w:sz w:val="22"/>
          <w:szCs w:val="22"/>
        </w:rPr>
      </w:pPr>
      <w:r>
        <w:rPr>
          <w:noProof/>
          <w:sz w:val="22"/>
          <w:szCs w:val="22"/>
        </w:rPr>
        <w:drawing>
          <wp:inline distT="0" distB="0" distL="0" distR="0" wp14:anchorId="6E3290E4" wp14:editId="24ED64DB">
            <wp:extent cx="5335695" cy="3219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2255" cy="3223408"/>
                    </a:xfrm>
                    <a:prstGeom prst="rect">
                      <a:avLst/>
                    </a:prstGeom>
                    <a:noFill/>
                  </pic:spPr>
                </pic:pic>
              </a:graphicData>
            </a:graphic>
          </wp:inline>
        </w:drawing>
      </w:r>
    </w:p>
    <w:p w14:paraId="31DEE50B" w14:textId="77777777" w:rsidR="00D6363B" w:rsidRDefault="00D6363B" w:rsidP="00B409E7">
      <w:pPr>
        <w:spacing w:before="0" w:after="0"/>
        <w:rPr>
          <w:sz w:val="22"/>
          <w:szCs w:val="22"/>
        </w:rPr>
      </w:pPr>
    </w:p>
    <w:p w14:paraId="4F05927D" w14:textId="77777777" w:rsidR="00AA33E5" w:rsidRDefault="006666F7" w:rsidP="006666F7">
      <w:pPr>
        <w:numPr>
          <w:ilvl w:val="0"/>
          <w:numId w:val="9"/>
        </w:numPr>
        <w:spacing w:before="0" w:after="0"/>
        <w:rPr>
          <w:sz w:val="22"/>
          <w:szCs w:val="22"/>
        </w:rPr>
      </w:pPr>
      <w:r w:rsidRPr="000327FB">
        <w:rPr>
          <w:sz w:val="22"/>
          <w:szCs w:val="22"/>
        </w:rPr>
        <w:t>While there has been a</w:t>
      </w:r>
      <w:r w:rsidR="00AA33E5">
        <w:rPr>
          <w:sz w:val="22"/>
          <w:szCs w:val="22"/>
        </w:rPr>
        <w:t xml:space="preserve"> small</w:t>
      </w:r>
      <w:r w:rsidRPr="000327FB">
        <w:rPr>
          <w:sz w:val="22"/>
          <w:szCs w:val="22"/>
        </w:rPr>
        <w:t xml:space="preserve"> increase in studio and one bedroom homes since the 201</w:t>
      </w:r>
      <w:r w:rsidR="00AA33E5">
        <w:rPr>
          <w:sz w:val="22"/>
          <w:szCs w:val="22"/>
        </w:rPr>
        <w:t>6</w:t>
      </w:r>
      <w:r w:rsidRPr="000327FB">
        <w:rPr>
          <w:sz w:val="22"/>
          <w:szCs w:val="22"/>
        </w:rPr>
        <w:t xml:space="preserve"> Census, the number is significantly outweighed by the enormous increase in the number of four </w:t>
      </w:r>
      <w:r w:rsidR="00AA33E5">
        <w:rPr>
          <w:sz w:val="22"/>
          <w:szCs w:val="22"/>
        </w:rPr>
        <w:t>plus</w:t>
      </w:r>
      <w:r w:rsidRPr="000327FB">
        <w:rPr>
          <w:sz w:val="22"/>
          <w:szCs w:val="22"/>
        </w:rPr>
        <w:t xml:space="preserve"> bedroom homes, as seen in the graph below. </w:t>
      </w:r>
    </w:p>
    <w:p w14:paraId="23D1A7CB" w14:textId="77777777" w:rsidR="006666F7" w:rsidRPr="000327FB" w:rsidRDefault="006666F7" w:rsidP="00AA33E5">
      <w:pPr>
        <w:spacing w:before="0" w:after="0"/>
        <w:ind w:left="360"/>
        <w:rPr>
          <w:sz w:val="22"/>
          <w:szCs w:val="22"/>
        </w:rPr>
      </w:pPr>
      <w:r w:rsidRPr="000327FB">
        <w:rPr>
          <w:sz w:val="22"/>
          <w:szCs w:val="22"/>
        </w:rPr>
        <w:t xml:space="preserve"> </w:t>
      </w:r>
    </w:p>
    <w:p w14:paraId="3D1EDD2E" w14:textId="7510A9CB" w:rsidR="006666F7" w:rsidRDefault="00AA33E5" w:rsidP="00B409E7">
      <w:pPr>
        <w:spacing w:before="0" w:after="0"/>
        <w:rPr>
          <w:sz w:val="22"/>
          <w:szCs w:val="22"/>
        </w:rPr>
      </w:pPr>
      <w:r>
        <w:rPr>
          <w:noProof/>
          <w:sz w:val="22"/>
          <w:szCs w:val="22"/>
        </w:rPr>
        <w:lastRenderedPageBreak/>
        <w:drawing>
          <wp:inline distT="0" distB="0" distL="0" distR="0" wp14:anchorId="4242D9EF" wp14:editId="19AF7E64">
            <wp:extent cx="5347564" cy="3078779"/>
            <wp:effectExtent l="0" t="0" r="571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57172" cy="3084311"/>
                    </a:xfrm>
                    <a:prstGeom prst="rect">
                      <a:avLst/>
                    </a:prstGeom>
                    <a:noFill/>
                  </pic:spPr>
                </pic:pic>
              </a:graphicData>
            </a:graphic>
          </wp:inline>
        </w:drawing>
      </w:r>
    </w:p>
    <w:p w14:paraId="1B4ECE41" w14:textId="77777777" w:rsidR="00155EA4" w:rsidRDefault="00155EA4" w:rsidP="00B409E7">
      <w:pPr>
        <w:spacing w:before="0" w:after="0"/>
        <w:rPr>
          <w:sz w:val="22"/>
          <w:szCs w:val="22"/>
        </w:rPr>
      </w:pPr>
    </w:p>
    <w:p w14:paraId="6417FDA8" w14:textId="77777777" w:rsidR="00AA33E5" w:rsidRDefault="00AA33E5" w:rsidP="00AA33E5">
      <w:pPr>
        <w:numPr>
          <w:ilvl w:val="0"/>
          <w:numId w:val="9"/>
        </w:numPr>
        <w:spacing w:before="0" w:after="0"/>
        <w:rPr>
          <w:sz w:val="22"/>
          <w:szCs w:val="22"/>
        </w:rPr>
      </w:pPr>
      <w:r w:rsidRPr="00A762AF">
        <w:rPr>
          <w:sz w:val="22"/>
          <w:szCs w:val="22"/>
        </w:rPr>
        <w:t xml:space="preserve">A proactive </w:t>
      </w:r>
      <w:r>
        <w:rPr>
          <w:sz w:val="22"/>
          <w:szCs w:val="22"/>
        </w:rPr>
        <w:t>approach</w:t>
      </w:r>
      <w:r w:rsidRPr="00A762AF">
        <w:rPr>
          <w:sz w:val="22"/>
          <w:szCs w:val="22"/>
        </w:rPr>
        <w:t xml:space="preserve"> is required to encourage an increase in studio</w:t>
      </w:r>
      <w:r>
        <w:rPr>
          <w:sz w:val="22"/>
          <w:szCs w:val="22"/>
        </w:rPr>
        <w:t xml:space="preserve">, </w:t>
      </w:r>
      <w:r w:rsidRPr="00A762AF">
        <w:rPr>
          <w:sz w:val="22"/>
          <w:szCs w:val="22"/>
        </w:rPr>
        <w:t xml:space="preserve">one </w:t>
      </w:r>
      <w:r>
        <w:rPr>
          <w:sz w:val="22"/>
          <w:szCs w:val="22"/>
        </w:rPr>
        <w:t xml:space="preserve">and two </w:t>
      </w:r>
      <w:r w:rsidRPr="00A762AF">
        <w:rPr>
          <w:sz w:val="22"/>
          <w:szCs w:val="22"/>
        </w:rPr>
        <w:t xml:space="preserve">bedroom properties.  </w:t>
      </w:r>
    </w:p>
    <w:p w14:paraId="076B0EF8" w14:textId="77777777" w:rsidR="00AA33E5" w:rsidRPr="00A762AF" w:rsidRDefault="00AA33E5" w:rsidP="00AA33E5">
      <w:pPr>
        <w:numPr>
          <w:ilvl w:val="0"/>
          <w:numId w:val="9"/>
        </w:numPr>
        <w:spacing w:before="0" w:after="0"/>
        <w:rPr>
          <w:sz w:val="22"/>
          <w:szCs w:val="22"/>
        </w:rPr>
      </w:pPr>
      <w:r w:rsidRPr="00A762AF">
        <w:rPr>
          <w:sz w:val="22"/>
          <w:szCs w:val="22"/>
        </w:rPr>
        <w:t xml:space="preserve">This is important given that annually the addition of new dwellings represents around 1% of the total dwelling stock – so change occurs very slowly.  </w:t>
      </w:r>
      <w:r>
        <w:rPr>
          <w:sz w:val="22"/>
          <w:szCs w:val="22"/>
        </w:rPr>
        <w:t xml:space="preserve">There is also a need to take into account the impact of alterations and additions to existing stock, for example, adding extra bedrooms to two and three bedroom houses.  </w:t>
      </w:r>
      <w:r w:rsidRPr="00A762AF">
        <w:rPr>
          <w:sz w:val="22"/>
          <w:szCs w:val="22"/>
        </w:rPr>
        <w:t>Given the current overwhelming</w:t>
      </w:r>
      <w:r>
        <w:rPr>
          <w:sz w:val="22"/>
          <w:szCs w:val="22"/>
        </w:rPr>
        <w:t xml:space="preserve"> supply of </w:t>
      </w:r>
      <w:r w:rsidR="00FF408A">
        <w:rPr>
          <w:sz w:val="22"/>
          <w:szCs w:val="22"/>
        </w:rPr>
        <w:t xml:space="preserve">three and four bedroom homes </w:t>
      </w:r>
      <w:r>
        <w:rPr>
          <w:sz w:val="22"/>
          <w:szCs w:val="22"/>
        </w:rPr>
        <w:t xml:space="preserve">and </w:t>
      </w:r>
      <w:r w:rsidR="00FF408A">
        <w:rPr>
          <w:sz w:val="22"/>
          <w:szCs w:val="22"/>
        </w:rPr>
        <w:t xml:space="preserve">the significant </w:t>
      </w:r>
      <w:r>
        <w:rPr>
          <w:sz w:val="22"/>
          <w:szCs w:val="22"/>
        </w:rPr>
        <w:t xml:space="preserve">increase </w:t>
      </w:r>
      <w:r w:rsidR="00FF408A">
        <w:rPr>
          <w:sz w:val="22"/>
          <w:szCs w:val="22"/>
        </w:rPr>
        <w:t xml:space="preserve">in </w:t>
      </w:r>
      <w:r w:rsidRPr="00A762AF">
        <w:rPr>
          <w:sz w:val="22"/>
          <w:szCs w:val="22"/>
        </w:rPr>
        <w:t xml:space="preserve">four </w:t>
      </w:r>
      <w:r>
        <w:rPr>
          <w:sz w:val="22"/>
          <w:szCs w:val="22"/>
        </w:rPr>
        <w:t xml:space="preserve">plus </w:t>
      </w:r>
      <w:r w:rsidRPr="00A762AF">
        <w:rPr>
          <w:sz w:val="22"/>
          <w:szCs w:val="22"/>
        </w:rPr>
        <w:t>bedroom</w:t>
      </w:r>
      <w:r>
        <w:rPr>
          <w:sz w:val="22"/>
          <w:szCs w:val="22"/>
        </w:rPr>
        <w:t xml:space="preserve"> homes</w:t>
      </w:r>
      <w:r w:rsidR="00FF408A">
        <w:rPr>
          <w:sz w:val="22"/>
          <w:szCs w:val="22"/>
        </w:rPr>
        <w:t xml:space="preserve"> since 2016</w:t>
      </w:r>
      <w:r w:rsidRPr="00A762AF">
        <w:rPr>
          <w:sz w:val="22"/>
          <w:szCs w:val="22"/>
        </w:rPr>
        <w:t>, strong incentives/requirements would need to be put in place to ensure a better balance and more diversity to meet housing need.</w:t>
      </w:r>
      <w:r>
        <w:rPr>
          <w:sz w:val="22"/>
          <w:szCs w:val="22"/>
        </w:rPr>
        <w:t xml:space="preserve">  </w:t>
      </w:r>
      <w:r w:rsidR="005D43B3">
        <w:rPr>
          <w:sz w:val="22"/>
          <w:szCs w:val="22"/>
        </w:rPr>
        <w:t>E</w:t>
      </w:r>
      <w:r>
        <w:rPr>
          <w:sz w:val="22"/>
          <w:szCs w:val="22"/>
        </w:rPr>
        <w:t>ncourag</w:t>
      </w:r>
      <w:r w:rsidR="005D43B3">
        <w:rPr>
          <w:sz w:val="22"/>
          <w:szCs w:val="22"/>
        </w:rPr>
        <w:t>ing</w:t>
      </w:r>
      <w:r>
        <w:rPr>
          <w:sz w:val="22"/>
          <w:szCs w:val="22"/>
        </w:rPr>
        <w:t xml:space="preserve"> development of two bedroom homes is helpful</w:t>
      </w:r>
      <w:r w:rsidR="005D43B3">
        <w:rPr>
          <w:sz w:val="22"/>
          <w:szCs w:val="22"/>
        </w:rPr>
        <w:t>, as they are the most flexible, suiting single person and couple only households as well as smaller families and small share households</w:t>
      </w:r>
      <w:r>
        <w:rPr>
          <w:sz w:val="22"/>
          <w:szCs w:val="22"/>
        </w:rPr>
        <w:t>.</w:t>
      </w:r>
    </w:p>
    <w:p w14:paraId="3129FA04" w14:textId="77777777" w:rsidR="00AA33E5" w:rsidRDefault="00AA33E5" w:rsidP="00AA33E5">
      <w:pPr>
        <w:numPr>
          <w:ilvl w:val="0"/>
          <w:numId w:val="24"/>
        </w:numPr>
        <w:tabs>
          <w:tab w:val="clear" w:pos="720"/>
          <w:tab w:val="num" w:pos="360"/>
        </w:tabs>
        <w:spacing w:before="0" w:after="0"/>
        <w:ind w:left="360"/>
        <w:rPr>
          <w:sz w:val="22"/>
          <w:szCs w:val="22"/>
        </w:rPr>
      </w:pPr>
      <w:r w:rsidRPr="006E2E81">
        <w:rPr>
          <w:sz w:val="22"/>
          <w:szCs w:val="22"/>
        </w:rPr>
        <w:t xml:space="preserve">New generation boarding houses would also help fulfil some of this demand – particularly as they cannot be subdivided and must provide rental accommodation.  </w:t>
      </w:r>
      <w:r w:rsidRPr="00670F87">
        <w:rPr>
          <w:sz w:val="22"/>
          <w:szCs w:val="22"/>
        </w:rPr>
        <w:t>This type of accommodation is suitable for single people and also couples, for key workers and students.  It also has potential to assist in providing accommodation/meeting additional housing demand for seasonal workers and mine workers.</w:t>
      </w:r>
      <w:r>
        <w:rPr>
          <w:sz w:val="22"/>
          <w:szCs w:val="22"/>
        </w:rPr>
        <w:t xml:space="preserve">  </w:t>
      </w:r>
      <w:r w:rsidRPr="006E2E81">
        <w:rPr>
          <w:sz w:val="22"/>
          <w:szCs w:val="22"/>
        </w:rPr>
        <w:t xml:space="preserve">Note that the NSW Community Housing Industry Association has an Affordable Housing Tool Kit to help deal with community resistance to affordable housing, which is available on their website.  They also have a couple of excellent </w:t>
      </w:r>
      <w:proofErr w:type="spellStart"/>
      <w:r w:rsidRPr="006E2E81">
        <w:rPr>
          <w:sz w:val="22"/>
          <w:szCs w:val="22"/>
        </w:rPr>
        <w:t>vimeos</w:t>
      </w:r>
      <w:proofErr w:type="spellEnd"/>
      <w:r w:rsidRPr="006E2E81">
        <w:rPr>
          <w:sz w:val="22"/>
          <w:szCs w:val="22"/>
        </w:rPr>
        <w:t xml:space="preserve"> showcasing new generation boarding house developments and their tenants.  </w:t>
      </w:r>
    </w:p>
    <w:p w14:paraId="32692E97" w14:textId="77777777" w:rsidR="00AA33E5" w:rsidRPr="006E2E81" w:rsidRDefault="00AA33E5" w:rsidP="00AA33E5">
      <w:pPr>
        <w:numPr>
          <w:ilvl w:val="0"/>
          <w:numId w:val="24"/>
        </w:numPr>
        <w:tabs>
          <w:tab w:val="clear" w:pos="720"/>
          <w:tab w:val="num" w:pos="360"/>
        </w:tabs>
        <w:spacing w:before="0" w:after="0"/>
        <w:ind w:left="360"/>
        <w:rPr>
          <w:sz w:val="22"/>
          <w:szCs w:val="22"/>
        </w:rPr>
      </w:pPr>
      <w:r w:rsidRPr="006E2E81">
        <w:rPr>
          <w:sz w:val="22"/>
          <w:szCs w:val="22"/>
        </w:rPr>
        <w:t xml:space="preserve">The next graph compares larger household types – couple family with children, one parent family and group households – with the amount of three and four or more bedroom accommodation available.  It is clear that there is more than adequate supply of larger homes for families and group households in the </w:t>
      </w:r>
      <w:r w:rsidR="00653C54">
        <w:rPr>
          <w:sz w:val="22"/>
          <w:szCs w:val="22"/>
        </w:rPr>
        <w:t>North Coast</w:t>
      </w:r>
      <w:r w:rsidRPr="006E2E81">
        <w:rPr>
          <w:sz w:val="22"/>
          <w:szCs w:val="22"/>
        </w:rPr>
        <w:t>.</w:t>
      </w:r>
    </w:p>
    <w:p w14:paraId="082D271B" w14:textId="77777777" w:rsidR="00AA33E5" w:rsidRDefault="00AA33E5" w:rsidP="00B409E7">
      <w:pPr>
        <w:spacing w:before="0" w:after="0"/>
        <w:rPr>
          <w:sz w:val="22"/>
          <w:szCs w:val="22"/>
        </w:rPr>
      </w:pPr>
    </w:p>
    <w:p w14:paraId="4741FEE4" w14:textId="77777777" w:rsidR="005D43B3" w:rsidRDefault="005D43B3" w:rsidP="00B409E7">
      <w:pPr>
        <w:spacing w:before="0" w:after="0"/>
        <w:rPr>
          <w:sz w:val="22"/>
          <w:szCs w:val="22"/>
        </w:rPr>
      </w:pPr>
    </w:p>
    <w:p w14:paraId="49DC40A0" w14:textId="77777777" w:rsidR="00AA33E5" w:rsidRDefault="004E4799" w:rsidP="00B409E7">
      <w:pPr>
        <w:spacing w:before="0" w:after="0"/>
        <w:rPr>
          <w:sz w:val="22"/>
          <w:szCs w:val="22"/>
        </w:rPr>
      </w:pPr>
      <w:r>
        <w:rPr>
          <w:noProof/>
          <w:sz w:val="22"/>
          <w:szCs w:val="22"/>
        </w:rPr>
        <w:lastRenderedPageBreak/>
        <w:drawing>
          <wp:inline distT="0" distB="0" distL="0" distR="0" wp14:anchorId="7C9090A0" wp14:editId="51094335">
            <wp:extent cx="5604510" cy="333096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6999" cy="3332444"/>
                    </a:xfrm>
                    <a:prstGeom prst="rect">
                      <a:avLst/>
                    </a:prstGeom>
                    <a:noFill/>
                  </pic:spPr>
                </pic:pic>
              </a:graphicData>
            </a:graphic>
          </wp:inline>
        </w:drawing>
      </w:r>
    </w:p>
    <w:p w14:paraId="21A82520" w14:textId="77777777" w:rsidR="00AA33E5" w:rsidRDefault="00AA33E5" w:rsidP="00B409E7">
      <w:pPr>
        <w:spacing w:before="0" w:after="0"/>
        <w:rPr>
          <w:sz w:val="22"/>
          <w:szCs w:val="22"/>
        </w:rPr>
      </w:pPr>
    </w:p>
    <w:p w14:paraId="4AA4FEC9" w14:textId="77777777" w:rsidR="00CD0B0D" w:rsidRDefault="00CD0B0D" w:rsidP="00CD0B0D">
      <w:pPr>
        <w:pStyle w:val="ListParagraph"/>
        <w:numPr>
          <w:ilvl w:val="0"/>
          <w:numId w:val="9"/>
        </w:numPr>
        <w:rPr>
          <w:sz w:val="22"/>
          <w:szCs w:val="22"/>
        </w:rPr>
      </w:pPr>
      <w:r>
        <w:rPr>
          <w:sz w:val="22"/>
          <w:szCs w:val="20"/>
        </w:rPr>
        <w:t xml:space="preserve">As </w:t>
      </w:r>
      <w:r w:rsidRPr="002D0174">
        <w:rPr>
          <w:sz w:val="22"/>
          <w:szCs w:val="20"/>
        </w:rPr>
        <w:t xml:space="preserve">couple only households </w:t>
      </w:r>
      <w:r>
        <w:rPr>
          <w:sz w:val="22"/>
          <w:szCs w:val="20"/>
        </w:rPr>
        <w:t xml:space="preserve">comprise 28.3% of all households in the North Coast, </w:t>
      </w:r>
      <w:r w:rsidRPr="002D0174">
        <w:rPr>
          <w:sz w:val="22"/>
          <w:szCs w:val="20"/>
        </w:rPr>
        <w:t xml:space="preserve">it is important to continue to encourage provision of one and two bedroom stock as well as studios, new generation boarding houses and secondary dwellings, to maintain a balance to meet local need, </w:t>
      </w:r>
      <w:r w:rsidRPr="002D0174">
        <w:rPr>
          <w:sz w:val="22"/>
          <w:szCs w:val="22"/>
        </w:rPr>
        <w:t>particularly where there are higher proportions of seniors and frail aged.  This will give older residents opportunity to downsize into more manageable and appropriate homes.</w:t>
      </w:r>
      <w:r>
        <w:rPr>
          <w:sz w:val="22"/>
          <w:szCs w:val="22"/>
        </w:rPr>
        <w:t xml:space="preserve">  </w:t>
      </w:r>
    </w:p>
    <w:p w14:paraId="36CF4DC5" w14:textId="77777777" w:rsidR="00CD0B0D" w:rsidRDefault="00CD0B0D" w:rsidP="00CD0B0D">
      <w:pPr>
        <w:pStyle w:val="ListParagraph"/>
        <w:numPr>
          <w:ilvl w:val="0"/>
          <w:numId w:val="9"/>
        </w:numPr>
        <w:rPr>
          <w:sz w:val="22"/>
          <w:szCs w:val="22"/>
        </w:rPr>
      </w:pPr>
      <w:r>
        <w:rPr>
          <w:sz w:val="22"/>
          <w:szCs w:val="22"/>
        </w:rPr>
        <w:t>Enabling the provision of more semi-detached, terrace and town houses could help fulfil some of this demand.</w:t>
      </w:r>
    </w:p>
    <w:p w14:paraId="49E755DC" w14:textId="77777777" w:rsidR="00CD0B0D" w:rsidRPr="00AC3E9F" w:rsidRDefault="00CD0B0D" w:rsidP="00CD0B0D">
      <w:pPr>
        <w:pStyle w:val="ListParagraph"/>
        <w:numPr>
          <w:ilvl w:val="0"/>
          <w:numId w:val="9"/>
        </w:numPr>
        <w:rPr>
          <w:sz w:val="22"/>
          <w:szCs w:val="22"/>
        </w:rPr>
      </w:pPr>
      <w:r>
        <w:rPr>
          <w:sz w:val="22"/>
          <w:szCs w:val="22"/>
        </w:rPr>
        <w:t>Also, s</w:t>
      </w:r>
      <w:r w:rsidRPr="00AC3E9F">
        <w:rPr>
          <w:sz w:val="22"/>
          <w:szCs w:val="22"/>
        </w:rPr>
        <w:t>econdary dwellings suit a range of groups including small households, young people, frail aged and people with disability needing support from family.  They may be readily encouraged on larger lots with reasonable access to centres providing a range of services and facilities.</w:t>
      </w:r>
    </w:p>
    <w:p w14:paraId="4AD5A3DA" w14:textId="77777777" w:rsidR="00CD0B0D" w:rsidRPr="00670F87" w:rsidRDefault="00CD0B0D" w:rsidP="00CD0B0D">
      <w:pPr>
        <w:spacing w:before="0" w:after="0"/>
        <w:rPr>
          <w:szCs w:val="22"/>
        </w:rPr>
      </w:pPr>
    </w:p>
    <w:p w14:paraId="00FBAE40" w14:textId="77777777" w:rsidR="00CD0B0D" w:rsidRPr="00BF38E9" w:rsidRDefault="00CD0B0D" w:rsidP="00CD0B0D">
      <w:pPr>
        <w:rPr>
          <w:b/>
        </w:rPr>
      </w:pPr>
      <w:r w:rsidRPr="00BF38E9">
        <w:rPr>
          <w:b/>
        </w:rPr>
        <w:t>Who needs affordable housing</w:t>
      </w:r>
    </w:p>
    <w:p w14:paraId="52588EBD" w14:textId="77777777" w:rsidR="00CD0B0D" w:rsidRPr="00E134C4" w:rsidRDefault="00CD0B0D" w:rsidP="00CD0B0D">
      <w:pPr>
        <w:pStyle w:val="ListParagraph"/>
        <w:numPr>
          <w:ilvl w:val="0"/>
          <w:numId w:val="6"/>
        </w:numPr>
        <w:rPr>
          <w:sz w:val="22"/>
        </w:rPr>
      </w:pPr>
      <w:r w:rsidRPr="004742BC">
        <w:rPr>
          <w:sz w:val="22"/>
          <w:szCs w:val="22"/>
        </w:rPr>
        <w:t>A wide range of people need affordable housing.</w:t>
      </w:r>
      <w:r w:rsidRPr="00B309D7">
        <w:rPr>
          <w:sz w:val="22"/>
          <w:szCs w:val="22"/>
        </w:rPr>
        <w:t xml:space="preserve">  Single income earners who fall into the low income category include aged care and disability workers, retail sales assistants, production workers, receptionists and early career child care workers.  </w:t>
      </w:r>
    </w:p>
    <w:p w14:paraId="2A68B910" w14:textId="77777777" w:rsidR="00CD0B0D" w:rsidRPr="00A41469" w:rsidRDefault="00CD0B0D" w:rsidP="00CD0B0D">
      <w:pPr>
        <w:pStyle w:val="ListParagraph"/>
        <w:numPr>
          <w:ilvl w:val="0"/>
          <w:numId w:val="6"/>
        </w:numPr>
        <w:rPr>
          <w:sz w:val="22"/>
          <w:szCs w:val="22"/>
        </w:rPr>
      </w:pPr>
      <w:r w:rsidRPr="00A41469">
        <w:rPr>
          <w:sz w:val="22"/>
          <w:szCs w:val="22"/>
        </w:rPr>
        <w:t xml:space="preserve">People working in accommodation and food services comprise </w:t>
      </w:r>
      <w:r w:rsidR="004742BC">
        <w:rPr>
          <w:sz w:val="22"/>
          <w:szCs w:val="22"/>
        </w:rPr>
        <w:t>8.9</w:t>
      </w:r>
      <w:r w:rsidRPr="00A41469">
        <w:rPr>
          <w:sz w:val="22"/>
          <w:szCs w:val="22"/>
        </w:rPr>
        <w:t xml:space="preserve">% of the workforce living in the </w:t>
      </w:r>
      <w:r w:rsidR="004742BC">
        <w:rPr>
          <w:sz w:val="22"/>
          <w:szCs w:val="22"/>
        </w:rPr>
        <w:t>North Coast</w:t>
      </w:r>
      <w:r w:rsidRPr="00A41469">
        <w:rPr>
          <w:sz w:val="22"/>
          <w:szCs w:val="22"/>
        </w:rPr>
        <w:t xml:space="preserve"> and are amongst the lowest paid workers.  Similarly retail trade employs </w:t>
      </w:r>
      <w:r w:rsidR="004742BC">
        <w:rPr>
          <w:sz w:val="22"/>
          <w:szCs w:val="22"/>
        </w:rPr>
        <w:t>10.5</w:t>
      </w:r>
      <w:r w:rsidRPr="00A41469">
        <w:rPr>
          <w:sz w:val="22"/>
          <w:szCs w:val="22"/>
        </w:rPr>
        <w:t xml:space="preserve">% of workers living in the </w:t>
      </w:r>
      <w:r w:rsidR="004742BC">
        <w:rPr>
          <w:sz w:val="22"/>
          <w:szCs w:val="22"/>
        </w:rPr>
        <w:t>North Coast</w:t>
      </w:r>
      <w:r w:rsidRPr="00A41469">
        <w:rPr>
          <w:sz w:val="22"/>
          <w:szCs w:val="22"/>
        </w:rPr>
        <w:t xml:space="preserve">.  Health care and social assistance is the largest employment sector of residents in the </w:t>
      </w:r>
      <w:r w:rsidR="004742BC">
        <w:rPr>
          <w:sz w:val="22"/>
          <w:szCs w:val="22"/>
        </w:rPr>
        <w:t>North Coast</w:t>
      </w:r>
      <w:r w:rsidRPr="00A41469">
        <w:rPr>
          <w:sz w:val="22"/>
          <w:szCs w:val="22"/>
        </w:rPr>
        <w:t xml:space="preserve"> (employing 1</w:t>
      </w:r>
      <w:r w:rsidR="004742BC">
        <w:rPr>
          <w:sz w:val="22"/>
          <w:szCs w:val="22"/>
        </w:rPr>
        <w:t>8.4</w:t>
      </w:r>
      <w:r w:rsidRPr="00A41469">
        <w:rPr>
          <w:sz w:val="22"/>
          <w:szCs w:val="22"/>
        </w:rPr>
        <w:t>%).  A 2017 survey of NSW Nurses and Midwives Association (NSWMA) members showed that thirty six per cent of respondents moved home or changed jobs in the previous 12 months because of housing affordability issues.</w:t>
      </w:r>
    </w:p>
    <w:p w14:paraId="0E9055EF" w14:textId="77777777" w:rsidR="00CD0B0D" w:rsidRPr="00DA38F3" w:rsidRDefault="00CD0B0D" w:rsidP="00CD0B0D">
      <w:pPr>
        <w:pStyle w:val="ListParagraph"/>
        <w:numPr>
          <w:ilvl w:val="0"/>
          <w:numId w:val="6"/>
        </w:numPr>
        <w:rPr>
          <w:sz w:val="22"/>
          <w:szCs w:val="22"/>
        </w:rPr>
      </w:pPr>
      <w:r>
        <w:rPr>
          <w:sz w:val="22"/>
        </w:rPr>
        <w:t>For example:</w:t>
      </w:r>
    </w:p>
    <w:p w14:paraId="523D715D" w14:textId="77777777" w:rsidR="00CD0B0D" w:rsidRPr="00DA38F3" w:rsidRDefault="00CD0B0D" w:rsidP="00CD0B0D">
      <w:pPr>
        <w:pStyle w:val="ListParagraph"/>
        <w:numPr>
          <w:ilvl w:val="1"/>
          <w:numId w:val="6"/>
        </w:numPr>
        <w:rPr>
          <w:sz w:val="22"/>
          <w:szCs w:val="22"/>
        </w:rPr>
      </w:pPr>
      <w:r>
        <w:rPr>
          <w:sz w:val="22"/>
        </w:rPr>
        <w:lastRenderedPageBreak/>
        <w:t>H</w:t>
      </w:r>
      <w:r w:rsidRPr="00D64C71">
        <w:rPr>
          <w:sz w:val="22"/>
        </w:rPr>
        <w:t>ouseholds earning $790 per week gross (broadly indicative of a wage for a laundry worker)</w:t>
      </w:r>
      <w:r>
        <w:rPr>
          <w:sz w:val="22"/>
        </w:rPr>
        <w:t xml:space="preserve"> could afford to pay just $237 per week in rent before being in housing stress</w:t>
      </w:r>
      <w:r w:rsidRPr="00D64C71">
        <w:rPr>
          <w:sz w:val="22"/>
        </w:rPr>
        <w:t xml:space="preserve">. </w:t>
      </w:r>
    </w:p>
    <w:p w14:paraId="1A32D7D3" w14:textId="77777777" w:rsidR="00CD0B0D" w:rsidRPr="00DA38F3" w:rsidRDefault="00CD0B0D" w:rsidP="00CD0B0D">
      <w:pPr>
        <w:pStyle w:val="ListParagraph"/>
        <w:numPr>
          <w:ilvl w:val="1"/>
          <w:numId w:val="6"/>
        </w:numPr>
        <w:rPr>
          <w:sz w:val="22"/>
          <w:szCs w:val="22"/>
        </w:rPr>
      </w:pPr>
      <w:r>
        <w:rPr>
          <w:sz w:val="22"/>
        </w:rPr>
        <w:t>H</w:t>
      </w:r>
      <w:r w:rsidRPr="00D64C71">
        <w:rPr>
          <w:sz w:val="22"/>
        </w:rPr>
        <w:t xml:space="preserve">ouseholds earning $960 (broadly indicative of wages for a commercial cleaner, delivery driver and entry level firefighter) </w:t>
      </w:r>
      <w:r>
        <w:rPr>
          <w:sz w:val="22"/>
        </w:rPr>
        <w:t xml:space="preserve">could afford to pay just $288 per week in rent before being in housing stress.  </w:t>
      </w:r>
    </w:p>
    <w:p w14:paraId="2B8E87BB" w14:textId="77777777" w:rsidR="00CD0B0D" w:rsidRDefault="00CD0B0D" w:rsidP="00CD0B0D">
      <w:pPr>
        <w:pStyle w:val="ListParagraph"/>
        <w:numPr>
          <w:ilvl w:val="1"/>
          <w:numId w:val="6"/>
        </w:numPr>
        <w:rPr>
          <w:sz w:val="22"/>
          <w:szCs w:val="22"/>
        </w:rPr>
      </w:pPr>
      <w:r>
        <w:rPr>
          <w:sz w:val="22"/>
          <w:szCs w:val="22"/>
        </w:rPr>
        <w:t xml:space="preserve">Agriculture employs a </w:t>
      </w:r>
      <w:r w:rsidR="004742BC">
        <w:rPr>
          <w:sz w:val="22"/>
          <w:szCs w:val="22"/>
        </w:rPr>
        <w:t>further 4.6</w:t>
      </w:r>
      <w:r>
        <w:rPr>
          <w:sz w:val="22"/>
          <w:szCs w:val="22"/>
        </w:rPr>
        <w:t>% of residents in this region.  The average farmhand salary in Australia is $57,311 per annum or $1,102 per week.  A household on that salary could afford to pay $330 per week in rent before being in housing stress.</w:t>
      </w:r>
    </w:p>
    <w:p w14:paraId="15F9CEC1" w14:textId="77777777" w:rsidR="00CD0B0D" w:rsidRPr="00D64C71" w:rsidRDefault="00CD0B0D" w:rsidP="00CD0B0D">
      <w:pPr>
        <w:pStyle w:val="ListParagraph"/>
        <w:numPr>
          <w:ilvl w:val="1"/>
          <w:numId w:val="6"/>
        </w:numPr>
        <w:rPr>
          <w:sz w:val="22"/>
        </w:rPr>
      </w:pPr>
      <w:r>
        <w:rPr>
          <w:sz w:val="22"/>
        </w:rPr>
        <w:t xml:space="preserve">Households </w:t>
      </w:r>
      <w:r w:rsidRPr="00D64C71">
        <w:rPr>
          <w:sz w:val="22"/>
        </w:rPr>
        <w:t>with an income of $1,150 (broadly indicative of the wage for an enrolled nurse, child care worker and ICT support technician)</w:t>
      </w:r>
      <w:r>
        <w:rPr>
          <w:sz w:val="22"/>
        </w:rPr>
        <w:t xml:space="preserve"> can afford to pay just $345 per week in rent before being in housing stress</w:t>
      </w:r>
      <w:r w:rsidRPr="00D64C71">
        <w:rPr>
          <w:sz w:val="22"/>
        </w:rPr>
        <w:t xml:space="preserve">. </w:t>
      </w:r>
    </w:p>
    <w:p w14:paraId="2B7D6FF9" w14:textId="77777777" w:rsidR="00CD0B0D" w:rsidRPr="005446CE" w:rsidRDefault="00CD0B0D" w:rsidP="00CD0B0D">
      <w:pPr>
        <w:pStyle w:val="ListParagraph"/>
        <w:numPr>
          <w:ilvl w:val="1"/>
          <w:numId w:val="6"/>
        </w:numPr>
        <w:rPr>
          <w:sz w:val="22"/>
          <w:szCs w:val="22"/>
        </w:rPr>
      </w:pPr>
      <w:r w:rsidRPr="00D64C71">
        <w:rPr>
          <w:sz w:val="22"/>
        </w:rPr>
        <w:t>At a weekly income of $1,450/$1,500 (an indicative wage for an e</w:t>
      </w:r>
      <w:r>
        <w:rPr>
          <w:sz w:val="22"/>
        </w:rPr>
        <w:t>arly career Registered Nurse), a household could afford to pay $435 to $450 per week in rent before being in housing stress.</w:t>
      </w:r>
    </w:p>
    <w:p w14:paraId="063D5D3B" w14:textId="77777777" w:rsidR="00CD0B0D" w:rsidRPr="001B7A31" w:rsidRDefault="00CD0B0D" w:rsidP="00CD0B0D">
      <w:pPr>
        <w:pStyle w:val="ListParagraph"/>
        <w:numPr>
          <w:ilvl w:val="0"/>
          <w:numId w:val="6"/>
        </w:numPr>
        <w:rPr>
          <w:sz w:val="22"/>
          <w:szCs w:val="22"/>
        </w:rPr>
      </w:pPr>
      <w:r w:rsidRPr="001B7A31">
        <w:rPr>
          <w:sz w:val="22"/>
        </w:rPr>
        <w:t xml:space="preserve">At </w:t>
      </w:r>
      <w:r w:rsidR="00FC2C14">
        <w:rPr>
          <w:sz w:val="22"/>
        </w:rPr>
        <w:t>March</w:t>
      </w:r>
      <w:r w:rsidRPr="001B7A31">
        <w:rPr>
          <w:sz w:val="22"/>
        </w:rPr>
        <w:t xml:space="preserve"> 202</w:t>
      </w:r>
      <w:r w:rsidR="00FC2C14">
        <w:rPr>
          <w:sz w:val="22"/>
        </w:rPr>
        <w:t>3</w:t>
      </w:r>
      <w:r w:rsidRPr="001B7A31">
        <w:rPr>
          <w:sz w:val="22"/>
        </w:rPr>
        <w:t>, there were insufficient new bonds lodged to calculate a median rent for studio dwellings in</w:t>
      </w:r>
      <w:r>
        <w:rPr>
          <w:sz w:val="22"/>
        </w:rPr>
        <w:t xml:space="preserve"> any LGA in the </w:t>
      </w:r>
      <w:r w:rsidR="00FC2C14">
        <w:rPr>
          <w:sz w:val="22"/>
        </w:rPr>
        <w:t>North Coast</w:t>
      </w:r>
      <w:r>
        <w:rPr>
          <w:sz w:val="22"/>
        </w:rPr>
        <w:t xml:space="preserve">, </w:t>
      </w:r>
      <w:r w:rsidR="005D4C7F">
        <w:rPr>
          <w:sz w:val="22"/>
        </w:rPr>
        <w:t>or</w:t>
      </w:r>
      <w:r w:rsidR="00FC2C14">
        <w:rPr>
          <w:sz w:val="22"/>
        </w:rPr>
        <w:t xml:space="preserve"> to calculate </w:t>
      </w:r>
      <w:r>
        <w:rPr>
          <w:sz w:val="22"/>
        </w:rPr>
        <w:t>a median rent for one bedroom homes</w:t>
      </w:r>
      <w:r w:rsidR="00FC2C14">
        <w:rPr>
          <w:sz w:val="22"/>
        </w:rPr>
        <w:t xml:space="preserve"> in Bellingen, Kyogle, Nambucca Valley and Richmond Valley </w:t>
      </w:r>
      <w:r w:rsidRPr="001B7A31">
        <w:rPr>
          <w:sz w:val="22"/>
        </w:rPr>
        <w:t>– which speaks to lack of supply.</w:t>
      </w:r>
    </w:p>
    <w:p w14:paraId="7B2E55A1" w14:textId="77777777" w:rsidR="00CD0B0D" w:rsidRPr="008213DE" w:rsidRDefault="00CD0B0D" w:rsidP="00CD0B0D">
      <w:pPr>
        <w:pStyle w:val="ListParagraph"/>
        <w:numPr>
          <w:ilvl w:val="0"/>
          <w:numId w:val="6"/>
        </w:numPr>
        <w:rPr>
          <w:sz w:val="22"/>
          <w:szCs w:val="22"/>
        </w:rPr>
      </w:pPr>
      <w:r w:rsidRPr="001B7A31">
        <w:rPr>
          <w:sz w:val="22"/>
        </w:rPr>
        <w:t xml:space="preserve">At </w:t>
      </w:r>
      <w:r w:rsidR="00FC2C14">
        <w:rPr>
          <w:sz w:val="22"/>
        </w:rPr>
        <w:t>March</w:t>
      </w:r>
      <w:r w:rsidRPr="001B7A31">
        <w:rPr>
          <w:sz w:val="22"/>
        </w:rPr>
        <w:t xml:space="preserve"> 202</w:t>
      </w:r>
      <w:r w:rsidR="00FC2C14">
        <w:rPr>
          <w:sz w:val="22"/>
        </w:rPr>
        <w:t>3</w:t>
      </w:r>
      <w:r w:rsidRPr="001B7A31">
        <w:rPr>
          <w:sz w:val="22"/>
        </w:rPr>
        <w:t xml:space="preserve">, the median rent for a one bedroom home </w:t>
      </w:r>
      <w:r w:rsidR="00FC2C14">
        <w:rPr>
          <w:sz w:val="22"/>
        </w:rPr>
        <w:t xml:space="preserve">ranged between </w:t>
      </w:r>
      <w:r>
        <w:rPr>
          <w:sz w:val="22"/>
        </w:rPr>
        <w:t>$2</w:t>
      </w:r>
      <w:r w:rsidR="00FC2C14">
        <w:rPr>
          <w:sz w:val="22"/>
        </w:rPr>
        <w:t>40</w:t>
      </w:r>
      <w:r>
        <w:rPr>
          <w:sz w:val="22"/>
        </w:rPr>
        <w:t xml:space="preserve"> per week </w:t>
      </w:r>
      <w:r w:rsidR="00FC2C14">
        <w:rPr>
          <w:sz w:val="22"/>
        </w:rPr>
        <w:t xml:space="preserve">in Kempsey </w:t>
      </w:r>
      <w:r>
        <w:rPr>
          <w:sz w:val="22"/>
        </w:rPr>
        <w:t xml:space="preserve">and </w:t>
      </w:r>
      <w:r w:rsidRPr="001B7A31">
        <w:rPr>
          <w:sz w:val="22"/>
        </w:rPr>
        <w:t>$</w:t>
      </w:r>
      <w:r>
        <w:rPr>
          <w:sz w:val="22"/>
        </w:rPr>
        <w:t>5</w:t>
      </w:r>
      <w:r w:rsidR="00FC2C14">
        <w:rPr>
          <w:sz w:val="22"/>
        </w:rPr>
        <w:t>00</w:t>
      </w:r>
      <w:r w:rsidRPr="001B7A31">
        <w:rPr>
          <w:sz w:val="22"/>
        </w:rPr>
        <w:t xml:space="preserve"> per week</w:t>
      </w:r>
      <w:r w:rsidR="00FC2C14">
        <w:rPr>
          <w:sz w:val="22"/>
        </w:rPr>
        <w:t xml:space="preserve"> in Byron</w:t>
      </w:r>
      <w:r w:rsidRPr="001B7A31">
        <w:rPr>
          <w:sz w:val="22"/>
        </w:rPr>
        <w:t xml:space="preserve">; for a two bedroom home </w:t>
      </w:r>
      <w:r>
        <w:rPr>
          <w:sz w:val="22"/>
        </w:rPr>
        <w:t>ranged between $</w:t>
      </w:r>
      <w:r w:rsidR="00FC2C14">
        <w:rPr>
          <w:sz w:val="22"/>
        </w:rPr>
        <w:t>350</w:t>
      </w:r>
      <w:r>
        <w:rPr>
          <w:sz w:val="22"/>
        </w:rPr>
        <w:t xml:space="preserve"> per week in </w:t>
      </w:r>
      <w:r w:rsidR="00FC2C14">
        <w:rPr>
          <w:sz w:val="22"/>
        </w:rPr>
        <w:t>Kempsey</w:t>
      </w:r>
      <w:r>
        <w:rPr>
          <w:sz w:val="22"/>
        </w:rPr>
        <w:t xml:space="preserve"> and </w:t>
      </w:r>
      <w:r w:rsidRPr="001B7A31">
        <w:rPr>
          <w:sz w:val="22"/>
        </w:rPr>
        <w:t>$</w:t>
      </w:r>
      <w:r w:rsidR="00FC2C14">
        <w:rPr>
          <w:sz w:val="22"/>
        </w:rPr>
        <w:t>650</w:t>
      </w:r>
      <w:r w:rsidRPr="001B7A31">
        <w:rPr>
          <w:sz w:val="22"/>
        </w:rPr>
        <w:t xml:space="preserve"> per week</w:t>
      </w:r>
      <w:r>
        <w:rPr>
          <w:sz w:val="22"/>
        </w:rPr>
        <w:t xml:space="preserve"> in </w:t>
      </w:r>
      <w:r w:rsidR="00FC2C14">
        <w:rPr>
          <w:sz w:val="22"/>
        </w:rPr>
        <w:t>Byron</w:t>
      </w:r>
      <w:r w:rsidRPr="001B7A31">
        <w:rPr>
          <w:sz w:val="22"/>
        </w:rPr>
        <w:t xml:space="preserve">; for a three bedroom </w:t>
      </w:r>
      <w:r>
        <w:rPr>
          <w:sz w:val="22"/>
        </w:rPr>
        <w:t>home ranged between $</w:t>
      </w:r>
      <w:r w:rsidR="00FC2C14">
        <w:rPr>
          <w:sz w:val="22"/>
        </w:rPr>
        <w:t>415</w:t>
      </w:r>
      <w:r>
        <w:rPr>
          <w:sz w:val="22"/>
        </w:rPr>
        <w:t xml:space="preserve"> in </w:t>
      </w:r>
      <w:r w:rsidR="00FC2C14">
        <w:rPr>
          <w:sz w:val="22"/>
        </w:rPr>
        <w:t>Kyogle</w:t>
      </w:r>
      <w:r>
        <w:rPr>
          <w:sz w:val="22"/>
        </w:rPr>
        <w:t xml:space="preserve"> and </w:t>
      </w:r>
      <w:r w:rsidRPr="001B7A31">
        <w:rPr>
          <w:sz w:val="22"/>
        </w:rPr>
        <w:t>$</w:t>
      </w:r>
      <w:r w:rsidR="00FC2C14">
        <w:rPr>
          <w:sz w:val="22"/>
        </w:rPr>
        <w:t>833</w:t>
      </w:r>
      <w:r w:rsidRPr="001B7A31">
        <w:rPr>
          <w:sz w:val="22"/>
        </w:rPr>
        <w:t xml:space="preserve"> per week</w:t>
      </w:r>
      <w:r>
        <w:rPr>
          <w:sz w:val="22"/>
        </w:rPr>
        <w:t xml:space="preserve"> in </w:t>
      </w:r>
      <w:r w:rsidR="00FC2C14">
        <w:rPr>
          <w:sz w:val="22"/>
        </w:rPr>
        <w:t>Byron</w:t>
      </w:r>
      <w:r w:rsidRPr="001B7A31">
        <w:rPr>
          <w:sz w:val="22"/>
        </w:rPr>
        <w:t xml:space="preserve">; and for a four or more bedroom home </w:t>
      </w:r>
      <w:r>
        <w:rPr>
          <w:sz w:val="22"/>
        </w:rPr>
        <w:t>ranged between $5</w:t>
      </w:r>
      <w:r w:rsidR="00197256">
        <w:rPr>
          <w:sz w:val="22"/>
        </w:rPr>
        <w:t>5</w:t>
      </w:r>
      <w:r>
        <w:rPr>
          <w:sz w:val="22"/>
        </w:rPr>
        <w:t xml:space="preserve">0 per week in </w:t>
      </w:r>
      <w:r w:rsidR="00197256">
        <w:rPr>
          <w:sz w:val="22"/>
        </w:rPr>
        <w:t>Kempsey a</w:t>
      </w:r>
      <w:r>
        <w:rPr>
          <w:sz w:val="22"/>
        </w:rPr>
        <w:t>nd</w:t>
      </w:r>
      <w:r w:rsidRPr="001B7A31">
        <w:rPr>
          <w:sz w:val="22"/>
        </w:rPr>
        <w:t xml:space="preserve"> $</w:t>
      </w:r>
      <w:r w:rsidR="00197256">
        <w:rPr>
          <w:sz w:val="22"/>
        </w:rPr>
        <w:t>1100</w:t>
      </w:r>
      <w:r w:rsidRPr="001B7A31">
        <w:rPr>
          <w:sz w:val="22"/>
        </w:rPr>
        <w:t xml:space="preserve"> per week</w:t>
      </w:r>
      <w:r>
        <w:rPr>
          <w:sz w:val="22"/>
        </w:rPr>
        <w:t xml:space="preserve"> in </w:t>
      </w:r>
      <w:r w:rsidR="00197256">
        <w:rPr>
          <w:sz w:val="22"/>
        </w:rPr>
        <w:t>Bryon</w:t>
      </w:r>
      <w:r w:rsidRPr="00A017D9">
        <w:rPr>
          <w:sz w:val="22"/>
        </w:rPr>
        <w:t>.</w:t>
      </w:r>
      <w:r>
        <w:rPr>
          <w:sz w:val="22"/>
        </w:rPr>
        <w:t xml:space="preserve">  </w:t>
      </w:r>
      <w:r w:rsidR="008213DE">
        <w:rPr>
          <w:sz w:val="22"/>
        </w:rPr>
        <w:t>Note that Bellingen only had sufficient bonds lodged to calculate median rents for three and four bedroom homes and Kyogle only for three bedroom homes</w:t>
      </w:r>
      <w:r w:rsidRPr="008213DE">
        <w:rPr>
          <w:sz w:val="22"/>
        </w:rPr>
        <w:t>.</w:t>
      </w:r>
    </w:p>
    <w:p w14:paraId="3B980058" w14:textId="77777777" w:rsidR="00CD0B0D" w:rsidRPr="00A017D9" w:rsidRDefault="00CD0B0D" w:rsidP="00CD0B0D">
      <w:pPr>
        <w:pStyle w:val="ListParagraph"/>
        <w:numPr>
          <w:ilvl w:val="0"/>
          <w:numId w:val="6"/>
        </w:numPr>
        <w:rPr>
          <w:sz w:val="22"/>
          <w:szCs w:val="22"/>
        </w:rPr>
      </w:pPr>
      <w:r>
        <w:rPr>
          <w:sz w:val="22"/>
        </w:rPr>
        <w:t xml:space="preserve">This demonstrates that lower income households would struggle to find affordable rental housing in </w:t>
      </w:r>
      <w:r w:rsidR="00D00574">
        <w:rPr>
          <w:sz w:val="22"/>
        </w:rPr>
        <w:t>most if not all</w:t>
      </w:r>
      <w:r>
        <w:rPr>
          <w:sz w:val="22"/>
        </w:rPr>
        <w:t xml:space="preserve"> LGAs in the region.</w:t>
      </w:r>
    </w:p>
    <w:p w14:paraId="5151F760" w14:textId="77777777" w:rsidR="00CD0B0D" w:rsidRPr="00B309D7" w:rsidRDefault="00CD0B0D" w:rsidP="00CD0B0D">
      <w:pPr>
        <w:pStyle w:val="ListParagraph"/>
        <w:numPr>
          <w:ilvl w:val="0"/>
          <w:numId w:val="6"/>
        </w:numPr>
        <w:rPr>
          <w:sz w:val="22"/>
          <w:szCs w:val="22"/>
        </w:rPr>
      </w:pPr>
      <w:r w:rsidRPr="00B309D7">
        <w:rPr>
          <w:sz w:val="22"/>
          <w:szCs w:val="22"/>
        </w:rPr>
        <w:t>Single income households in particular are less able to compete in the housing market.</w:t>
      </w:r>
    </w:p>
    <w:p w14:paraId="508BFBAF" w14:textId="77777777" w:rsidR="00CD0B0D" w:rsidRPr="001C5E30" w:rsidRDefault="00CD0B0D" w:rsidP="00CD0B0D">
      <w:pPr>
        <w:pStyle w:val="ListParagraph"/>
        <w:numPr>
          <w:ilvl w:val="0"/>
          <w:numId w:val="6"/>
        </w:numPr>
        <w:rPr>
          <w:sz w:val="22"/>
          <w:szCs w:val="22"/>
        </w:rPr>
      </w:pPr>
      <w:r w:rsidRPr="001C5E30">
        <w:rPr>
          <w:sz w:val="22"/>
          <w:szCs w:val="22"/>
        </w:rPr>
        <w:t>Increasing numbers of older single women are homeless or at risk of homelessness due to the lack of available affordable rental housing.  In fact they are the fastest growing cohort of the homeless population.</w:t>
      </w:r>
    </w:p>
    <w:p w14:paraId="2543524D" w14:textId="77777777" w:rsidR="00CD0B0D" w:rsidRPr="00714E45" w:rsidRDefault="00CD0B0D" w:rsidP="00CD0B0D">
      <w:pPr>
        <w:pStyle w:val="ListParagraph"/>
        <w:numPr>
          <w:ilvl w:val="0"/>
          <w:numId w:val="6"/>
        </w:numPr>
        <w:rPr>
          <w:sz w:val="22"/>
        </w:rPr>
      </w:pPr>
      <w:r w:rsidRPr="00714E45">
        <w:rPr>
          <w:sz w:val="22"/>
        </w:rPr>
        <w:t xml:space="preserve">Partnering or collaborating with community housing providers is one effective way to meet some of the local need for appropriate affordable housing.  </w:t>
      </w:r>
      <w:r>
        <w:rPr>
          <w:sz w:val="22"/>
        </w:rPr>
        <w:t>Not for profit c</w:t>
      </w:r>
      <w:r w:rsidRPr="00714E45">
        <w:rPr>
          <w:sz w:val="22"/>
        </w:rPr>
        <w:t>ommunity housing providers are owners, managers and developers of affordable rental housing for lower income households and residents with specific housing needs.  They work with partners, investors and government to provide housing and deliver support for tenants.  For more information about community housing providers, see the NSW Community Housing Industry Association website.</w:t>
      </w:r>
    </w:p>
    <w:p w14:paraId="7F7F88A6" w14:textId="77777777" w:rsidR="00CA6DCC" w:rsidRDefault="00CA6DCC" w:rsidP="00F45BEA">
      <w:pPr>
        <w:rPr>
          <w:sz w:val="20"/>
          <w:szCs w:val="20"/>
        </w:rPr>
      </w:pPr>
    </w:p>
    <w:p w14:paraId="0B688778" w14:textId="77777777" w:rsidR="00395E1B" w:rsidRPr="00654A33" w:rsidRDefault="00395E1B" w:rsidP="00395E1B">
      <w:pPr>
        <w:rPr>
          <w:b/>
          <w:color w:val="008000"/>
          <w:sz w:val="32"/>
        </w:rPr>
      </w:pPr>
      <w:r w:rsidRPr="00654A33">
        <w:rPr>
          <w:b/>
          <w:color w:val="008000"/>
          <w:sz w:val="32"/>
        </w:rPr>
        <w:t>Additional Data</w:t>
      </w:r>
    </w:p>
    <w:p w14:paraId="04AF8814" w14:textId="77777777" w:rsidR="009948A7" w:rsidRPr="009F0937" w:rsidRDefault="009948A7" w:rsidP="009948A7">
      <w:pPr>
        <w:rPr>
          <w:sz w:val="22"/>
          <w:szCs w:val="22"/>
        </w:rPr>
      </w:pPr>
      <w:r>
        <w:rPr>
          <w:sz w:val="22"/>
          <w:szCs w:val="22"/>
        </w:rPr>
        <w:t>H</w:t>
      </w:r>
      <w:r w:rsidRPr="009F0937">
        <w:rPr>
          <w:sz w:val="22"/>
          <w:szCs w:val="22"/>
        </w:rPr>
        <w:t>ousing data and tables used in this Snapshot are available from the Local Government Housing Kit Database on the Housing NSW website at:</w:t>
      </w:r>
    </w:p>
    <w:p w14:paraId="5D042262" w14:textId="77777777" w:rsidR="009948A7" w:rsidRDefault="0092704E" w:rsidP="009948A7">
      <w:pPr>
        <w:rPr>
          <w:sz w:val="22"/>
          <w:szCs w:val="22"/>
        </w:rPr>
      </w:pPr>
      <w:hyperlink r:id="rId28" w:history="1">
        <w:r w:rsidR="009948A7" w:rsidRPr="00E8412F">
          <w:rPr>
            <w:rStyle w:val="Hyperlink"/>
            <w:sz w:val="22"/>
            <w:szCs w:val="22"/>
          </w:rPr>
          <w:t>https://www.facs.nsw.gov.au/resources/nsw-local-government-housing-kit/chapters/local-government-housing-kit-database</w:t>
        </w:r>
      </w:hyperlink>
    </w:p>
    <w:p w14:paraId="02A7EF82" w14:textId="77777777" w:rsidR="009948A7" w:rsidRPr="009F0937" w:rsidRDefault="009948A7" w:rsidP="009948A7">
      <w:pPr>
        <w:rPr>
          <w:sz w:val="22"/>
          <w:szCs w:val="22"/>
        </w:rPr>
      </w:pPr>
      <w:r w:rsidRPr="009F0937">
        <w:rPr>
          <w:sz w:val="22"/>
          <w:szCs w:val="22"/>
        </w:rPr>
        <w:t xml:space="preserve">More information on Expected Waiting Times for Public Housing is available on the </w:t>
      </w:r>
      <w:r>
        <w:rPr>
          <w:sz w:val="22"/>
          <w:szCs w:val="22"/>
        </w:rPr>
        <w:t xml:space="preserve">DCJ/FACS </w:t>
      </w:r>
      <w:r w:rsidRPr="009F0937">
        <w:rPr>
          <w:sz w:val="22"/>
          <w:szCs w:val="22"/>
        </w:rPr>
        <w:t xml:space="preserve">website by region at: </w:t>
      </w:r>
    </w:p>
    <w:p w14:paraId="7F9C02E6" w14:textId="77777777" w:rsidR="009948A7" w:rsidRDefault="0092704E" w:rsidP="009948A7">
      <w:pPr>
        <w:rPr>
          <w:sz w:val="22"/>
          <w:szCs w:val="22"/>
        </w:rPr>
      </w:pPr>
      <w:hyperlink r:id="rId29" w:history="1">
        <w:r w:rsidR="009948A7" w:rsidRPr="00E8412F">
          <w:rPr>
            <w:rStyle w:val="Hyperlink"/>
            <w:sz w:val="22"/>
            <w:szCs w:val="22"/>
          </w:rPr>
          <w:t>https://www.facs.nsw.gov.au/housing/help/applying-assistance/expected-waiting-times</w:t>
        </w:r>
      </w:hyperlink>
    </w:p>
    <w:p w14:paraId="1F2825FF" w14:textId="77777777" w:rsidR="009948A7" w:rsidRPr="009C452F" w:rsidRDefault="009948A7" w:rsidP="009948A7">
      <w:pPr>
        <w:rPr>
          <w:sz w:val="22"/>
          <w:szCs w:val="22"/>
        </w:rPr>
      </w:pPr>
      <w:r w:rsidRPr="009C452F">
        <w:rPr>
          <w:sz w:val="22"/>
          <w:szCs w:val="22"/>
        </w:rPr>
        <w:t xml:space="preserve">Additional data on social housing </w:t>
      </w:r>
      <w:r>
        <w:rPr>
          <w:sz w:val="22"/>
          <w:szCs w:val="22"/>
        </w:rPr>
        <w:t xml:space="preserve">dwellings and </w:t>
      </w:r>
      <w:r w:rsidRPr="009C452F">
        <w:rPr>
          <w:sz w:val="22"/>
          <w:szCs w:val="22"/>
        </w:rPr>
        <w:t>delivery is available on the FACS website at:</w:t>
      </w:r>
    </w:p>
    <w:p w14:paraId="62467C87" w14:textId="77777777" w:rsidR="009948A7" w:rsidRDefault="0092704E" w:rsidP="009948A7">
      <w:pPr>
        <w:rPr>
          <w:sz w:val="22"/>
          <w:szCs w:val="22"/>
        </w:rPr>
      </w:pPr>
      <w:hyperlink r:id="rId30" w:history="1">
        <w:r w:rsidR="009948A7" w:rsidRPr="00E8412F">
          <w:rPr>
            <w:rStyle w:val="Hyperlink"/>
            <w:sz w:val="22"/>
            <w:szCs w:val="22"/>
          </w:rPr>
          <w:t>https://www.facs.nsw.gov.au/resources/statistics/social-housing-residential-dwellings/facs-quarterly-statistics-social-housing-dwellings</w:t>
        </w:r>
      </w:hyperlink>
    </w:p>
    <w:p w14:paraId="45243F87" w14:textId="77777777" w:rsidR="009948A7" w:rsidRDefault="009948A7" w:rsidP="009948A7">
      <w:pPr>
        <w:rPr>
          <w:sz w:val="22"/>
          <w:szCs w:val="22"/>
        </w:rPr>
      </w:pPr>
      <w:r>
        <w:rPr>
          <w:sz w:val="22"/>
          <w:szCs w:val="22"/>
        </w:rPr>
        <w:t>or go straight to the dashboard:</w:t>
      </w:r>
    </w:p>
    <w:p w14:paraId="1AA5FAE2" w14:textId="77777777" w:rsidR="009948A7" w:rsidRDefault="0092704E" w:rsidP="009948A7">
      <w:pPr>
        <w:rPr>
          <w:sz w:val="22"/>
          <w:szCs w:val="22"/>
        </w:rPr>
      </w:pPr>
      <w:hyperlink r:id="rId31" w:history="1">
        <w:r w:rsidR="009948A7" w:rsidRPr="00E8412F">
          <w:rPr>
            <w:rStyle w:val="Hyperlink"/>
            <w:sz w:val="22"/>
            <w:szCs w:val="22"/>
          </w:rPr>
          <w:t>https://public.tableau.com/app/profile/facs.statistics/viz/Social_Housing_Residential_Dwellings/Dashboard</w:t>
        </w:r>
      </w:hyperlink>
    </w:p>
    <w:p w14:paraId="6C966599" w14:textId="77777777" w:rsidR="009948A7" w:rsidRDefault="009948A7" w:rsidP="009948A7">
      <w:pPr>
        <w:rPr>
          <w:sz w:val="22"/>
          <w:szCs w:val="22"/>
        </w:rPr>
      </w:pPr>
      <w:r>
        <w:rPr>
          <w:sz w:val="22"/>
          <w:szCs w:val="22"/>
        </w:rPr>
        <w:t>and</w:t>
      </w:r>
    </w:p>
    <w:p w14:paraId="60C492F2" w14:textId="77777777" w:rsidR="009948A7" w:rsidRDefault="0092704E" w:rsidP="009948A7">
      <w:pPr>
        <w:rPr>
          <w:sz w:val="22"/>
          <w:szCs w:val="22"/>
        </w:rPr>
      </w:pPr>
      <w:hyperlink r:id="rId32" w:history="1">
        <w:r w:rsidR="009948A7" w:rsidRPr="00E8412F">
          <w:rPr>
            <w:rStyle w:val="Hyperlink"/>
            <w:sz w:val="22"/>
            <w:szCs w:val="22"/>
          </w:rPr>
          <w:t>https://www.facs.nsw.gov.au/resources/statistics/social-housing-delivery2/interactive-dashboard</w:t>
        </w:r>
      </w:hyperlink>
    </w:p>
    <w:p w14:paraId="70462B32" w14:textId="77777777" w:rsidR="009948A7" w:rsidRDefault="009948A7" w:rsidP="009948A7">
      <w:pPr>
        <w:rPr>
          <w:sz w:val="22"/>
          <w:szCs w:val="22"/>
        </w:rPr>
      </w:pPr>
      <w:r>
        <w:rPr>
          <w:sz w:val="22"/>
          <w:szCs w:val="22"/>
        </w:rPr>
        <w:t>The Australian Housing and Urban Research Institute (AHURI) has written a paper explaining the reasons for unoccupied homes:</w:t>
      </w:r>
    </w:p>
    <w:p w14:paraId="4EF422D6" w14:textId="77777777" w:rsidR="009948A7" w:rsidRDefault="0092704E" w:rsidP="009948A7">
      <w:pPr>
        <w:rPr>
          <w:rStyle w:val="Hyperlink"/>
        </w:rPr>
      </w:pPr>
      <w:hyperlink r:id="rId33" w:history="1">
        <w:r w:rsidR="009948A7">
          <w:rPr>
            <w:rStyle w:val="Hyperlink"/>
            <w:sz w:val="22"/>
            <w:szCs w:val="22"/>
          </w:rPr>
          <w:t>https://www.ahuri.edu.au/research/brief/are-there-1-million-empty-homes-and-13-million-unused-bedrooms</w:t>
        </w:r>
      </w:hyperlink>
    </w:p>
    <w:p w14:paraId="06E94762" w14:textId="77777777" w:rsidR="009948A7" w:rsidRDefault="009948A7" w:rsidP="009948A7">
      <w:pPr>
        <w:rPr>
          <w:sz w:val="22"/>
          <w:szCs w:val="22"/>
        </w:rPr>
      </w:pPr>
      <w:r>
        <w:rPr>
          <w:sz w:val="22"/>
          <w:szCs w:val="22"/>
        </w:rPr>
        <w:t>The SGS Economics and Planning Rental Affordability Index is here:</w:t>
      </w:r>
    </w:p>
    <w:p w14:paraId="3E6433B3" w14:textId="77777777" w:rsidR="009948A7" w:rsidRDefault="0092704E" w:rsidP="009948A7">
      <w:pPr>
        <w:rPr>
          <w:sz w:val="22"/>
          <w:szCs w:val="22"/>
        </w:rPr>
      </w:pPr>
      <w:hyperlink r:id="rId34" w:history="1">
        <w:r w:rsidR="009948A7">
          <w:rPr>
            <w:rStyle w:val="Hyperlink"/>
            <w:sz w:val="22"/>
            <w:szCs w:val="22"/>
          </w:rPr>
          <w:t>https://sgsep.com.au/projects/rental-affordability-index</w:t>
        </w:r>
      </w:hyperlink>
    </w:p>
    <w:p w14:paraId="25201D3D" w14:textId="77777777" w:rsidR="009948A7" w:rsidRPr="0016082E" w:rsidRDefault="009948A7" w:rsidP="009948A7">
      <w:pPr>
        <w:rPr>
          <w:rStyle w:val="Hyperlink"/>
          <w:sz w:val="22"/>
          <w:szCs w:val="22"/>
          <w:highlight w:val="yellow"/>
        </w:rPr>
      </w:pPr>
      <w:r w:rsidRPr="0045718D">
        <w:rPr>
          <w:sz w:val="22"/>
          <w:szCs w:val="22"/>
        </w:rPr>
        <w:t>More information about community housing providers is available on the NSW CHIA (Community Housing Industry Association) website</w:t>
      </w:r>
      <w:r>
        <w:rPr>
          <w:sz w:val="22"/>
          <w:szCs w:val="22"/>
        </w:rPr>
        <w:t>:</w:t>
      </w:r>
    </w:p>
    <w:p w14:paraId="5C0E8460" w14:textId="77777777" w:rsidR="009948A7" w:rsidRDefault="009948A7" w:rsidP="009948A7">
      <w:pPr>
        <w:rPr>
          <w:sz w:val="22"/>
          <w:szCs w:val="22"/>
        </w:rPr>
      </w:pPr>
      <w:r>
        <w:rPr>
          <w:sz w:val="22"/>
          <w:szCs w:val="22"/>
        </w:rPr>
        <w:t>NSW CHIA Snapshot of the Community Housing Sector in NSW:</w:t>
      </w:r>
    </w:p>
    <w:p w14:paraId="33F94133" w14:textId="77777777" w:rsidR="009948A7" w:rsidRDefault="0092704E" w:rsidP="009948A7">
      <w:pPr>
        <w:rPr>
          <w:sz w:val="22"/>
          <w:szCs w:val="22"/>
        </w:rPr>
      </w:pPr>
      <w:hyperlink r:id="rId35" w:history="1">
        <w:r w:rsidR="009948A7" w:rsidRPr="00E8412F">
          <w:rPr>
            <w:rStyle w:val="Hyperlink"/>
            <w:sz w:val="22"/>
            <w:szCs w:val="22"/>
          </w:rPr>
          <w:t>https://communityhousing.org.au/wp-content/uploads/2022/08/Community-Housing-Snapshot-2022.pdf</w:t>
        </w:r>
      </w:hyperlink>
    </w:p>
    <w:p w14:paraId="7C4711B2" w14:textId="77777777" w:rsidR="009948A7" w:rsidRDefault="009948A7" w:rsidP="009948A7">
      <w:pPr>
        <w:rPr>
          <w:sz w:val="22"/>
          <w:szCs w:val="22"/>
        </w:rPr>
      </w:pPr>
      <w:r>
        <w:rPr>
          <w:sz w:val="22"/>
          <w:szCs w:val="22"/>
        </w:rPr>
        <w:t>Data on community housing properties is available from the NSW CHIA Dashboard at:</w:t>
      </w:r>
    </w:p>
    <w:p w14:paraId="4D7EE781" w14:textId="77777777" w:rsidR="009948A7" w:rsidRDefault="0092704E" w:rsidP="009948A7">
      <w:pPr>
        <w:rPr>
          <w:sz w:val="22"/>
          <w:szCs w:val="22"/>
        </w:rPr>
      </w:pPr>
      <w:hyperlink r:id="rId36" w:history="1">
        <w:r w:rsidR="009948A7" w:rsidRPr="00D1697C">
          <w:rPr>
            <w:rStyle w:val="Hyperlink"/>
            <w:sz w:val="22"/>
            <w:szCs w:val="22"/>
          </w:rPr>
          <w:t>https://communityhousing.org.au/our-impact/data-dashboard/</w:t>
        </w:r>
      </w:hyperlink>
    </w:p>
    <w:p w14:paraId="261C666F" w14:textId="77777777" w:rsidR="00CA6DCC" w:rsidRDefault="00CA6DCC" w:rsidP="00CA6DCC">
      <w:pPr>
        <w:rPr>
          <w:rStyle w:val="Hyperlink"/>
          <w:sz w:val="22"/>
          <w:szCs w:val="22"/>
        </w:rPr>
      </w:pPr>
      <w:r>
        <w:rPr>
          <w:sz w:val="22"/>
          <w:szCs w:val="22"/>
        </w:rPr>
        <w:t xml:space="preserve">CHIA NSW </w:t>
      </w:r>
      <w:r w:rsidRPr="0045718D">
        <w:rPr>
          <w:sz w:val="22"/>
          <w:szCs w:val="22"/>
        </w:rPr>
        <w:t>affordable housing tool kit.  The Tool Kit is based on extensive research about reasons for community resistance to affordable housing, and effective ways of building support for affordable housing:</w:t>
      </w:r>
      <w:r w:rsidRPr="0045718D">
        <w:rPr>
          <w:rStyle w:val="Hyperlink"/>
          <w:sz w:val="22"/>
          <w:szCs w:val="22"/>
        </w:rPr>
        <w:t xml:space="preserve"> </w:t>
      </w:r>
    </w:p>
    <w:p w14:paraId="2A926B12" w14:textId="77777777" w:rsidR="00CA6DCC" w:rsidRPr="0045718D" w:rsidRDefault="00CA6DCC" w:rsidP="00CA6DCC">
      <w:pPr>
        <w:rPr>
          <w:rStyle w:val="Hyperlink"/>
          <w:sz w:val="22"/>
          <w:szCs w:val="22"/>
        </w:rPr>
      </w:pPr>
      <w:r w:rsidRPr="007F60F2">
        <w:rPr>
          <w:rStyle w:val="Hyperlink"/>
          <w:sz w:val="22"/>
          <w:szCs w:val="22"/>
        </w:rPr>
        <w:t>https://communityhousing.org.au/toolkit/theplatform.html</w:t>
      </w:r>
    </w:p>
    <w:p w14:paraId="345E5BBB" w14:textId="2AEFFC82" w:rsidR="009948A7" w:rsidRPr="00E70866" w:rsidRDefault="009948A7" w:rsidP="009948A7">
      <w:pPr>
        <w:rPr>
          <w:sz w:val="22"/>
          <w:szCs w:val="22"/>
        </w:rPr>
      </w:pPr>
      <w:r w:rsidRPr="00E70866">
        <w:rPr>
          <w:sz w:val="22"/>
          <w:szCs w:val="22"/>
        </w:rPr>
        <w:t>The NSW Registrar of Community Housing website is here:</w:t>
      </w:r>
    </w:p>
    <w:p w14:paraId="22F1EC4D" w14:textId="77777777" w:rsidR="009948A7" w:rsidRPr="00E70866" w:rsidRDefault="0092704E" w:rsidP="009948A7">
      <w:pPr>
        <w:rPr>
          <w:rStyle w:val="Hyperlink"/>
          <w:sz w:val="22"/>
          <w:szCs w:val="22"/>
        </w:rPr>
      </w:pPr>
      <w:hyperlink r:id="rId37" w:history="1">
        <w:r w:rsidR="009948A7" w:rsidRPr="00E70866">
          <w:rPr>
            <w:rStyle w:val="Hyperlink"/>
            <w:sz w:val="22"/>
            <w:szCs w:val="22"/>
          </w:rPr>
          <w:t>https://www.rch.nsw.gov.au/</w:t>
        </w:r>
      </w:hyperlink>
    </w:p>
    <w:p w14:paraId="2EEA0149" w14:textId="77777777" w:rsidR="00D75A53" w:rsidRDefault="00D75A53" w:rsidP="00D75A53">
      <w:pPr>
        <w:rPr>
          <w:sz w:val="22"/>
          <w:szCs w:val="22"/>
        </w:rPr>
      </w:pPr>
      <w:r>
        <w:rPr>
          <w:sz w:val="22"/>
          <w:szCs w:val="22"/>
        </w:rPr>
        <w:t>For data on Airbnb:</w:t>
      </w:r>
    </w:p>
    <w:p w14:paraId="62401839" w14:textId="77777777" w:rsidR="00D75A53" w:rsidRDefault="0092704E" w:rsidP="00D75A53">
      <w:pPr>
        <w:rPr>
          <w:sz w:val="22"/>
        </w:rPr>
      </w:pPr>
      <w:hyperlink r:id="rId38" w:history="1">
        <w:r w:rsidR="00D75A53" w:rsidRPr="0012045C">
          <w:rPr>
            <w:rStyle w:val="Hyperlink"/>
            <w:sz w:val="22"/>
          </w:rPr>
          <w:t>http://insideairbnb.com/sydney</w:t>
        </w:r>
      </w:hyperlink>
    </w:p>
    <w:p w14:paraId="4FEE2038" w14:textId="77777777" w:rsidR="00D75A53" w:rsidRDefault="00D75A53" w:rsidP="00395E1B">
      <w:pPr>
        <w:rPr>
          <w:sz w:val="22"/>
          <w:szCs w:val="22"/>
        </w:rPr>
      </w:pPr>
    </w:p>
    <w:sectPr w:rsidR="00D75A53" w:rsidSect="00BB657B">
      <w:headerReference w:type="default" r:id="rId39"/>
      <w:footerReference w:type="default" r:id="rId40"/>
      <w:pgSz w:w="11906" w:h="16838"/>
      <w:pgMar w:top="2516" w:right="1800" w:bottom="1438"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5450" w14:textId="77777777" w:rsidR="00564A6D" w:rsidRDefault="00564A6D">
      <w:r>
        <w:separator/>
      </w:r>
    </w:p>
  </w:endnote>
  <w:endnote w:type="continuationSeparator" w:id="0">
    <w:p w14:paraId="3160058B" w14:textId="77777777" w:rsidR="00564A6D" w:rsidRDefault="0056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EDDF" w14:textId="77777777" w:rsidR="00D60132" w:rsidRPr="00EC070F" w:rsidRDefault="00D60132">
    <w:pPr>
      <w:pStyle w:val="Footer"/>
      <w:rPr>
        <w:rFonts w:cs="Arial"/>
        <w:color w:val="4C8C2B"/>
      </w:rPr>
    </w:pPr>
    <w:r w:rsidRPr="00EC070F">
      <w:rPr>
        <w:rFonts w:cs="Arial"/>
        <w:color w:val="4C8C2B"/>
      </w:rPr>
      <w:t>www.</w:t>
    </w:r>
    <w:r w:rsidR="007E6506" w:rsidRPr="00EC070F">
      <w:rPr>
        <w:rFonts w:cs="Arial"/>
        <w:color w:val="4C8C2B"/>
      </w:rPr>
      <w:t>facs</w:t>
    </w:r>
    <w:r w:rsidRPr="00EC070F">
      <w:rPr>
        <w:rFonts w:cs="Arial"/>
        <w:color w:val="4C8C2B"/>
      </w:rPr>
      <w:t xml:space="preserve">.nsw.gov.au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3679" w14:textId="77777777" w:rsidR="00564A6D" w:rsidRDefault="00564A6D">
      <w:r>
        <w:separator/>
      </w:r>
    </w:p>
  </w:footnote>
  <w:footnote w:type="continuationSeparator" w:id="0">
    <w:p w14:paraId="27578C21" w14:textId="77777777" w:rsidR="00564A6D" w:rsidRDefault="00564A6D">
      <w:r>
        <w:continuationSeparator/>
      </w:r>
    </w:p>
  </w:footnote>
  <w:footnote w:id="1">
    <w:p w14:paraId="662547F0" w14:textId="77777777" w:rsidR="00DF3131" w:rsidRPr="004C13BB" w:rsidRDefault="00DF3131" w:rsidP="00DF3131">
      <w:pPr>
        <w:pStyle w:val="FootnoteText"/>
        <w:rPr>
          <w:lang w:val="en-US"/>
        </w:rPr>
      </w:pPr>
      <w:r>
        <w:rPr>
          <w:rStyle w:val="FootnoteReference"/>
        </w:rPr>
        <w:footnoteRef/>
      </w:r>
      <w:r>
        <w:t xml:space="preserve"> </w:t>
      </w:r>
      <w:r>
        <w:rPr>
          <w:lang w:val="en-US"/>
        </w:rPr>
        <w:t xml:space="preserve">“Technological disruption in private housing markets: the case of AirBnB” </w:t>
      </w:r>
      <w:r>
        <w:rPr>
          <w:i/>
          <w:lang w:val="en-US"/>
        </w:rPr>
        <w:t xml:space="preserve">AHURI </w:t>
      </w:r>
      <w:r>
        <w:rPr>
          <w:lang w:val="en-US"/>
        </w:rPr>
        <w:t>October 2018 (Crommelin et al)</w:t>
      </w:r>
    </w:p>
    <w:p w14:paraId="3F45A6AB" w14:textId="77777777" w:rsidR="00DF3131" w:rsidRPr="00934A40" w:rsidRDefault="00DF3131" w:rsidP="00DF3131">
      <w:pPr>
        <w:pStyle w:val="FootnoteText"/>
        <w:rPr>
          <w:lang w:val="en-US"/>
        </w:rPr>
      </w:pPr>
    </w:p>
  </w:footnote>
  <w:footnote w:id="2">
    <w:p w14:paraId="6E17B7D9" w14:textId="77777777" w:rsidR="00B409E7" w:rsidRDefault="00B409E7" w:rsidP="00B409E7">
      <w:pPr>
        <w:pStyle w:val="FootnoteText"/>
      </w:pPr>
      <w:r>
        <w:rPr>
          <w:rStyle w:val="FootnoteReference"/>
        </w:rPr>
        <w:footnoteRef/>
      </w:r>
      <w:r>
        <w:t xml:space="preserve"> </w:t>
      </w:r>
      <w:hyperlink r:id="rId1" w:history="1">
        <w:r w:rsidRPr="00D7035C">
          <w:rPr>
            <w:rStyle w:val="Hyperlink"/>
          </w:rPr>
          <w:t>https://sgsep.com.au/projects/rental-affordability-index</w:t>
        </w:r>
      </w:hyperlink>
    </w:p>
    <w:p w14:paraId="1EF4F5D9" w14:textId="77777777" w:rsidR="00B409E7" w:rsidRDefault="00B409E7" w:rsidP="00B409E7">
      <w:pPr>
        <w:pStyle w:val="FootnoteText"/>
      </w:pPr>
    </w:p>
  </w:footnote>
  <w:footnote w:id="3">
    <w:p w14:paraId="36883C9B" w14:textId="77777777" w:rsidR="0012359E" w:rsidRDefault="0012359E" w:rsidP="0012359E">
      <w:pPr>
        <w:pStyle w:val="FootnoteText"/>
      </w:pPr>
      <w:r>
        <w:rPr>
          <w:rStyle w:val="FootnoteReference"/>
        </w:rPr>
        <w:footnoteRef/>
      </w:r>
      <w:r>
        <w:t xml:space="preserve"> </w:t>
      </w:r>
      <w:hyperlink r:id="rId2" w:anchor=":~:text=Comparing%20the%20wage%20price%20index,193.1%25%20(figure%202)" w:history="1">
        <w:r w:rsidRPr="00D7035C">
          <w:rPr>
            <w:rStyle w:val="Hyperlink"/>
          </w:rPr>
          <w:t>https://www.corelogic.com.au/news-research/news/archive/how-much-has-house-price-growth-outstripped-growth-in-wages#:~:text=Comparing%20the%20wage%20price%20index,193.1%25%20(figure%202)</w:t>
        </w:r>
      </w:hyperlink>
      <w:r w:rsidRPr="00926AFC">
        <w:t>.</w:t>
      </w:r>
    </w:p>
    <w:p w14:paraId="2389D7AF" w14:textId="77777777" w:rsidR="0012359E" w:rsidRDefault="0012359E" w:rsidP="0012359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61BE" w14:textId="77777777" w:rsidR="00555F5C" w:rsidRDefault="00EA7C2A" w:rsidP="00555F5C">
    <w:pPr>
      <w:pStyle w:val="Factsheet"/>
      <w:ind w:left="7200"/>
      <w:jc w:val="left"/>
    </w:pPr>
    <w:r>
      <w:rPr>
        <w:noProof/>
      </w:rPr>
      <w:drawing>
        <wp:anchor distT="0" distB="0" distL="114300" distR="114300" simplePos="0" relativeHeight="251659264" behindDoc="1" locked="0" layoutInCell="1" allowOverlap="1" wp14:anchorId="5DBA48BC" wp14:editId="4E852D3C">
          <wp:simplePos x="0" y="0"/>
          <wp:positionH relativeFrom="column">
            <wp:posOffset>-1104900</wp:posOffset>
          </wp:positionH>
          <wp:positionV relativeFrom="paragraph">
            <wp:posOffset>28575</wp:posOffset>
          </wp:positionV>
          <wp:extent cx="7488000" cy="16883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 replacement.jpg"/>
                  <pic:cNvPicPr/>
                </pic:nvPicPr>
                <pic:blipFill>
                  <a:blip r:embed="rId1">
                    <a:extLst>
                      <a:ext uri="{28A0092B-C50C-407E-A947-70E740481C1C}">
                        <a14:useLocalDpi xmlns:a14="http://schemas.microsoft.com/office/drawing/2010/main" val="0"/>
                      </a:ext>
                    </a:extLst>
                  </a:blip>
                  <a:stretch>
                    <a:fillRect/>
                  </a:stretch>
                </pic:blipFill>
                <pic:spPr>
                  <a:xfrm>
                    <a:off x="0" y="0"/>
                    <a:ext cx="7488000" cy="1688373"/>
                  </a:xfrm>
                  <a:prstGeom prst="rect">
                    <a:avLst/>
                  </a:prstGeom>
                </pic:spPr>
              </pic:pic>
            </a:graphicData>
          </a:graphic>
          <wp14:sizeRelH relativeFrom="page">
            <wp14:pctWidth>0</wp14:pctWidth>
          </wp14:sizeRelH>
          <wp14:sizeRelV relativeFrom="page">
            <wp14:pctHeight>0</wp14:pctHeight>
          </wp14:sizeRelV>
        </wp:anchor>
      </w:drawing>
    </w:r>
    <w:r w:rsidR="002D7FF1">
      <w:br/>
    </w:r>
  </w:p>
  <w:p w14:paraId="1E0695B6" w14:textId="77777777" w:rsidR="00D60132" w:rsidRPr="001F5B89" w:rsidRDefault="00EC070F" w:rsidP="001909CA">
    <w:pPr>
      <w:pStyle w:val="Issuedate"/>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71C"/>
    <w:multiLevelType w:val="hybridMultilevel"/>
    <w:tmpl w:val="9BF82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B420E0"/>
    <w:multiLevelType w:val="hybridMultilevel"/>
    <w:tmpl w:val="D9A8A5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BB170F"/>
    <w:multiLevelType w:val="hybridMultilevel"/>
    <w:tmpl w:val="A13E2E1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7E18C3"/>
    <w:multiLevelType w:val="hybridMultilevel"/>
    <w:tmpl w:val="FB8238C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4" w15:restartNumberingAfterBreak="0">
    <w:nsid w:val="10541F04"/>
    <w:multiLevelType w:val="hybridMultilevel"/>
    <w:tmpl w:val="4D0C15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060291"/>
    <w:multiLevelType w:val="hybridMultilevel"/>
    <w:tmpl w:val="65ACF08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A809D8"/>
    <w:multiLevelType w:val="hybridMultilevel"/>
    <w:tmpl w:val="BA74AB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F77B6A"/>
    <w:multiLevelType w:val="hybridMultilevel"/>
    <w:tmpl w:val="D806E0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6B0F9B"/>
    <w:multiLevelType w:val="hybridMultilevel"/>
    <w:tmpl w:val="796E08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30644C"/>
    <w:multiLevelType w:val="hybridMultilevel"/>
    <w:tmpl w:val="153048F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1A0DC6"/>
    <w:multiLevelType w:val="hybridMultilevel"/>
    <w:tmpl w:val="B192DB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44E5D"/>
    <w:multiLevelType w:val="hybridMultilevel"/>
    <w:tmpl w:val="0DD27D86"/>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6B2374"/>
    <w:multiLevelType w:val="hybridMultilevel"/>
    <w:tmpl w:val="96A82D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0178AE"/>
    <w:multiLevelType w:val="hybridMultilevel"/>
    <w:tmpl w:val="5C8007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4C4A12"/>
    <w:multiLevelType w:val="hybridMultilevel"/>
    <w:tmpl w:val="8F925F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B86D69"/>
    <w:multiLevelType w:val="hybridMultilevel"/>
    <w:tmpl w:val="9A6241A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C40366"/>
    <w:multiLevelType w:val="hybridMultilevel"/>
    <w:tmpl w:val="3A3EC7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903314B"/>
    <w:multiLevelType w:val="hybridMultilevel"/>
    <w:tmpl w:val="D0F24F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72334"/>
    <w:multiLevelType w:val="hybridMultilevel"/>
    <w:tmpl w:val="3B4AE4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1A00CF0"/>
    <w:multiLevelType w:val="multilevel"/>
    <w:tmpl w:val="7F48644A"/>
    <w:styleLink w:val="Bulletpoint"/>
    <w:lvl w:ilvl="0">
      <w:start w:val="1"/>
      <w:numFmt w:val="bullet"/>
      <w:pStyle w:val="Bulletedlist"/>
      <w:lvlText w:val=""/>
      <w:lvlJc w:val="left"/>
      <w:pPr>
        <w:tabs>
          <w:tab w:val="num" w:pos="227"/>
        </w:tabs>
        <w:ind w:left="227" w:hanging="227"/>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0D7E3B"/>
    <w:multiLevelType w:val="hybridMultilevel"/>
    <w:tmpl w:val="C7AA6D7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68A37150"/>
    <w:multiLevelType w:val="hybridMultilevel"/>
    <w:tmpl w:val="9976ACB0"/>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E0C20BF"/>
    <w:multiLevelType w:val="hybridMultilevel"/>
    <w:tmpl w:val="B9D238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68683C"/>
    <w:multiLevelType w:val="hybridMultilevel"/>
    <w:tmpl w:val="3DC05EA4"/>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16cid:durableId="1821385619">
    <w:abstractNumId w:val="19"/>
  </w:num>
  <w:num w:numId="2" w16cid:durableId="1142887328">
    <w:abstractNumId w:val="23"/>
  </w:num>
  <w:num w:numId="3" w16cid:durableId="1278485285">
    <w:abstractNumId w:val="9"/>
  </w:num>
  <w:num w:numId="4" w16cid:durableId="2035494402">
    <w:abstractNumId w:val="5"/>
  </w:num>
  <w:num w:numId="5" w16cid:durableId="306739890">
    <w:abstractNumId w:val="10"/>
  </w:num>
  <w:num w:numId="6" w16cid:durableId="267665107">
    <w:abstractNumId w:val="1"/>
  </w:num>
  <w:num w:numId="7" w16cid:durableId="585460467">
    <w:abstractNumId w:val="11"/>
  </w:num>
  <w:num w:numId="8" w16cid:durableId="1818764997">
    <w:abstractNumId w:val="3"/>
  </w:num>
  <w:num w:numId="9" w16cid:durableId="581136078">
    <w:abstractNumId w:val="21"/>
  </w:num>
  <w:num w:numId="10" w16cid:durableId="1989284513">
    <w:abstractNumId w:val="8"/>
  </w:num>
  <w:num w:numId="11" w16cid:durableId="1044019770">
    <w:abstractNumId w:val="13"/>
  </w:num>
  <w:num w:numId="12" w16cid:durableId="873351911">
    <w:abstractNumId w:val="12"/>
  </w:num>
  <w:num w:numId="13" w16cid:durableId="2006320729">
    <w:abstractNumId w:val="18"/>
  </w:num>
  <w:num w:numId="14" w16cid:durableId="63724767">
    <w:abstractNumId w:val="14"/>
  </w:num>
  <w:num w:numId="15" w16cid:durableId="1420978822">
    <w:abstractNumId w:val="22"/>
  </w:num>
  <w:num w:numId="16" w16cid:durableId="328752177">
    <w:abstractNumId w:val="15"/>
  </w:num>
  <w:num w:numId="17" w16cid:durableId="894240354">
    <w:abstractNumId w:val="16"/>
  </w:num>
  <w:num w:numId="18" w16cid:durableId="182402175">
    <w:abstractNumId w:val="0"/>
  </w:num>
  <w:num w:numId="19" w16cid:durableId="858810639">
    <w:abstractNumId w:val="2"/>
  </w:num>
  <w:num w:numId="20" w16cid:durableId="1828588181">
    <w:abstractNumId w:val="4"/>
  </w:num>
  <w:num w:numId="21" w16cid:durableId="433288736">
    <w:abstractNumId w:val="20"/>
  </w:num>
  <w:num w:numId="22" w16cid:durableId="1873300417">
    <w:abstractNumId w:val="6"/>
  </w:num>
  <w:num w:numId="23" w16cid:durableId="1870486476">
    <w:abstractNumId w:val="7"/>
  </w:num>
  <w:num w:numId="24" w16cid:durableId="124822416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2B"/>
    <w:rsid w:val="000020E7"/>
    <w:rsid w:val="00002385"/>
    <w:rsid w:val="0000537C"/>
    <w:rsid w:val="000073E7"/>
    <w:rsid w:val="00011BCE"/>
    <w:rsid w:val="000128F8"/>
    <w:rsid w:val="000148F5"/>
    <w:rsid w:val="00014DFA"/>
    <w:rsid w:val="0001509B"/>
    <w:rsid w:val="0002002B"/>
    <w:rsid w:val="0002385F"/>
    <w:rsid w:val="000238BE"/>
    <w:rsid w:val="00025547"/>
    <w:rsid w:val="00025B62"/>
    <w:rsid w:val="0002652D"/>
    <w:rsid w:val="0002705A"/>
    <w:rsid w:val="000301A0"/>
    <w:rsid w:val="00030840"/>
    <w:rsid w:val="000329C1"/>
    <w:rsid w:val="000331DB"/>
    <w:rsid w:val="00033A9F"/>
    <w:rsid w:val="0003643E"/>
    <w:rsid w:val="000406DD"/>
    <w:rsid w:val="000411E5"/>
    <w:rsid w:val="00042E77"/>
    <w:rsid w:val="0004492A"/>
    <w:rsid w:val="00044EE7"/>
    <w:rsid w:val="00045AF7"/>
    <w:rsid w:val="00047744"/>
    <w:rsid w:val="00050277"/>
    <w:rsid w:val="000545D9"/>
    <w:rsid w:val="00054D7D"/>
    <w:rsid w:val="000610BC"/>
    <w:rsid w:val="00062436"/>
    <w:rsid w:val="00064BA4"/>
    <w:rsid w:val="00067E94"/>
    <w:rsid w:val="00071F45"/>
    <w:rsid w:val="0007285B"/>
    <w:rsid w:val="000735C4"/>
    <w:rsid w:val="0007502D"/>
    <w:rsid w:val="0007553F"/>
    <w:rsid w:val="00075B28"/>
    <w:rsid w:val="0007698C"/>
    <w:rsid w:val="0007784F"/>
    <w:rsid w:val="000808D2"/>
    <w:rsid w:val="000811D6"/>
    <w:rsid w:val="000825C2"/>
    <w:rsid w:val="0008467A"/>
    <w:rsid w:val="00086B8E"/>
    <w:rsid w:val="00090A94"/>
    <w:rsid w:val="00094FFA"/>
    <w:rsid w:val="0009596E"/>
    <w:rsid w:val="00095D8D"/>
    <w:rsid w:val="00096208"/>
    <w:rsid w:val="00096A3E"/>
    <w:rsid w:val="00096EE0"/>
    <w:rsid w:val="000A0F1E"/>
    <w:rsid w:val="000A5290"/>
    <w:rsid w:val="000A5608"/>
    <w:rsid w:val="000A6642"/>
    <w:rsid w:val="000A7162"/>
    <w:rsid w:val="000B2634"/>
    <w:rsid w:val="000B2A74"/>
    <w:rsid w:val="000B3363"/>
    <w:rsid w:val="000B3A4A"/>
    <w:rsid w:val="000B3FA4"/>
    <w:rsid w:val="000B47F2"/>
    <w:rsid w:val="000B56D8"/>
    <w:rsid w:val="000B61E9"/>
    <w:rsid w:val="000B75EB"/>
    <w:rsid w:val="000C0268"/>
    <w:rsid w:val="000C3B4F"/>
    <w:rsid w:val="000C662F"/>
    <w:rsid w:val="000C6B1E"/>
    <w:rsid w:val="000D2599"/>
    <w:rsid w:val="000D7FA3"/>
    <w:rsid w:val="000E078B"/>
    <w:rsid w:val="000E182F"/>
    <w:rsid w:val="000E1E21"/>
    <w:rsid w:val="000E7008"/>
    <w:rsid w:val="000F053E"/>
    <w:rsid w:val="000F0899"/>
    <w:rsid w:val="000F249F"/>
    <w:rsid w:val="000F3370"/>
    <w:rsid w:val="000F461F"/>
    <w:rsid w:val="000F6CE6"/>
    <w:rsid w:val="00101958"/>
    <w:rsid w:val="001027BE"/>
    <w:rsid w:val="00104FC4"/>
    <w:rsid w:val="00113B05"/>
    <w:rsid w:val="00117158"/>
    <w:rsid w:val="001174B1"/>
    <w:rsid w:val="00121977"/>
    <w:rsid w:val="00122CAE"/>
    <w:rsid w:val="0012359E"/>
    <w:rsid w:val="0012441C"/>
    <w:rsid w:val="00125C1F"/>
    <w:rsid w:val="0013027E"/>
    <w:rsid w:val="00130C74"/>
    <w:rsid w:val="00131EA4"/>
    <w:rsid w:val="00132F07"/>
    <w:rsid w:val="001344D3"/>
    <w:rsid w:val="001344DC"/>
    <w:rsid w:val="00134648"/>
    <w:rsid w:val="00135905"/>
    <w:rsid w:val="001369F6"/>
    <w:rsid w:val="00137892"/>
    <w:rsid w:val="00137F70"/>
    <w:rsid w:val="00140885"/>
    <w:rsid w:val="00141726"/>
    <w:rsid w:val="00142DBC"/>
    <w:rsid w:val="001441BA"/>
    <w:rsid w:val="00146D54"/>
    <w:rsid w:val="00146DD9"/>
    <w:rsid w:val="001501E7"/>
    <w:rsid w:val="0015027F"/>
    <w:rsid w:val="00151375"/>
    <w:rsid w:val="001513E0"/>
    <w:rsid w:val="001517A4"/>
    <w:rsid w:val="00152CFA"/>
    <w:rsid w:val="001537A4"/>
    <w:rsid w:val="00155EA4"/>
    <w:rsid w:val="00156081"/>
    <w:rsid w:val="00162916"/>
    <w:rsid w:val="00162C8E"/>
    <w:rsid w:val="00163113"/>
    <w:rsid w:val="00163B75"/>
    <w:rsid w:val="00165BCC"/>
    <w:rsid w:val="0016630F"/>
    <w:rsid w:val="001663F4"/>
    <w:rsid w:val="001669DC"/>
    <w:rsid w:val="0017182A"/>
    <w:rsid w:val="00171F63"/>
    <w:rsid w:val="001742EA"/>
    <w:rsid w:val="00175CFF"/>
    <w:rsid w:val="0017634D"/>
    <w:rsid w:val="001769EC"/>
    <w:rsid w:val="00182CDB"/>
    <w:rsid w:val="00184737"/>
    <w:rsid w:val="00185881"/>
    <w:rsid w:val="00186132"/>
    <w:rsid w:val="00187E2B"/>
    <w:rsid w:val="001909CA"/>
    <w:rsid w:val="00195C26"/>
    <w:rsid w:val="00196041"/>
    <w:rsid w:val="00197256"/>
    <w:rsid w:val="00197B58"/>
    <w:rsid w:val="001A0A02"/>
    <w:rsid w:val="001B00B6"/>
    <w:rsid w:val="001B17A1"/>
    <w:rsid w:val="001B27D6"/>
    <w:rsid w:val="001B2A55"/>
    <w:rsid w:val="001B3A46"/>
    <w:rsid w:val="001B4A6B"/>
    <w:rsid w:val="001B4D62"/>
    <w:rsid w:val="001B79B1"/>
    <w:rsid w:val="001C15E4"/>
    <w:rsid w:val="001C236A"/>
    <w:rsid w:val="001C37D4"/>
    <w:rsid w:val="001C6396"/>
    <w:rsid w:val="001C71A1"/>
    <w:rsid w:val="001D1278"/>
    <w:rsid w:val="001D144E"/>
    <w:rsid w:val="001D25EF"/>
    <w:rsid w:val="001D3CC0"/>
    <w:rsid w:val="001D77A4"/>
    <w:rsid w:val="001E12EE"/>
    <w:rsid w:val="001E556C"/>
    <w:rsid w:val="001E783A"/>
    <w:rsid w:val="001F2B5D"/>
    <w:rsid w:val="001F3734"/>
    <w:rsid w:val="001F3B60"/>
    <w:rsid w:val="001F46C1"/>
    <w:rsid w:val="001F5B89"/>
    <w:rsid w:val="001F5E9F"/>
    <w:rsid w:val="002010FF"/>
    <w:rsid w:val="00201EC7"/>
    <w:rsid w:val="00203AFA"/>
    <w:rsid w:val="00203F4C"/>
    <w:rsid w:val="00206468"/>
    <w:rsid w:val="0021405C"/>
    <w:rsid w:val="002140CA"/>
    <w:rsid w:val="00215557"/>
    <w:rsid w:val="00217B75"/>
    <w:rsid w:val="00220972"/>
    <w:rsid w:val="00223136"/>
    <w:rsid w:val="00226F44"/>
    <w:rsid w:val="00230643"/>
    <w:rsid w:val="002307C5"/>
    <w:rsid w:val="002329F0"/>
    <w:rsid w:val="0023354E"/>
    <w:rsid w:val="00235151"/>
    <w:rsid w:val="00237B30"/>
    <w:rsid w:val="00240092"/>
    <w:rsid w:val="002407D0"/>
    <w:rsid w:val="002422C8"/>
    <w:rsid w:val="00245811"/>
    <w:rsid w:val="002552D9"/>
    <w:rsid w:val="0026232D"/>
    <w:rsid w:val="00262CF8"/>
    <w:rsid w:val="0026359F"/>
    <w:rsid w:val="00263903"/>
    <w:rsid w:val="00266AEE"/>
    <w:rsid w:val="00266ECB"/>
    <w:rsid w:val="00270797"/>
    <w:rsid w:val="002718EB"/>
    <w:rsid w:val="00271FF2"/>
    <w:rsid w:val="00272C66"/>
    <w:rsid w:val="00273BD2"/>
    <w:rsid w:val="002759E0"/>
    <w:rsid w:val="002805F3"/>
    <w:rsid w:val="0028254B"/>
    <w:rsid w:val="00283423"/>
    <w:rsid w:val="00283C19"/>
    <w:rsid w:val="0028595F"/>
    <w:rsid w:val="00285DA3"/>
    <w:rsid w:val="00285F8B"/>
    <w:rsid w:val="00294596"/>
    <w:rsid w:val="002976C9"/>
    <w:rsid w:val="002A2478"/>
    <w:rsid w:val="002A3643"/>
    <w:rsid w:val="002A63B7"/>
    <w:rsid w:val="002A7FC0"/>
    <w:rsid w:val="002B0833"/>
    <w:rsid w:val="002B1AD9"/>
    <w:rsid w:val="002B2FBC"/>
    <w:rsid w:val="002B5215"/>
    <w:rsid w:val="002B745C"/>
    <w:rsid w:val="002B79EF"/>
    <w:rsid w:val="002B7CEB"/>
    <w:rsid w:val="002C1746"/>
    <w:rsid w:val="002C2918"/>
    <w:rsid w:val="002C2A57"/>
    <w:rsid w:val="002C48DC"/>
    <w:rsid w:val="002C546D"/>
    <w:rsid w:val="002C75FA"/>
    <w:rsid w:val="002C7846"/>
    <w:rsid w:val="002D0C89"/>
    <w:rsid w:val="002D2808"/>
    <w:rsid w:val="002D3D98"/>
    <w:rsid w:val="002D473B"/>
    <w:rsid w:val="002D68B0"/>
    <w:rsid w:val="002D6F50"/>
    <w:rsid w:val="002D7FF1"/>
    <w:rsid w:val="002E1475"/>
    <w:rsid w:val="002E4809"/>
    <w:rsid w:val="002E5566"/>
    <w:rsid w:val="002E5E5E"/>
    <w:rsid w:val="002E7126"/>
    <w:rsid w:val="002E7EE6"/>
    <w:rsid w:val="002F11C1"/>
    <w:rsid w:val="002F194D"/>
    <w:rsid w:val="002F1BF6"/>
    <w:rsid w:val="002F284E"/>
    <w:rsid w:val="002F3AFB"/>
    <w:rsid w:val="002F4E30"/>
    <w:rsid w:val="002F5488"/>
    <w:rsid w:val="002F61A0"/>
    <w:rsid w:val="002F7EDC"/>
    <w:rsid w:val="00300844"/>
    <w:rsid w:val="0030178B"/>
    <w:rsid w:val="003033E8"/>
    <w:rsid w:val="00305829"/>
    <w:rsid w:val="00307D53"/>
    <w:rsid w:val="0031124B"/>
    <w:rsid w:val="003117CD"/>
    <w:rsid w:val="00315796"/>
    <w:rsid w:val="003173AB"/>
    <w:rsid w:val="00320D58"/>
    <w:rsid w:val="0032569A"/>
    <w:rsid w:val="003306A3"/>
    <w:rsid w:val="00330901"/>
    <w:rsid w:val="00333D00"/>
    <w:rsid w:val="00334EDE"/>
    <w:rsid w:val="0033547A"/>
    <w:rsid w:val="0034108B"/>
    <w:rsid w:val="0034140D"/>
    <w:rsid w:val="00342DFA"/>
    <w:rsid w:val="003433C7"/>
    <w:rsid w:val="00343FC0"/>
    <w:rsid w:val="003444A7"/>
    <w:rsid w:val="003451FB"/>
    <w:rsid w:val="00350DAA"/>
    <w:rsid w:val="003511BA"/>
    <w:rsid w:val="003514DE"/>
    <w:rsid w:val="003519E4"/>
    <w:rsid w:val="00351E80"/>
    <w:rsid w:val="0035247A"/>
    <w:rsid w:val="00352D3F"/>
    <w:rsid w:val="003560A6"/>
    <w:rsid w:val="00356694"/>
    <w:rsid w:val="00360C09"/>
    <w:rsid w:val="00360EA0"/>
    <w:rsid w:val="003612DA"/>
    <w:rsid w:val="00366377"/>
    <w:rsid w:val="00371240"/>
    <w:rsid w:val="00373822"/>
    <w:rsid w:val="00374198"/>
    <w:rsid w:val="00377C85"/>
    <w:rsid w:val="00380C26"/>
    <w:rsid w:val="00382DD2"/>
    <w:rsid w:val="00383F13"/>
    <w:rsid w:val="003864CF"/>
    <w:rsid w:val="003869F8"/>
    <w:rsid w:val="00386C6D"/>
    <w:rsid w:val="00393363"/>
    <w:rsid w:val="003940DB"/>
    <w:rsid w:val="00394633"/>
    <w:rsid w:val="00394F0A"/>
    <w:rsid w:val="00395DA8"/>
    <w:rsid w:val="00395E1B"/>
    <w:rsid w:val="003A0D8E"/>
    <w:rsid w:val="003A2183"/>
    <w:rsid w:val="003A2DAE"/>
    <w:rsid w:val="003A5B11"/>
    <w:rsid w:val="003A60EC"/>
    <w:rsid w:val="003A66E0"/>
    <w:rsid w:val="003A74D7"/>
    <w:rsid w:val="003B06C2"/>
    <w:rsid w:val="003B109B"/>
    <w:rsid w:val="003B1954"/>
    <w:rsid w:val="003B2029"/>
    <w:rsid w:val="003B312B"/>
    <w:rsid w:val="003B3F6B"/>
    <w:rsid w:val="003B4FA9"/>
    <w:rsid w:val="003B5958"/>
    <w:rsid w:val="003B76E6"/>
    <w:rsid w:val="003B7C6B"/>
    <w:rsid w:val="003C497F"/>
    <w:rsid w:val="003D3F7D"/>
    <w:rsid w:val="003D43C3"/>
    <w:rsid w:val="003D6256"/>
    <w:rsid w:val="003D74B2"/>
    <w:rsid w:val="003E027E"/>
    <w:rsid w:val="003E040E"/>
    <w:rsid w:val="003E2B10"/>
    <w:rsid w:val="003E3494"/>
    <w:rsid w:val="003F0F71"/>
    <w:rsid w:val="003F12EE"/>
    <w:rsid w:val="003F1D65"/>
    <w:rsid w:val="003F3C06"/>
    <w:rsid w:val="003F4AE1"/>
    <w:rsid w:val="003F5D47"/>
    <w:rsid w:val="003F7832"/>
    <w:rsid w:val="004002EC"/>
    <w:rsid w:val="00403E95"/>
    <w:rsid w:val="00403ECB"/>
    <w:rsid w:val="00404713"/>
    <w:rsid w:val="00413496"/>
    <w:rsid w:val="00414BFB"/>
    <w:rsid w:val="004157A1"/>
    <w:rsid w:val="0041637F"/>
    <w:rsid w:val="00417530"/>
    <w:rsid w:val="004209CB"/>
    <w:rsid w:val="00422F58"/>
    <w:rsid w:val="004250D1"/>
    <w:rsid w:val="0042594C"/>
    <w:rsid w:val="00426C75"/>
    <w:rsid w:val="00426CCF"/>
    <w:rsid w:val="0042762C"/>
    <w:rsid w:val="0043154E"/>
    <w:rsid w:val="00431C7D"/>
    <w:rsid w:val="00431D17"/>
    <w:rsid w:val="00433911"/>
    <w:rsid w:val="00433F77"/>
    <w:rsid w:val="00435FBE"/>
    <w:rsid w:val="00436BF7"/>
    <w:rsid w:val="0043730B"/>
    <w:rsid w:val="00437BA2"/>
    <w:rsid w:val="00437E31"/>
    <w:rsid w:val="00443223"/>
    <w:rsid w:val="00443376"/>
    <w:rsid w:val="004450E5"/>
    <w:rsid w:val="0044771E"/>
    <w:rsid w:val="00453924"/>
    <w:rsid w:val="00456D1B"/>
    <w:rsid w:val="004578D4"/>
    <w:rsid w:val="00462C0D"/>
    <w:rsid w:val="00463348"/>
    <w:rsid w:val="00463693"/>
    <w:rsid w:val="00465278"/>
    <w:rsid w:val="00465B77"/>
    <w:rsid w:val="00465CA9"/>
    <w:rsid w:val="00466F42"/>
    <w:rsid w:val="00471904"/>
    <w:rsid w:val="00471FED"/>
    <w:rsid w:val="00472613"/>
    <w:rsid w:val="004742BC"/>
    <w:rsid w:val="00474D1F"/>
    <w:rsid w:val="00477082"/>
    <w:rsid w:val="0047716D"/>
    <w:rsid w:val="00482A4A"/>
    <w:rsid w:val="00483E4D"/>
    <w:rsid w:val="00484FED"/>
    <w:rsid w:val="00486ADF"/>
    <w:rsid w:val="00487C45"/>
    <w:rsid w:val="004905D6"/>
    <w:rsid w:val="004909FF"/>
    <w:rsid w:val="00492B05"/>
    <w:rsid w:val="004955BF"/>
    <w:rsid w:val="00495F1D"/>
    <w:rsid w:val="00497695"/>
    <w:rsid w:val="00497A81"/>
    <w:rsid w:val="004A39D0"/>
    <w:rsid w:val="004A58FB"/>
    <w:rsid w:val="004B0F63"/>
    <w:rsid w:val="004B4725"/>
    <w:rsid w:val="004B47D6"/>
    <w:rsid w:val="004B73E4"/>
    <w:rsid w:val="004C4253"/>
    <w:rsid w:val="004C46B8"/>
    <w:rsid w:val="004C4868"/>
    <w:rsid w:val="004C7CEB"/>
    <w:rsid w:val="004D006D"/>
    <w:rsid w:val="004D3681"/>
    <w:rsid w:val="004D5B8A"/>
    <w:rsid w:val="004D5D40"/>
    <w:rsid w:val="004D7EA7"/>
    <w:rsid w:val="004E3A2C"/>
    <w:rsid w:val="004E4799"/>
    <w:rsid w:val="004E63F8"/>
    <w:rsid w:val="004F5225"/>
    <w:rsid w:val="004F6526"/>
    <w:rsid w:val="004F68F4"/>
    <w:rsid w:val="00500814"/>
    <w:rsid w:val="00501A40"/>
    <w:rsid w:val="0050731C"/>
    <w:rsid w:val="00512431"/>
    <w:rsid w:val="005138C1"/>
    <w:rsid w:val="00513B31"/>
    <w:rsid w:val="00514203"/>
    <w:rsid w:val="00515388"/>
    <w:rsid w:val="005176D3"/>
    <w:rsid w:val="00517D85"/>
    <w:rsid w:val="005222F5"/>
    <w:rsid w:val="00532867"/>
    <w:rsid w:val="005362AF"/>
    <w:rsid w:val="00537C3A"/>
    <w:rsid w:val="00540306"/>
    <w:rsid w:val="00540BEA"/>
    <w:rsid w:val="00542730"/>
    <w:rsid w:val="00542D54"/>
    <w:rsid w:val="005501FF"/>
    <w:rsid w:val="00552DEE"/>
    <w:rsid w:val="00555F5C"/>
    <w:rsid w:val="00557D72"/>
    <w:rsid w:val="00561004"/>
    <w:rsid w:val="0056136E"/>
    <w:rsid w:val="00564A6D"/>
    <w:rsid w:val="00566044"/>
    <w:rsid w:val="005674AF"/>
    <w:rsid w:val="00567A30"/>
    <w:rsid w:val="00572CB5"/>
    <w:rsid w:val="005736B4"/>
    <w:rsid w:val="0057662F"/>
    <w:rsid w:val="00577525"/>
    <w:rsid w:val="0058035E"/>
    <w:rsid w:val="00581AED"/>
    <w:rsid w:val="00581C6C"/>
    <w:rsid w:val="00584469"/>
    <w:rsid w:val="0058515E"/>
    <w:rsid w:val="005852F8"/>
    <w:rsid w:val="005859FB"/>
    <w:rsid w:val="00585E90"/>
    <w:rsid w:val="00587B7D"/>
    <w:rsid w:val="00587FC3"/>
    <w:rsid w:val="005927CC"/>
    <w:rsid w:val="005A14CC"/>
    <w:rsid w:val="005A2F57"/>
    <w:rsid w:val="005A576C"/>
    <w:rsid w:val="005A5F47"/>
    <w:rsid w:val="005A7146"/>
    <w:rsid w:val="005A74E6"/>
    <w:rsid w:val="005B05EB"/>
    <w:rsid w:val="005B3E6F"/>
    <w:rsid w:val="005B63AA"/>
    <w:rsid w:val="005B72A1"/>
    <w:rsid w:val="005B76E7"/>
    <w:rsid w:val="005C03C7"/>
    <w:rsid w:val="005C0C76"/>
    <w:rsid w:val="005C1A32"/>
    <w:rsid w:val="005C1D27"/>
    <w:rsid w:val="005C3829"/>
    <w:rsid w:val="005C6D77"/>
    <w:rsid w:val="005D0369"/>
    <w:rsid w:val="005D2418"/>
    <w:rsid w:val="005D3C1E"/>
    <w:rsid w:val="005D43B3"/>
    <w:rsid w:val="005D4C7F"/>
    <w:rsid w:val="005D5243"/>
    <w:rsid w:val="005E027A"/>
    <w:rsid w:val="005E0EC4"/>
    <w:rsid w:val="005E1B51"/>
    <w:rsid w:val="005E304F"/>
    <w:rsid w:val="005E4202"/>
    <w:rsid w:val="005E5D5C"/>
    <w:rsid w:val="005E6D17"/>
    <w:rsid w:val="005F265C"/>
    <w:rsid w:val="005F47CF"/>
    <w:rsid w:val="005F68CF"/>
    <w:rsid w:val="005F6C20"/>
    <w:rsid w:val="005F7C64"/>
    <w:rsid w:val="00602501"/>
    <w:rsid w:val="00602E79"/>
    <w:rsid w:val="0060391C"/>
    <w:rsid w:val="006047A5"/>
    <w:rsid w:val="00606514"/>
    <w:rsid w:val="00606598"/>
    <w:rsid w:val="00606934"/>
    <w:rsid w:val="00616FBF"/>
    <w:rsid w:val="0062186B"/>
    <w:rsid w:val="0062259C"/>
    <w:rsid w:val="00623607"/>
    <w:rsid w:val="00624F0D"/>
    <w:rsid w:val="00625A95"/>
    <w:rsid w:val="00625C93"/>
    <w:rsid w:val="00626515"/>
    <w:rsid w:val="006268D0"/>
    <w:rsid w:val="0063059C"/>
    <w:rsid w:val="00635154"/>
    <w:rsid w:val="00636460"/>
    <w:rsid w:val="006407A6"/>
    <w:rsid w:val="00641611"/>
    <w:rsid w:val="00641B08"/>
    <w:rsid w:val="00643D84"/>
    <w:rsid w:val="006454C0"/>
    <w:rsid w:val="00646FB2"/>
    <w:rsid w:val="006508E3"/>
    <w:rsid w:val="00651675"/>
    <w:rsid w:val="00653C54"/>
    <w:rsid w:val="006560D6"/>
    <w:rsid w:val="00656D1A"/>
    <w:rsid w:val="006570AF"/>
    <w:rsid w:val="00657E24"/>
    <w:rsid w:val="006604A0"/>
    <w:rsid w:val="00662ABD"/>
    <w:rsid w:val="006632AB"/>
    <w:rsid w:val="0066560E"/>
    <w:rsid w:val="006666F7"/>
    <w:rsid w:val="0066726A"/>
    <w:rsid w:val="00667F27"/>
    <w:rsid w:val="00673F44"/>
    <w:rsid w:val="0067451E"/>
    <w:rsid w:val="00675CB8"/>
    <w:rsid w:val="00676748"/>
    <w:rsid w:val="00681CB1"/>
    <w:rsid w:val="0068374C"/>
    <w:rsid w:val="00684100"/>
    <w:rsid w:val="00690B03"/>
    <w:rsid w:val="00693256"/>
    <w:rsid w:val="0069529F"/>
    <w:rsid w:val="006971DF"/>
    <w:rsid w:val="006A0046"/>
    <w:rsid w:val="006A351A"/>
    <w:rsid w:val="006A3F87"/>
    <w:rsid w:val="006A5D5F"/>
    <w:rsid w:val="006A6DB1"/>
    <w:rsid w:val="006A7781"/>
    <w:rsid w:val="006B04CD"/>
    <w:rsid w:val="006B33CD"/>
    <w:rsid w:val="006B4028"/>
    <w:rsid w:val="006B480C"/>
    <w:rsid w:val="006B493D"/>
    <w:rsid w:val="006B5340"/>
    <w:rsid w:val="006B5948"/>
    <w:rsid w:val="006C08C0"/>
    <w:rsid w:val="006C0C3B"/>
    <w:rsid w:val="006C44BD"/>
    <w:rsid w:val="006C4501"/>
    <w:rsid w:val="006C47B1"/>
    <w:rsid w:val="006D1E36"/>
    <w:rsid w:val="006D2E28"/>
    <w:rsid w:val="006D6D40"/>
    <w:rsid w:val="006E3BEB"/>
    <w:rsid w:val="006E79A0"/>
    <w:rsid w:val="006F0E4E"/>
    <w:rsid w:val="006F1DD2"/>
    <w:rsid w:val="006F3E7B"/>
    <w:rsid w:val="006F4102"/>
    <w:rsid w:val="006F55AF"/>
    <w:rsid w:val="006F5C86"/>
    <w:rsid w:val="006F678D"/>
    <w:rsid w:val="006F7E8A"/>
    <w:rsid w:val="00700862"/>
    <w:rsid w:val="00700FFE"/>
    <w:rsid w:val="0070389C"/>
    <w:rsid w:val="007039F2"/>
    <w:rsid w:val="00703E2D"/>
    <w:rsid w:val="00705665"/>
    <w:rsid w:val="00705798"/>
    <w:rsid w:val="00706202"/>
    <w:rsid w:val="00706E5A"/>
    <w:rsid w:val="00707B6E"/>
    <w:rsid w:val="00711F21"/>
    <w:rsid w:val="007143CA"/>
    <w:rsid w:val="00714B48"/>
    <w:rsid w:val="0072085C"/>
    <w:rsid w:val="00722530"/>
    <w:rsid w:val="007225CF"/>
    <w:rsid w:val="007227F3"/>
    <w:rsid w:val="00722BDC"/>
    <w:rsid w:val="00724361"/>
    <w:rsid w:val="0072526F"/>
    <w:rsid w:val="00725308"/>
    <w:rsid w:val="00726BCE"/>
    <w:rsid w:val="00727C9F"/>
    <w:rsid w:val="00730305"/>
    <w:rsid w:val="00730C7D"/>
    <w:rsid w:val="00735662"/>
    <w:rsid w:val="00735D7C"/>
    <w:rsid w:val="00736BFA"/>
    <w:rsid w:val="0073706D"/>
    <w:rsid w:val="007370A0"/>
    <w:rsid w:val="007373FB"/>
    <w:rsid w:val="00737805"/>
    <w:rsid w:val="00740E3B"/>
    <w:rsid w:val="007418B7"/>
    <w:rsid w:val="00750B9D"/>
    <w:rsid w:val="0075359D"/>
    <w:rsid w:val="007539EE"/>
    <w:rsid w:val="00756146"/>
    <w:rsid w:val="00760AA8"/>
    <w:rsid w:val="00761AA7"/>
    <w:rsid w:val="00761B41"/>
    <w:rsid w:val="007653AC"/>
    <w:rsid w:val="007712A3"/>
    <w:rsid w:val="007719DB"/>
    <w:rsid w:val="00773342"/>
    <w:rsid w:val="00775DAA"/>
    <w:rsid w:val="007775C2"/>
    <w:rsid w:val="00782EE9"/>
    <w:rsid w:val="0078400F"/>
    <w:rsid w:val="007870F3"/>
    <w:rsid w:val="007904E8"/>
    <w:rsid w:val="00790858"/>
    <w:rsid w:val="00794002"/>
    <w:rsid w:val="00794B8E"/>
    <w:rsid w:val="00795482"/>
    <w:rsid w:val="007A0631"/>
    <w:rsid w:val="007A2415"/>
    <w:rsid w:val="007A4ACF"/>
    <w:rsid w:val="007A5679"/>
    <w:rsid w:val="007A7B79"/>
    <w:rsid w:val="007B10A1"/>
    <w:rsid w:val="007B796A"/>
    <w:rsid w:val="007C2068"/>
    <w:rsid w:val="007C314E"/>
    <w:rsid w:val="007C336E"/>
    <w:rsid w:val="007C5444"/>
    <w:rsid w:val="007D0D89"/>
    <w:rsid w:val="007D55D7"/>
    <w:rsid w:val="007D5C84"/>
    <w:rsid w:val="007D612F"/>
    <w:rsid w:val="007D7250"/>
    <w:rsid w:val="007D7989"/>
    <w:rsid w:val="007E0541"/>
    <w:rsid w:val="007E283B"/>
    <w:rsid w:val="007E6506"/>
    <w:rsid w:val="007E6630"/>
    <w:rsid w:val="007E74CE"/>
    <w:rsid w:val="007F07B6"/>
    <w:rsid w:val="007F0DFF"/>
    <w:rsid w:val="007F21E1"/>
    <w:rsid w:val="007F249A"/>
    <w:rsid w:val="007F49B2"/>
    <w:rsid w:val="007F4BB5"/>
    <w:rsid w:val="007F4CD1"/>
    <w:rsid w:val="007F5F30"/>
    <w:rsid w:val="007F6563"/>
    <w:rsid w:val="008001A5"/>
    <w:rsid w:val="00802DD7"/>
    <w:rsid w:val="00807728"/>
    <w:rsid w:val="00810C20"/>
    <w:rsid w:val="008161B8"/>
    <w:rsid w:val="008213DE"/>
    <w:rsid w:val="0082299C"/>
    <w:rsid w:val="00822A85"/>
    <w:rsid w:val="00823721"/>
    <w:rsid w:val="00830009"/>
    <w:rsid w:val="00830C15"/>
    <w:rsid w:val="00832FAA"/>
    <w:rsid w:val="00833A63"/>
    <w:rsid w:val="00833BC8"/>
    <w:rsid w:val="00834910"/>
    <w:rsid w:val="008355C2"/>
    <w:rsid w:val="008359C8"/>
    <w:rsid w:val="008418D0"/>
    <w:rsid w:val="0084320C"/>
    <w:rsid w:val="00843501"/>
    <w:rsid w:val="0085229E"/>
    <w:rsid w:val="00852784"/>
    <w:rsid w:val="0085449F"/>
    <w:rsid w:val="00855C78"/>
    <w:rsid w:val="00862FCB"/>
    <w:rsid w:val="0086371E"/>
    <w:rsid w:val="008640CC"/>
    <w:rsid w:val="008645E3"/>
    <w:rsid w:val="00864828"/>
    <w:rsid w:val="00870743"/>
    <w:rsid w:val="008709B8"/>
    <w:rsid w:val="00872919"/>
    <w:rsid w:val="0087502F"/>
    <w:rsid w:val="008778E3"/>
    <w:rsid w:val="00877A34"/>
    <w:rsid w:val="00877A71"/>
    <w:rsid w:val="0088091F"/>
    <w:rsid w:val="008841B2"/>
    <w:rsid w:val="00884540"/>
    <w:rsid w:val="00886F8D"/>
    <w:rsid w:val="008873F6"/>
    <w:rsid w:val="00892F90"/>
    <w:rsid w:val="008940F6"/>
    <w:rsid w:val="00894C90"/>
    <w:rsid w:val="00895308"/>
    <w:rsid w:val="00896854"/>
    <w:rsid w:val="008A0592"/>
    <w:rsid w:val="008A514F"/>
    <w:rsid w:val="008A53DD"/>
    <w:rsid w:val="008A6A0D"/>
    <w:rsid w:val="008A7532"/>
    <w:rsid w:val="008A7B08"/>
    <w:rsid w:val="008B1641"/>
    <w:rsid w:val="008B3B1D"/>
    <w:rsid w:val="008B3C1A"/>
    <w:rsid w:val="008B4601"/>
    <w:rsid w:val="008B6191"/>
    <w:rsid w:val="008B6B17"/>
    <w:rsid w:val="008C140F"/>
    <w:rsid w:val="008C2FB2"/>
    <w:rsid w:val="008D12BF"/>
    <w:rsid w:val="008D16A3"/>
    <w:rsid w:val="008D367F"/>
    <w:rsid w:val="008D43FA"/>
    <w:rsid w:val="008D4793"/>
    <w:rsid w:val="008D4CBD"/>
    <w:rsid w:val="008D5C71"/>
    <w:rsid w:val="008E03EC"/>
    <w:rsid w:val="008E2FCC"/>
    <w:rsid w:val="008E3093"/>
    <w:rsid w:val="008E6C1E"/>
    <w:rsid w:val="008E7B78"/>
    <w:rsid w:val="008F2FB1"/>
    <w:rsid w:val="008F757B"/>
    <w:rsid w:val="009001A0"/>
    <w:rsid w:val="009007C2"/>
    <w:rsid w:val="00900828"/>
    <w:rsid w:val="00900D31"/>
    <w:rsid w:val="00903812"/>
    <w:rsid w:val="00904A57"/>
    <w:rsid w:val="00906663"/>
    <w:rsid w:val="0091352A"/>
    <w:rsid w:val="00914AA2"/>
    <w:rsid w:val="00915392"/>
    <w:rsid w:val="00916AE4"/>
    <w:rsid w:val="00917E2A"/>
    <w:rsid w:val="00920467"/>
    <w:rsid w:val="00925E78"/>
    <w:rsid w:val="0092704E"/>
    <w:rsid w:val="00931A41"/>
    <w:rsid w:val="009320E3"/>
    <w:rsid w:val="00933915"/>
    <w:rsid w:val="009379F3"/>
    <w:rsid w:val="00944CB0"/>
    <w:rsid w:val="0094542E"/>
    <w:rsid w:val="0095060E"/>
    <w:rsid w:val="009518D2"/>
    <w:rsid w:val="00953E8A"/>
    <w:rsid w:val="00961589"/>
    <w:rsid w:val="009674B8"/>
    <w:rsid w:val="00970410"/>
    <w:rsid w:val="00970A6F"/>
    <w:rsid w:val="00970D43"/>
    <w:rsid w:val="00971CE0"/>
    <w:rsid w:val="009743E4"/>
    <w:rsid w:val="00976397"/>
    <w:rsid w:val="009805BD"/>
    <w:rsid w:val="0098118D"/>
    <w:rsid w:val="00981A23"/>
    <w:rsid w:val="00981E50"/>
    <w:rsid w:val="009827BA"/>
    <w:rsid w:val="0098461E"/>
    <w:rsid w:val="00985076"/>
    <w:rsid w:val="0098586D"/>
    <w:rsid w:val="00987C51"/>
    <w:rsid w:val="00990E5C"/>
    <w:rsid w:val="00991CB6"/>
    <w:rsid w:val="00993332"/>
    <w:rsid w:val="009948A7"/>
    <w:rsid w:val="0099637D"/>
    <w:rsid w:val="00997723"/>
    <w:rsid w:val="0099789C"/>
    <w:rsid w:val="009A3228"/>
    <w:rsid w:val="009A577D"/>
    <w:rsid w:val="009A6CF1"/>
    <w:rsid w:val="009A7C06"/>
    <w:rsid w:val="009B03A5"/>
    <w:rsid w:val="009B275D"/>
    <w:rsid w:val="009B3925"/>
    <w:rsid w:val="009B6768"/>
    <w:rsid w:val="009B799E"/>
    <w:rsid w:val="009C09F9"/>
    <w:rsid w:val="009C39F9"/>
    <w:rsid w:val="009C4138"/>
    <w:rsid w:val="009D0DE8"/>
    <w:rsid w:val="009D1EF2"/>
    <w:rsid w:val="009D2867"/>
    <w:rsid w:val="009D2F67"/>
    <w:rsid w:val="009D3B98"/>
    <w:rsid w:val="009D4F3C"/>
    <w:rsid w:val="009D4F40"/>
    <w:rsid w:val="009E013D"/>
    <w:rsid w:val="009E3C87"/>
    <w:rsid w:val="009E46E2"/>
    <w:rsid w:val="009E4B0D"/>
    <w:rsid w:val="009E4DB0"/>
    <w:rsid w:val="009E7D17"/>
    <w:rsid w:val="009F05C3"/>
    <w:rsid w:val="009F0CFA"/>
    <w:rsid w:val="009F3242"/>
    <w:rsid w:val="009F3EA5"/>
    <w:rsid w:val="009F5A7B"/>
    <w:rsid w:val="00A03B45"/>
    <w:rsid w:val="00A05931"/>
    <w:rsid w:val="00A06DC4"/>
    <w:rsid w:val="00A06F4C"/>
    <w:rsid w:val="00A12F22"/>
    <w:rsid w:val="00A140C4"/>
    <w:rsid w:val="00A160B4"/>
    <w:rsid w:val="00A160EE"/>
    <w:rsid w:val="00A21DD3"/>
    <w:rsid w:val="00A241FD"/>
    <w:rsid w:val="00A25CE3"/>
    <w:rsid w:val="00A3196A"/>
    <w:rsid w:val="00A33B90"/>
    <w:rsid w:val="00A33EF5"/>
    <w:rsid w:val="00A358A9"/>
    <w:rsid w:val="00A3617B"/>
    <w:rsid w:val="00A36BE4"/>
    <w:rsid w:val="00A413C4"/>
    <w:rsid w:val="00A4153B"/>
    <w:rsid w:val="00A428D7"/>
    <w:rsid w:val="00A43650"/>
    <w:rsid w:val="00A440B8"/>
    <w:rsid w:val="00A44CF3"/>
    <w:rsid w:val="00A47932"/>
    <w:rsid w:val="00A50459"/>
    <w:rsid w:val="00A50579"/>
    <w:rsid w:val="00A54292"/>
    <w:rsid w:val="00A54816"/>
    <w:rsid w:val="00A54F47"/>
    <w:rsid w:val="00A554CE"/>
    <w:rsid w:val="00A5593B"/>
    <w:rsid w:val="00A60F03"/>
    <w:rsid w:val="00A628C2"/>
    <w:rsid w:val="00A629B4"/>
    <w:rsid w:val="00A629DD"/>
    <w:rsid w:val="00A701DD"/>
    <w:rsid w:val="00A72113"/>
    <w:rsid w:val="00A733DF"/>
    <w:rsid w:val="00A73754"/>
    <w:rsid w:val="00A73802"/>
    <w:rsid w:val="00A807C9"/>
    <w:rsid w:val="00A80F69"/>
    <w:rsid w:val="00A819EB"/>
    <w:rsid w:val="00A8318D"/>
    <w:rsid w:val="00A8375D"/>
    <w:rsid w:val="00A8445B"/>
    <w:rsid w:val="00A8484E"/>
    <w:rsid w:val="00A8639D"/>
    <w:rsid w:val="00A86628"/>
    <w:rsid w:val="00A87502"/>
    <w:rsid w:val="00A91BB9"/>
    <w:rsid w:val="00A91C45"/>
    <w:rsid w:val="00A92F83"/>
    <w:rsid w:val="00A9434D"/>
    <w:rsid w:val="00A9447F"/>
    <w:rsid w:val="00A96FAD"/>
    <w:rsid w:val="00A972A4"/>
    <w:rsid w:val="00A97E8E"/>
    <w:rsid w:val="00AA0677"/>
    <w:rsid w:val="00AA1F7F"/>
    <w:rsid w:val="00AA2FED"/>
    <w:rsid w:val="00AA33E5"/>
    <w:rsid w:val="00AA3945"/>
    <w:rsid w:val="00AB25AB"/>
    <w:rsid w:val="00AB2F33"/>
    <w:rsid w:val="00AB4BED"/>
    <w:rsid w:val="00AB6AC5"/>
    <w:rsid w:val="00AC2363"/>
    <w:rsid w:val="00AC61EC"/>
    <w:rsid w:val="00AC72F0"/>
    <w:rsid w:val="00AC7892"/>
    <w:rsid w:val="00AC791A"/>
    <w:rsid w:val="00AD198A"/>
    <w:rsid w:val="00AD392C"/>
    <w:rsid w:val="00AD60A0"/>
    <w:rsid w:val="00AD7126"/>
    <w:rsid w:val="00AE05C4"/>
    <w:rsid w:val="00AE19A5"/>
    <w:rsid w:val="00AE5909"/>
    <w:rsid w:val="00AE59F0"/>
    <w:rsid w:val="00AE6C6D"/>
    <w:rsid w:val="00AF0285"/>
    <w:rsid w:val="00B000DB"/>
    <w:rsid w:val="00B05591"/>
    <w:rsid w:val="00B06988"/>
    <w:rsid w:val="00B1087F"/>
    <w:rsid w:val="00B11633"/>
    <w:rsid w:val="00B136C8"/>
    <w:rsid w:val="00B1679A"/>
    <w:rsid w:val="00B20EB9"/>
    <w:rsid w:val="00B21A38"/>
    <w:rsid w:val="00B21A53"/>
    <w:rsid w:val="00B2208A"/>
    <w:rsid w:val="00B24FA0"/>
    <w:rsid w:val="00B25D04"/>
    <w:rsid w:val="00B359F1"/>
    <w:rsid w:val="00B409E7"/>
    <w:rsid w:val="00B41260"/>
    <w:rsid w:val="00B41A1F"/>
    <w:rsid w:val="00B4316D"/>
    <w:rsid w:val="00B436F2"/>
    <w:rsid w:val="00B442B4"/>
    <w:rsid w:val="00B5290C"/>
    <w:rsid w:val="00B530A0"/>
    <w:rsid w:val="00B537E3"/>
    <w:rsid w:val="00B579B2"/>
    <w:rsid w:val="00B65329"/>
    <w:rsid w:val="00B6725F"/>
    <w:rsid w:val="00B70335"/>
    <w:rsid w:val="00B72875"/>
    <w:rsid w:val="00B745E9"/>
    <w:rsid w:val="00B77ED0"/>
    <w:rsid w:val="00B802E1"/>
    <w:rsid w:val="00B81F48"/>
    <w:rsid w:val="00B830DD"/>
    <w:rsid w:val="00B8325F"/>
    <w:rsid w:val="00B83BE2"/>
    <w:rsid w:val="00B9065D"/>
    <w:rsid w:val="00B9232D"/>
    <w:rsid w:val="00B923F1"/>
    <w:rsid w:val="00B93AD1"/>
    <w:rsid w:val="00B93FBE"/>
    <w:rsid w:val="00B94343"/>
    <w:rsid w:val="00B94763"/>
    <w:rsid w:val="00BA31AA"/>
    <w:rsid w:val="00BA4230"/>
    <w:rsid w:val="00BA4468"/>
    <w:rsid w:val="00BA5201"/>
    <w:rsid w:val="00BB0F1F"/>
    <w:rsid w:val="00BB11ED"/>
    <w:rsid w:val="00BB1545"/>
    <w:rsid w:val="00BB1802"/>
    <w:rsid w:val="00BB304A"/>
    <w:rsid w:val="00BB3FC9"/>
    <w:rsid w:val="00BB657B"/>
    <w:rsid w:val="00BB7E7F"/>
    <w:rsid w:val="00BC12FE"/>
    <w:rsid w:val="00BC1827"/>
    <w:rsid w:val="00BC237F"/>
    <w:rsid w:val="00BC2DA6"/>
    <w:rsid w:val="00BC589A"/>
    <w:rsid w:val="00BC6214"/>
    <w:rsid w:val="00BD0868"/>
    <w:rsid w:val="00BD0D25"/>
    <w:rsid w:val="00BD710E"/>
    <w:rsid w:val="00BD75AF"/>
    <w:rsid w:val="00BE05D8"/>
    <w:rsid w:val="00BE06EB"/>
    <w:rsid w:val="00BE3E96"/>
    <w:rsid w:val="00BE6932"/>
    <w:rsid w:val="00BF73F0"/>
    <w:rsid w:val="00BF7961"/>
    <w:rsid w:val="00C03748"/>
    <w:rsid w:val="00C04104"/>
    <w:rsid w:val="00C10460"/>
    <w:rsid w:val="00C10AAB"/>
    <w:rsid w:val="00C10F89"/>
    <w:rsid w:val="00C11A9A"/>
    <w:rsid w:val="00C11D3B"/>
    <w:rsid w:val="00C145CF"/>
    <w:rsid w:val="00C1543B"/>
    <w:rsid w:val="00C20CC5"/>
    <w:rsid w:val="00C211CD"/>
    <w:rsid w:val="00C212C5"/>
    <w:rsid w:val="00C2134C"/>
    <w:rsid w:val="00C23778"/>
    <w:rsid w:val="00C23E09"/>
    <w:rsid w:val="00C27E31"/>
    <w:rsid w:val="00C33295"/>
    <w:rsid w:val="00C33DD7"/>
    <w:rsid w:val="00C36D69"/>
    <w:rsid w:val="00C37378"/>
    <w:rsid w:val="00C406FB"/>
    <w:rsid w:val="00C4100B"/>
    <w:rsid w:val="00C410A5"/>
    <w:rsid w:val="00C45EA3"/>
    <w:rsid w:val="00C46F25"/>
    <w:rsid w:val="00C5065A"/>
    <w:rsid w:val="00C509C4"/>
    <w:rsid w:val="00C50D43"/>
    <w:rsid w:val="00C56180"/>
    <w:rsid w:val="00C61DAC"/>
    <w:rsid w:val="00C628C9"/>
    <w:rsid w:val="00C63909"/>
    <w:rsid w:val="00C6472A"/>
    <w:rsid w:val="00C64EEA"/>
    <w:rsid w:val="00C65D63"/>
    <w:rsid w:val="00C65EE3"/>
    <w:rsid w:val="00C675FF"/>
    <w:rsid w:val="00C73AAF"/>
    <w:rsid w:val="00C76E7C"/>
    <w:rsid w:val="00C81613"/>
    <w:rsid w:val="00C83EA4"/>
    <w:rsid w:val="00C84B7F"/>
    <w:rsid w:val="00C8520A"/>
    <w:rsid w:val="00C86CC9"/>
    <w:rsid w:val="00C9098F"/>
    <w:rsid w:val="00C92DB0"/>
    <w:rsid w:val="00C93EAA"/>
    <w:rsid w:val="00C943C1"/>
    <w:rsid w:val="00C94DCD"/>
    <w:rsid w:val="00C95BD4"/>
    <w:rsid w:val="00C9763D"/>
    <w:rsid w:val="00CA147F"/>
    <w:rsid w:val="00CA4627"/>
    <w:rsid w:val="00CA4B81"/>
    <w:rsid w:val="00CA6DCC"/>
    <w:rsid w:val="00CA7EEE"/>
    <w:rsid w:val="00CB1303"/>
    <w:rsid w:val="00CB22B9"/>
    <w:rsid w:val="00CB3F1D"/>
    <w:rsid w:val="00CB6A03"/>
    <w:rsid w:val="00CB74C6"/>
    <w:rsid w:val="00CC4171"/>
    <w:rsid w:val="00CC47D6"/>
    <w:rsid w:val="00CC52A0"/>
    <w:rsid w:val="00CC5ABA"/>
    <w:rsid w:val="00CC63CB"/>
    <w:rsid w:val="00CD0663"/>
    <w:rsid w:val="00CD0B0D"/>
    <w:rsid w:val="00CD1B13"/>
    <w:rsid w:val="00CD2467"/>
    <w:rsid w:val="00CD4467"/>
    <w:rsid w:val="00CD4DFB"/>
    <w:rsid w:val="00CD4F1D"/>
    <w:rsid w:val="00CD5FE2"/>
    <w:rsid w:val="00CE0A3C"/>
    <w:rsid w:val="00CE0A64"/>
    <w:rsid w:val="00CE1375"/>
    <w:rsid w:val="00CE1400"/>
    <w:rsid w:val="00CE1AAF"/>
    <w:rsid w:val="00CE2765"/>
    <w:rsid w:val="00CE2BFA"/>
    <w:rsid w:val="00CF60B5"/>
    <w:rsid w:val="00CF72F4"/>
    <w:rsid w:val="00D00574"/>
    <w:rsid w:val="00D00A04"/>
    <w:rsid w:val="00D02A8C"/>
    <w:rsid w:val="00D02F38"/>
    <w:rsid w:val="00D03827"/>
    <w:rsid w:val="00D05DE8"/>
    <w:rsid w:val="00D10272"/>
    <w:rsid w:val="00D12B43"/>
    <w:rsid w:val="00D14D8D"/>
    <w:rsid w:val="00D15F46"/>
    <w:rsid w:val="00D16824"/>
    <w:rsid w:val="00D224CB"/>
    <w:rsid w:val="00D24455"/>
    <w:rsid w:val="00D252CB"/>
    <w:rsid w:val="00D275AD"/>
    <w:rsid w:val="00D30930"/>
    <w:rsid w:val="00D31827"/>
    <w:rsid w:val="00D33FB6"/>
    <w:rsid w:val="00D3500F"/>
    <w:rsid w:val="00D35BD2"/>
    <w:rsid w:val="00D371B3"/>
    <w:rsid w:val="00D435AE"/>
    <w:rsid w:val="00D4653F"/>
    <w:rsid w:val="00D47A2B"/>
    <w:rsid w:val="00D50F88"/>
    <w:rsid w:val="00D529A4"/>
    <w:rsid w:val="00D52AB6"/>
    <w:rsid w:val="00D5391C"/>
    <w:rsid w:val="00D53A2A"/>
    <w:rsid w:val="00D55136"/>
    <w:rsid w:val="00D55F3B"/>
    <w:rsid w:val="00D57FDC"/>
    <w:rsid w:val="00D60132"/>
    <w:rsid w:val="00D603D1"/>
    <w:rsid w:val="00D62274"/>
    <w:rsid w:val="00D6363B"/>
    <w:rsid w:val="00D6646A"/>
    <w:rsid w:val="00D66893"/>
    <w:rsid w:val="00D7166D"/>
    <w:rsid w:val="00D71C35"/>
    <w:rsid w:val="00D75A53"/>
    <w:rsid w:val="00D75E88"/>
    <w:rsid w:val="00D77D17"/>
    <w:rsid w:val="00D80D3B"/>
    <w:rsid w:val="00D82BCB"/>
    <w:rsid w:val="00D82D97"/>
    <w:rsid w:val="00D8339E"/>
    <w:rsid w:val="00D83545"/>
    <w:rsid w:val="00D855DF"/>
    <w:rsid w:val="00D956E1"/>
    <w:rsid w:val="00D9625C"/>
    <w:rsid w:val="00D97FB1"/>
    <w:rsid w:val="00DA0430"/>
    <w:rsid w:val="00DA151F"/>
    <w:rsid w:val="00DA1AF1"/>
    <w:rsid w:val="00DA2C9F"/>
    <w:rsid w:val="00DA400C"/>
    <w:rsid w:val="00DB0988"/>
    <w:rsid w:val="00DB0DC2"/>
    <w:rsid w:val="00DB1258"/>
    <w:rsid w:val="00DB15B2"/>
    <w:rsid w:val="00DB38F3"/>
    <w:rsid w:val="00DB602D"/>
    <w:rsid w:val="00DC1120"/>
    <w:rsid w:val="00DC53B9"/>
    <w:rsid w:val="00DD1BFC"/>
    <w:rsid w:val="00DD1E5F"/>
    <w:rsid w:val="00DD1EAE"/>
    <w:rsid w:val="00DD201E"/>
    <w:rsid w:val="00DD3C56"/>
    <w:rsid w:val="00DD40BD"/>
    <w:rsid w:val="00DD447F"/>
    <w:rsid w:val="00DD6ED6"/>
    <w:rsid w:val="00DE26C6"/>
    <w:rsid w:val="00DE2A89"/>
    <w:rsid w:val="00DE341F"/>
    <w:rsid w:val="00DE4B44"/>
    <w:rsid w:val="00DE6323"/>
    <w:rsid w:val="00DF01A2"/>
    <w:rsid w:val="00DF248C"/>
    <w:rsid w:val="00DF2CCC"/>
    <w:rsid w:val="00DF3131"/>
    <w:rsid w:val="00DF3FD7"/>
    <w:rsid w:val="00E01B02"/>
    <w:rsid w:val="00E01B9A"/>
    <w:rsid w:val="00E03633"/>
    <w:rsid w:val="00E051BF"/>
    <w:rsid w:val="00E104B7"/>
    <w:rsid w:val="00E1127A"/>
    <w:rsid w:val="00E12D9B"/>
    <w:rsid w:val="00E216C5"/>
    <w:rsid w:val="00E229C3"/>
    <w:rsid w:val="00E261A3"/>
    <w:rsid w:val="00E27E25"/>
    <w:rsid w:val="00E304DD"/>
    <w:rsid w:val="00E31F06"/>
    <w:rsid w:val="00E36113"/>
    <w:rsid w:val="00E363DC"/>
    <w:rsid w:val="00E37BA9"/>
    <w:rsid w:val="00E37EF1"/>
    <w:rsid w:val="00E4156C"/>
    <w:rsid w:val="00E43545"/>
    <w:rsid w:val="00E43BA3"/>
    <w:rsid w:val="00E43EF7"/>
    <w:rsid w:val="00E448E2"/>
    <w:rsid w:val="00E474E8"/>
    <w:rsid w:val="00E521F7"/>
    <w:rsid w:val="00E536CE"/>
    <w:rsid w:val="00E55FC6"/>
    <w:rsid w:val="00E56A58"/>
    <w:rsid w:val="00E56A64"/>
    <w:rsid w:val="00E61144"/>
    <w:rsid w:val="00E6151E"/>
    <w:rsid w:val="00E62860"/>
    <w:rsid w:val="00E63ECB"/>
    <w:rsid w:val="00E65CB8"/>
    <w:rsid w:val="00E70D5B"/>
    <w:rsid w:val="00E712F4"/>
    <w:rsid w:val="00E71BA6"/>
    <w:rsid w:val="00E7275C"/>
    <w:rsid w:val="00E728DE"/>
    <w:rsid w:val="00E7327D"/>
    <w:rsid w:val="00E762FE"/>
    <w:rsid w:val="00E77E73"/>
    <w:rsid w:val="00E83B4B"/>
    <w:rsid w:val="00E83E02"/>
    <w:rsid w:val="00E8442D"/>
    <w:rsid w:val="00E86983"/>
    <w:rsid w:val="00E87E5C"/>
    <w:rsid w:val="00E91EF3"/>
    <w:rsid w:val="00E92A30"/>
    <w:rsid w:val="00E94A26"/>
    <w:rsid w:val="00E9507D"/>
    <w:rsid w:val="00E95B57"/>
    <w:rsid w:val="00E9684F"/>
    <w:rsid w:val="00E972E7"/>
    <w:rsid w:val="00E9750D"/>
    <w:rsid w:val="00E97541"/>
    <w:rsid w:val="00EA0959"/>
    <w:rsid w:val="00EA0B6A"/>
    <w:rsid w:val="00EA145B"/>
    <w:rsid w:val="00EA280B"/>
    <w:rsid w:val="00EA567C"/>
    <w:rsid w:val="00EA6297"/>
    <w:rsid w:val="00EA64A1"/>
    <w:rsid w:val="00EA7C2A"/>
    <w:rsid w:val="00EB18D9"/>
    <w:rsid w:val="00EB2758"/>
    <w:rsid w:val="00EC070F"/>
    <w:rsid w:val="00EC0FE3"/>
    <w:rsid w:val="00EC227A"/>
    <w:rsid w:val="00EC2C66"/>
    <w:rsid w:val="00EC3933"/>
    <w:rsid w:val="00EC65A3"/>
    <w:rsid w:val="00ED01AE"/>
    <w:rsid w:val="00ED2C5C"/>
    <w:rsid w:val="00ED34A3"/>
    <w:rsid w:val="00ED5A96"/>
    <w:rsid w:val="00ED5E21"/>
    <w:rsid w:val="00ED7C80"/>
    <w:rsid w:val="00EE1193"/>
    <w:rsid w:val="00EE1C34"/>
    <w:rsid w:val="00EE1D22"/>
    <w:rsid w:val="00EE2616"/>
    <w:rsid w:val="00EF08C5"/>
    <w:rsid w:val="00EF0906"/>
    <w:rsid w:val="00EF5176"/>
    <w:rsid w:val="00EF76C7"/>
    <w:rsid w:val="00F006D1"/>
    <w:rsid w:val="00F019C8"/>
    <w:rsid w:val="00F02A74"/>
    <w:rsid w:val="00F02E93"/>
    <w:rsid w:val="00F0515B"/>
    <w:rsid w:val="00F06641"/>
    <w:rsid w:val="00F06667"/>
    <w:rsid w:val="00F076E0"/>
    <w:rsid w:val="00F07CD4"/>
    <w:rsid w:val="00F07CF8"/>
    <w:rsid w:val="00F109FC"/>
    <w:rsid w:val="00F10C91"/>
    <w:rsid w:val="00F1448F"/>
    <w:rsid w:val="00F17569"/>
    <w:rsid w:val="00F20271"/>
    <w:rsid w:val="00F2092B"/>
    <w:rsid w:val="00F21282"/>
    <w:rsid w:val="00F213E9"/>
    <w:rsid w:val="00F219C5"/>
    <w:rsid w:val="00F21ABB"/>
    <w:rsid w:val="00F23924"/>
    <w:rsid w:val="00F23B64"/>
    <w:rsid w:val="00F310F7"/>
    <w:rsid w:val="00F330B0"/>
    <w:rsid w:val="00F3344A"/>
    <w:rsid w:val="00F33775"/>
    <w:rsid w:val="00F337A5"/>
    <w:rsid w:val="00F338B6"/>
    <w:rsid w:val="00F346D4"/>
    <w:rsid w:val="00F34B84"/>
    <w:rsid w:val="00F3501D"/>
    <w:rsid w:val="00F36AE4"/>
    <w:rsid w:val="00F40BC4"/>
    <w:rsid w:val="00F40E01"/>
    <w:rsid w:val="00F434C5"/>
    <w:rsid w:val="00F45BEA"/>
    <w:rsid w:val="00F474EC"/>
    <w:rsid w:val="00F47833"/>
    <w:rsid w:val="00F47D18"/>
    <w:rsid w:val="00F51E2F"/>
    <w:rsid w:val="00F5392C"/>
    <w:rsid w:val="00F53C3C"/>
    <w:rsid w:val="00F62FF1"/>
    <w:rsid w:val="00F631D8"/>
    <w:rsid w:val="00F64CE9"/>
    <w:rsid w:val="00F65A51"/>
    <w:rsid w:val="00F70FBD"/>
    <w:rsid w:val="00F738E1"/>
    <w:rsid w:val="00F74091"/>
    <w:rsid w:val="00F74370"/>
    <w:rsid w:val="00F76CBF"/>
    <w:rsid w:val="00F7739D"/>
    <w:rsid w:val="00F8108F"/>
    <w:rsid w:val="00F81B18"/>
    <w:rsid w:val="00F84569"/>
    <w:rsid w:val="00F84A7C"/>
    <w:rsid w:val="00F864D5"/>
    <w:rsid w:val="00F932DA"/>
    <w:rsid w:val="00F977F5"/>
    <w:rsid w:val="00FA1C5D"/>
    <w:rsid w:val="00FA32B8"/>
    <w:rsid w:val="00FA56D9"/>
    <w:rsid w:val="00FB6E8F"/>
    <w:rsid w:val="00FB7D4A"/>
    <w:rsid w:val="00FC2C14"/>
    <w:rsid w:val="00FC609F"/>
    <w:rsid w:val="00FC61D9"/>
    <w:rsid w:val="00FC79B0"/>
    <w:rsid w:val="00FD1CDF"/>
    <w:rsid w:val="00FD26DB"/>
    <w:rsid w:val="00FD7720"/>
    <w:rsid w:val="00FE0051"/>
    <w:rsid w:val="00FE1E97"/>
    <w:rsid w:val="00FE5EF5"/>
    <w:rsid w:val="00FE7B45"/>
    <w:rsid w:val="00FF0DD8"/>
    <w:rsid w:val="00FF0F70"/>
    <w:rsid w:val="00FF1930"/>
    <w:rsid w:val="00FF2828"/>
    <w:rsid w:val="00FF408A"/>
    <w:rsid w:val="00FF4624"/>
    <w:rsid w:val="00FF504B"/>
    <w:rsid w:val="00FF56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519EE56E"/>
  <w15:docId w15:val="{DCE80028-654A-45C0-BFD1-637EB758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copy"/>
    <w:qFormat/>
    <w:rsid w:val="008355C2"/>
    <w:pPr>
      <w:spacing w:before="160" w:after="160"/>
    </w:pPr>
    <w:rPr>
      <w:rFonts w:ascii="Arial" w:hAnsi="Arial"/>
      <w:sz w:val="24"/>
      <w:szCs w:val="24"/>
    </w:rPr>
  </w:style>
  <w:style w:type="paragraph" w:styleId="Heading1">
    <w:name w:val="heading 1"/>
    <w:basedOn w:val="Normal"/>
    <w:next w:val="Normal"/>
    <w:qFormat/>
    <w:rsid w:val="00EC070F"/>
    <w:pPr>
      <w:keepNext/>
      <w:spacing w:after="60"/>
      <w:outlineLvl w:val="0"/>
    </w:pPr>
    <w:rPr>
      <w:rFonts w:cs="Arial"/>
      <w:bCs/>
      <w:color w:val="4C8C2B"/>
      <w:kern w:val="32"/>
      <w:sz w:val="52"/>
      <w:szCs w:val="32"/>
    </w:rPr>
  </w:style>
  <w:style w:type="paragraph" w:styleId="Heading2">
    <w:name w:val="heading 2"/>
    <w:basedOn w:val="Normal"/>
    <w:next w:val="Normal"/>
    <w:qFormat/>
    <w:rsid w:val="00EC070F"/>
    <w:pPr>
      <w:keepNext/>
      <w:spacing w:before="240" w:after="60"/>
      <w:outlineLvl w:val="1"/>
    </w:pPr>
    <w:rPr>
      <w:rFonts w:cs="Arial"/>
      <w:b/>
      <w:bCs/>
      <w:iCs/>
      <w:color w:val="4C8C2B"/>
      <w:sz w:val="32"/>
      <w:szCs w:val="28"/>
    </w:rPr>
  </w:style>
  <w:style w:type="paragraph" w:styleId="Heading3">
    <w:name w:val="heading 3"/>
    <w:basedOn w:val="Normal"/>
    <w:next w:val="Normal"/>
    <w:qFormat/>
    <w:rsid w:val="00EC070F"/>
    <w:pPr>
      <w:keepNext/>
      <w:spacing w:before="240" w:after="60"/>
      <w:outlineLvl w:val="2"/>
    </w:pPr>
    <w:rPr>
      <w:rFonts w:cs="Arial"/>
      <w:bCs/>
      <w:color w:val="4C8C2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09CA"/>
    <w:pPr>
      <w:tabs>
        <w:tab w:val="center" w:pos="4153"/>
        <w:tab w:val="right" w:pos="8306"/>
      </w:tabs>
    </w:pPr>
  </w:style>
  <w:style w:type="paragraph" w:customStyle="1" w:styleId="Bulletedlist">
    <w:name w:val="Bulleted list"/>
    <w:basedOn w:val="Normal"/>
    <w:rsid w:val="00AD392C"/>
    <w:pPr>
      <w:numPr>
        <w:numId w:val="1"/>
      </w:numPr>
      <w:spacing w:after="80"/>
    </w:pPr>
    <w:rPr>
      <w:color w:val="000000"/>
      <w:szCs w:val="20"/>
      <w:lang w:val="en-US" w:eastAsia="en-US"/>
    </w:rPr>
  </w:style>
  <w:style w:type="paragraph" w:styleId="BodyText">
    <w:name w:val="Body Text"/>
    <w:basedOn w:val="Normal"/>
    <w:link w:val="BodyTextChar"/>
    <w:rsid w:val="00EE1C34"/>
    <w:pPr>
      <w:spacing w:after="0" w:line="260" w:lineRule="atLeast"/>
    </w:pPr>
    <w:rPr>
      <w:rFonts w:cs="Arial"/>
      <w:sz w:val="22"/>
      <w:szCs w:val="22"/>
      <w:lang w:eastAsia="en-US"/>
    </w:rPr>
  </w:style>
  <w:style w:type="character" w:customStyle="1" w:styleId="BodyTextChar">
    <w:name w:val="Body Text Char"/>
    <w:link w:val="BodyText"/>
    <w:rsid w:val="00EE1C34"/>
    <w:rPr>
      <w:rFonts w:ascii="Arial" w:hAnsi="Arial" w:cs="Arial"/>
      <w:sz w:val="22"/>
      <w:szCs w:val="22"/>
      <w:lang w:eastAsia="en-US"/>
    </w:rPr>
  </w:style>
  <w:style w:type="paragraph" w:customStyle="1" w:styleId="FACStext">
    <w:name w:val="*FACS text"/>
    <w:basedOn w:val="Normal"/>
    <w:rsid w:val="00AB2F33"/>
    <w:pPr>
      <w:spacing w:before="120" w:after="120" w:line="264" w:lineRule="auto"/>
    </w:pPr>
    <w:rPr>
      <w:rFonts w:eastAsia="Calibri"/>
      <w:szCs w:val="22"/>
      <w:lang w:eastAsia="en-US"/>
    </w:rPr>
  </w:style>
  <w:style w:type="character" w:styleId="Hyperlink">
    <w:name w:val="Hyperlink"/>
    <w:rsid w:val="007719DB"/>
    <w:rPr>
      <w:rFonts w:ascii="Arial" w:hAnsi="Arial"/>
      <w:color w:val="0000FF"/>
      <w:u w:val="single"/>
    </w:rPr>
  </w:style>
  <w:style w:type="paragraph" w:customStyle="1" w:styleId="Language">
    <w:name w:val="Language"/>
    <w:basedOn w:val="Normal"/>
    <w:rsid w:val="00E91EF3"/>
    <w:pPr>
      <w:ind w:right="-1054"/>
      <w:jc w:val="right"/>
    </w:pPr>
    <w:rPr>
      <w:b/>
      <w:bCs/>
      <w:color w:val="FFFFFF"/>
      <w:szCs w:val="20"/>
    </w:rPr>
  </w:style>
  <w:style w:type="character" w:customStyle="1" w:styleId="Arial">
    <w:name w:val="Arial"/>
    <w:rsid w:val="00BF73F0"/>
    <w:rPr>
      <w:rFonts w:ascii="Arial" w:hAnsi="Arial"/>
    </w:rPr>
  </w:style>
  <w:style w:type="character" w:styleId="CommentReference">
    <w:name w:val="annotation reference"/>
    <w:rsid w:val="003D74B2"/>
    <w:rPr>
      <w:sz w:val="16"/>
      <w:szCs w:val="16"/>
    </w:rPr>
  </w:style>
  <w:style w:type="paragraph" w:styleId="Footer">
    <w:name w:val="footer"/>
    <w:basedOn w:val="Normal"/>
    <w:rsid w:val="007F21E1"/>
    <w:pPr>
      <w:tabs>
        <w:tab w:val="center" w:pos="4153"/>
        <w:tab w:val="right" w:pos="8306"/>
      </w:tabs>
    </w:pPr>
    <w:rPr>
      <w:b/>
      <w:color w:val="00778B"/>
    </w:rPr>
  </w:style>
  <w:style w:type="numbering" w:customStyle="1" w:styleId="Bulletpoint">
    <w:name w:val="Bullet point"/>
    <w:basedOn w:val="NoList"/>
    <w:rsid w:val="00383F13"/>
    <w:pPr>
      <w:numPr>
        <w:numId w:val="1"/>
      </w:numPr>
    </w:pPr>
  </w:style>
  <w:style w:type="paragraph" w:styleId="CommentText">
    <w:name w:val="annotation text"/>
    <w:basedOn w:val="Normal"/>
    <w:link w:val="CommentTextChar"/>
    <w:rsid w:val="003D74B2"/>
    <w:rPr>
      <w:sz w:val="20"/>
      <w:szCs w:val="20"/>
    </w:rPr>
  </w:style>
  <w:style w:type="paragraph" w:customStyle="1" w:styleId="Factsheet">
    <w:name w:val="Fact sheet"/>
    <w:rsid w:val="008355C2"/>
    <w:pPr>
      <w:ind w:right="-1055"/>
      <w:jc w:val="right"/>
    </w:pPr>
    <w:rPr>
      <w:rFonts w:ascii="Arial" w:hAnsi="Arial"/>
      <w:color w:val="FFFFFF"/>
      <w:sz w:val="44"/>
    </w:rPr>
  </w:style>
  <w:style w:type="paragraph" w:customStyle="1" w:styleId="Issuedate">
    <w:name w:val="Issue date"/>
    <w:rsid w:val="008355C2"/>
    <w:pPr>
      <w:spacing w:before="160" w:after="280"/>
      <w:ind w:right="-1055"/>
      <w:jc w:val="right"/>
    </w:pPr>
    <w:rPr>
      <w:rFonts w:ascii="Arial" w:hAnsi="Arial"/>
      <w:color w:val="FFFFFF"/>
      <w:sz w:val="24"/>
    </w:rPr>
  </w:style>
  <w:style w:type="character" w:customStyle="1" w:styleId="CommentTextChar">
    <w:name w:val="Comment Text Char"/>
    <w:link w:val="CommentText"/>
    <w:rsid w:val="003D74B2"/>
    <w:rPr>
      <w:rFonts w:ascii="Arial" w:hAnsi="Arial"/>
    </w:rPr>
  </w:style>
  <w:style w:type="paragraph" w:styleId="CommentSubject">
    <w:name w:val="annotation subject"/>
    <w:basedOn w:val="CommentText"/>
    <w:next w:val="CommentText"/>
    <w:link w:val="CommentSubjectChar"/>
    <w:rsid w:val="003D74B2"/>
    <w:rPr>
      <w:b/>
      <w:bCs/>
    </w:rPr>
  </w:style>
  <w:style w:type="character" w:customStyle="1" w:styleId="CommentSubjectChar">
    <w:name w:val="Comment Subject Char"/>
    <w:link w:val="CommentSubject"/>
    <w:rsid w:val="003D74B2"/>
    <w:rPr>
      <w:rFonts w:ascii="Arial" w:hAnsi="Arial"/>
      <w:b/>
      <w:bCs/>
    </w:rPr>
  </w:style>
  <w:style w:type="paragraph" w:styleId="BalloonText">
    <w:name w:val="Balloon Text"/>
    <w:basedOn w:val="Normal"/>
    <w:link w:val="BalloonTextChar"/>
    <w:rsid w:val="003D74B2"/>
    <w:pPr>
      <w:spacing w:before="0" w:after="0"/>
    </w:pPr>
    <w:rPr>
      <w:rFonts w:ascii="Tahoma" w:hAnsi="Tahoma" w:cs="Tahoma"/>
      <w:sz w:val="16"/>
      <w:szCs w:val="16"/>
    </w:rPr>
  </w:style>
  <w:style w:type="character" w:customStyle="1" w:styleId="BalloonTextChar">
    <w:name w:val="Balloon Text Char"/>
    <w:link w:val="BalloonText"/>
    <w:rsid w:val="003D74B2"/>
    <w:rPr>
      <w:rFonts w:ascii="Tahoma" w:hAnsi="Tahoma" w:cs="Tahoma"/>
      <w:sz w:val="16"/>
      <w:szCs w:val="16"/>
    </w:rPr>
  </w:style>
  <w:style w:type="character" w:styleId="Strong">
    <w:name w:val="Strong"/>
    <w:basedOn w:val="DefaultParagraphFont"/>
    <w:qFormat/>
    <w:rsid w:val="000128F8"/>
    <w:rPr>
      <w:b/>
      <w:bCs/>
    </w:rPr>
  </w:style>
  <w:style w:type="character" w:styleId="FollowedHyperlink">
    <w:name w:val="FollowedHyperlink"/>
    <w:basedOn w:val="DefaultParagraphFont"/>
    <w:semiHidden/>
    <w:unhideWhenUsed/>
    <w:rsid w:val="004A58FB"/>
    <w:rPr>
      <w:color w:val="800080" w:themeColor="followedHyperlink"/>
      <w:u w:val="single"/>
    </w:rPr>
  </w:style>
  <w:style w:type="paragraph" w:styleId="ListParagraph">
    <w:name w:val="List Paragraph"/>
    <w:basedOn w:val="Normal"/>
    <w:uiPriority w:val="34"/>
    <w:qFormat/>
    <w:rsid w:val="00075B28"/>
    <w:pPr>
      <w:ind w:left="720"/>
      <w:contextualSpacing/>
    </w:pPr>
  </w:style>
  <w:style w:type="paragraph" w:styleId="FootnoteText">
    <w:name w:val="footnote text"/>
    <w:basedOn w:val="Normal"/>
    <w:link w:val="FootnoteTextChar"/>
    <w:semiHidden/>
    <w:unhideWhenUsed/>
    <w:rsid w:val="00DF3131"/>
    <w:pPr>
      <w:spacing w:before="0" w:after="0"/>
    </w:pPr>
    <w:rPr>
      <w:sz w:val="20"/>
      <w:szCs w:val="20"/>
    </w:rPr>
  </w:style>
  <w:style w:type="character" w:customStyle="1" w:styleId="FootnoteTextChar">
    <w:name w:val="Footnote Text Char"/>
    <w:basedOn w:val="DefaultParagraphFont"/>
    <w:link w:val="FootnoteText"/>
    <w:semiHidden/>
    <w:rsid w:val="00DF3131"/>
    <w:rPr>
      <w:rFonts w:ascii="Arial" w:hAnsi="Arial"/>
    </w:rPr>
  </w:style>
  <w:style w:type="character" w:styleId="FootnoteReference">
    <w:name w:val="footnote reference"/>
    <w:basedOn w:val="DefaultParagraphFont"/>
    <w:semiHidden/>
    <w:unhideWhenUsed/>
    <w:rsid w:val="00DF31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png"/><Relationship Id="rId39" Type="http://schemas.openxmlformats.org/officeDocument/2006/relationships/header" Target="header1.xml"/><Relationship Id="rId21" Type="http://schemas.openxmlformats.org/officeDocument/2006/relationships/image" Target="media/image13.emf"/><Relationship Id="rId34" Type="http://schemas.openxmlformats.org/officeDocument/2006/relationships/hyperlink" Target="https://sgsep.com.au/projects/rental-affordability-inde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facs.nsw.gov.au/housing/help/applying-assistance/expected-waiting-times" TargetMode="External"/><Relationship Id="rId29" Type="http://schemas.openxmlformats.org/officeDocument/2006/relationships/hyperlink" Target="https://www.facs.nsw.gov.au/housing/help/applying-assistance/expected-waiting-tim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yperlink" Target="https://www.facs.nsw.gov.au/resources/statistics/social-housing-delivery2/interactive-dashboard" TargetMode="External"/><Relationship Id="rId37" Type="http://schemas.openxmlformats.org/officeDocument/2006/relationships/hyperlink" Target="https://www.rch.nsw.gov.au/"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hyperlink" Target="https://www.facs.nsw.gov.au/resources/nsw-local-government-housing-kit/chapters/local-government-housing-kit-database" TargetMode="External"/><Relationship Id="rId36" Type="http://schemas.openxmlformats.org/officeDocument/2006/relationships/hyperlink" Target="https://communityhousing.org.au/our-impact/data-dashboard/"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https://public.tableau.com/app/profile/facs.statistics/viz/Social_Housing_Residential_Dwellings/Dashboar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www.facs.nsw.gov.au/resources/statistics/social-housing-residential-dwellings/facs-quarterly-statistics-social-housing-dwellings" TargetMode="External"/><Relationship Id="rId35" Type="http://schemas.openxmlformats.org/officeDocument/2006/relationships/hyperlink" Target="https://communityhousing.org.au/wp-content/uploads/2022/08/Community-Housing-Snapshot-2022.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png"/><Relationship Id="rId33" Type="http://schemas.openxmlformats.org/officeDocument/2006/relationships/hyperlink" Target="https://www.ahuri.edu.au/research/brief/are-there-1-million-empty-homes-and-13-million-unused-bedrooms" TargetMode="External"/><Relationship Id="rId38" Type="http://schemas.openxmlformats.org/officeDocument/2006/relationships/hyperlink" Target="http://insideairbnb.com/sydne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relogic.com.au/news-research/news/archive/how-much-has-house-price-growth-outstripped-growth-in-wages" TargetMode="External"/><Relationship Id="rId1" Type="http://schemas.openxmlformats.org/officeDocument/2006/relationships/hyperlink" Target="https://sgsep.com.au/projects/rental-affordability-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Fact_sheet_external_FA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58137-B7FA-4E40-A403-DBD7F617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Fact_sheet_external_FACS</Template>
  <TotalTime>590</TotalTime>
  <Pages>21</Pages>
  <Words>4700</Words>
  <Characters>26078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Factsheet template - green</vt:lpstr>
    </vt:vector>
  </TitlesOfParts>
  <Company>Department of Communites &amp; Justice</Company>
  <LinksUpToDate>false</LinksUpToDate>
  <CharactersWithSpaces>30717</CharactersWithSpaces>
  <SharedDoc>false</SharedDoc>
  <HLinks>
    <vt:vector size="6" baseType="variant">
      <vt:variant>
        <vt:i4>2752617</vt:i4>
      </vt:variant>
      <vt:variant>
        <vt:i4>0</vt:i4>
      </vt:variant>
      <vt:variant>
        <vt:i4>0</vt:i4>
      </vt:variant>
      <vt:variant>
        <vt:i4>5</vt:i4>
      </vt:variant>
      <vt:variant>
        <vt:lpwstr>http://intranet.facs.nsw.gov.au/internal_services/ministerial_and_communication_services/writing-guides-and-resources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Coast - What's happening with supply</dc:title>
  <dc:creator>Laura Yan Guo</dc:creator>
  <cp:lastModifiedBy>JOSHUA YOUKHANA</cp:lastModifiedBy>
  <cp:revision>85</cp:revision>
  <cp:lastPrinted>1900-12-31T14:00:00Z</cp:lastPrinted>
  <dcterms:created xsi:type="dcterms:W3CDTF">2023-03-06T22:08:00Z</dcterms:created>
  <dcterms:modified xsi:type="dcterms:W3CDTF">2023-09-13T01:37:00Z</dcterms:modified>
</cp:coreProperties>
</file>