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EA23" w14:textId="77777777" w:rsidR="00160278" w:rsidRPr="00D26C3E" w:rsidRDefault="00160278" w:rsidP="00520A49">
      <w:pPr>
        <w:pStyle w:val="Textparagraph"/>
        <w:jc w:val="both"/>
        <w:rPr>
          <w:lang w:val="en-AU"/>
        </w:rPr>
      </w:pPr>
      <w:bookmarkStart w:id="0" w:name="_GoBack"/>
      <w:bookmarkEnd w:id="0"/>
    </w:p>
    <w:p w14:paraId="54612378" w14:textId="5E18A015" w:rsidR="000C6C44" w:rsidRPr="00D26C3E" w:rsidRDefault="00933D85" w:rsidP="00F7458C">
      <w:pPr>
        <w:pStyle w:val="Title"/>
        <w:framePr w:wrap="around"/>
        <w:shd w:val="clear" w:color="auto" w:fill="auto"/>
      </w:pPr>
      <w:r>
        <w:t xml:space="preserve">Specialist </w:t>
      </w:r>
      <w:r w:rsidR="000C6C44" w:rsidRPr="00D26C3E">
        <w:t>Homelessness Services</w:t>
      </w:r>
    </w:p>
    <w:p w14:paraId="77609547" w14:textId="77777777" w:rsidR="004462B1" w:rsidRDefault="004462B1" w:rsidP="00F7458C">
      <w:pPr>
        <w:pStyle w:val="Title"/>
        <w:framePr w:wrap="around"/>
        <w:shd w:val="clear" w:color="auto" w:fill="auto"/>
        <w:rPr>
          <w:lang w:val="en-AU"/>
        </w:rPr>
      </w:pPr>
    </w:p>
    <w:p w14:paraId="2D9A9BDF" w14:textId="7F2E9BF7" w:rsidR="00160278" w:rsidRPr="004462B1" w:rsidRDefault="00DE0A16" w:rsidP="00F7458C">
      <w:pPr>
        <w:pStyle w:val="Title"/>
        <w:framePr w:wrap="around"/>
        <w:shd w:val="clear" w:color="auto" w:fill="auto"/>
        <w:rPr>
          <w:sz w:val="52"/>
          <w:lang w:val="en-AU"/>
        </w:rPr>
      </w:pPr>
      <w:r w:rsidRPr="004462B1">
        <w:rPr>
          <w:sz w:val="52"/>
          <w:lang w:val="en-AU"/>
        </w:rPr>
        <w:t xml:space="preserve">Draft </w:t>
      </w:r>
      <w:r w:rsidR="000C6C44" w:rsidRPr="004462B1">
        <w:rPr>
          <w:sz w:val="52"/>
          <w:lang w:val="en-AU"/>
        </w:rPr>
        <w:t xml:space="preserve">Outcomes </w:t>
      </w:r>
      <w:r w:rsidR="00892EB5" w:rsidRPr="004462B1">
        <w:rPr>
          <w:sz w:val="52"/>
          <w:lang w:val="en-AU"/>
        </w:rPr>
        <w:t>Framework</w:t>
      </w:r>
      <w:r w:rsidR="00972CEC">
        <w:rPr>
          <w:sz w:val="52"/>
          <w:lang w:val="en-AU"/>
        </w:rPr>
        <w:t xml:space="preserve"> Guide</w:t>
      </w:r>
      <w:r w:rsidR="00892EB5" w:rsidRPr="004462B1">
        <w:rPr>
          <w:sz w:val="52"/>
          <w:lang w:val="en-AU"/>
        </w:rPr>
        <w:t xml:space="preserve"> </w:t>
      </w:r>
    </w:p>
    <w:p w14:paraId="1C21D25B" w14:textId="77777777" w:rsidR="004462B1" w:rsidRDefault="004462B1" w:rsidP="00F7458C">
      <w:pPr>
        <w:pStyle w:val="FACStext"/>
        <w:framePr w:w="8998" w:h="3057" w:hSpace="181" w:wrap="around" w:vAnchor="page" w:hAnchor="page" w:x="2086" w:y="3514"/>
        <w:jc w:val="right"/>
        <w:rPr>
          <w:rFonts w:cs="Arial"/>
          <w:sz w:val="32"/>
        </w:rPr>
      </w:pPr>
    </w:p>
    <w:p w14:paraId="1F5A755B" w14:textId="2AB92734" w:rsidR="00160278" w:rsidRPr="00D26C3E" w:rsidRDefault="00E25625" w:rsidP="00F7458C">
      <w:pPr>
        <w:pStyle w:val="FACStext"/>
        <w:framePr w:w="8998" w:h="3057" w:hSpace="181" w:wrap="around" w:vAnchor="page" w:hAnchor="page" w:x="2086" w:y="3514"/>
        <w:jc w:val="right"/>
        <w:rPr>
          <w:rFonts w:cs="Arial"/>
          <w:sz w:val="32"/>
        </w:rPr>
      </w:pPr>
      <w:r>
        <w:rPr>
          <w:rFonts w:cs="Arial"/>
          <w:sz w:val="32"/>
        </w:rPr>
        <w:t>For Consultation with Sector</w:t>
      </w:r>
    </w:p>
    <w:p w14:paraId="6C54F880" w14:textId="0EEFE8F5" w:rsidR="00556272" w:rsidRPr="00D26C3E" w:rsidRDefault="00972CEC" w:rsidP="00F7458C">
      <w:pPr>
        <w:pStyle w:val="FACStext"/>
        <w:framePr w:w="8998" w:h="3057" w:hSpace="181" w:wrap="around" w:vAnchor="page" w:hAnchor="page" w:x="2086" w:y="3514"/>
        <w:jc w:val="right"/>
        <w:rPr>
          <w:rFonts w:cs="Arial"/>
          <w:sz w:val="32"/>
        </w:rPr>
      </w:pPr>
      <w:r>
        <w:rPr>
          <w:rFonts w:cs="Arial"/>
          <w:sz w:val="32"/>
        </w:rPr>
        <w:t>March</w:t>
      </w:r>
      <w:r w:rsidR="006461FA">
        <w:rPr>
          <w:rFonts w:cs="Arial"/>
          <w:sz w:val="32"/>
        </w:rPr>
        <w:t xml:space="preserve"> </w:t>
      </w:r>
      <w:r w:rsidR="00500C9E">
        <w:rPr>
          <w:rFonts w:cs="Arial"/>
          <w:sz w:val="32"/>
        </w:rPr>
        <w:t>202</w:t>
      </w:r>
      <w:r w:rsidR="006461FA">
        <w:rPr>
          <w:rFonts w:cs="Arial"/>
          <w:sz w:val="32"/>
        </w:rPr>
        <w:t>1</w:t>
      </w:r>
    </w:p>
    <w:p w14:paraId="12CE3B8B" w14:textId="77777777" w:rsidR="00160278" w:rsidRPr="00D26C3E" w:rsidRDefault="00160278" w:rsidP="00520A49">
      <w:pPr>
        <w:pStyle w:val="Textparagraph"/>
        <w:jc w:val="both"/>
        <w:rPr>
          <w:lang w:val="en-AU"/>
        </w:rPr>
        <w:sectPr w:rsidR="00160278" w:rsidRPr="00D26C3E" w:rsidSect="00115EA1">
          <w:headerReference w:type="even" r:id="rId8"/>
          <w:headerReference w:type="default" r:id="rId9"/>
          <w:footerReference w:type="default" r:id="rId10"/>
          <w:headerReference w:type="first" r:id="rId11"/>
          <w:endnotePr>
            <w:numFmt w:val="decimal"/>
          </w:endnotePr>
          <w:pgSz w:w="11900" w:h="16840"/>
          <w:pgMar w:top="1667" w:right="1797" w:bottom="1440" w:left="1797" w:header="709" w:footer="709" w:gutter="0"/>
          <w:cols w:space="708"/>
          <w:titlePg/>
        </w:sectPr>
      </w:pPr>
    </w:p>
    <w:p w14:paraId="0CCEEC7C" w14:textId="77777777" w:rsidR="00D07F52" w:rsidRPr="00D26C3E" w:rsidRDefault="00D07F52" w:rsidP="00520A49">
      <w:pPr>
        <w:tabs>
          <w:tab w:val="left" w:pos="1860"/>
        </w:tabs>
        <w:spacing w:after="290"/>
        <w:jc w:val="both"/>
        <w:rPr>
          <w:rFonts w:cs="Arial"/>
          <w:color w:val="002664"/>
          <w:sz w:val="52"/>
          <w:szCs w:val="60"/>
        </w:rPr>
      </w:pPr>
      <w:bookmarkStart w:id="1" w:name="_Toc162151256"/>
    </w:p>
    <w:p w14:paraId="7953123B" w14:textId="77777777" w:rsidR="00D07F52" w:rsidRPr="00D26C3E" w:rsidRDefault="00D07F52" w:rsidP="00520A49">
      <w:pPr>
        <w:tabs>
          <w:tab w:val="left" w:pos="1860"/>
        </w:tabs>
        <w:spacing w:after="290"/>
        <w:jc w:val="both"/>
        <w:rPr>
          <w:rFonts w:cs="Arial"/>
          <w:color w:val="002664"/>
          <w:sz w:val="52"/>
          <w:szCs w:val="60"/>
        </w:rPr>
      </w:pPr>
    </w:p>
    <w:p w14:paraId="02EF62B0" w14:textId="77777777" w:rsidR="00D07F52" w:rsidRPr="00D26C3E" w:rsidRDefault="00D07F52" w:rsidP="00520A49">
      <w:pPr>
        <w:tabs>
          <w:tab w:val="left" w:pos="1860"/>
        </w:tabs>
        <w:spacing w:after="290"/>
        <w:jc w:val="both"/>
        <w:rPr>
          <w:rFonts w:cs="Arial"/>
          <w:color w:val="002664"/>
          <w:sz w:val="52"/>
          <w:szCs w:val="60"/>
        </w:rPr>
      </w:pPr>
    </w:p>
    <w:p w14:paraId="34A9BA27" w14:textId="77777777" w:rsidR="00D07F52" w:rsidRPr="00D26C3E" w:rsidRDefault="00D07F52" w:rsidP="00520A49">
      <w:pPr>
        <w:tabs>
          <w:tab w:val="left" w:pos="1860"/>
        </w:tabs>
        <w:spacing w:after="290"/>
        <w:jc w:val="both"/>
        <w:rPr>
          <w:rFonts w:cs="Arial"/>
          <w:color w:val="002664"/>
          <w:sz w:val="52"/>
          <w:szCs w:val="60"/>
        </w:rPr>
      </w:pPr>
    </w:p>
    <w:p w14:paraId="6E573732" w14:textId="37EB5D0D" w:rsidR="00D07F52" w:rsidRPr="00D26C3E" w:rsidRDefault="00D07F52" w:rsidP="00520A49">
      <w:pPr>
        <w:tabs>
          <w:tab w:val="left" w:pos="1860"/>
        </w:tabs>
        <w:spacing w:after="290"/>
        <w:jc w:val="both"/>
        <w:rPr>
          <w:rFonts w:cs="Arial"/>
          <w:color w:val="002664"/>
          <w:sz w:val="52"/>
          <w:szCs w:val="60"/>
        </w:rPr>
      </w:pPr>
    </w:p>
    <w:p w14:paraId="22ED5F85" w14:textId="611485F4" w:rsidR="00D07F52" w:rsidRPr="00D26C3E" w:rsidRDefault="00D07F52" w:rsidP="00520A49">
      <w:pPr>
        <w:tabs>
          <w:tab w:val="left" w:pos="1860"/>
        </w:tabs>
        <w:spacing w:after="290"/>
        <w:jc w:val="both"/>
        <w:rPr>
          <w:rFonts w:cs="Arial"/>
          <w:color w:val="002664"/>
          <w:sz w:val="52"/>
          <w:szCs w:val="60"/>
        </w:rPr>
      </w:pPr>
    </w:p>
    <w:p w14:paraId="07762997" w14:textId="44C4CE64" w:rsidR="001535D0" w:rsidRPr="00D26C3E" w:rsidRDefault="001535D0" w:rsidP="00520A49">
      <w:pPr>
        <w:tabs>
          <w:tab w:val="left" w:pos="1860"/>
        </w:tabs>
        <w:spacing w:after="290"/>
        <w:jc w:val="both"/>
        <w:rPr>
          <w:rFonts w:cs="Arial"/>
          <w:color w:val="002664"/>
          <w:sz w:val="52"/>
          <w:szCs w:val="60"/>
        </w:rPr>
      </w:pPr>
    </w:p>
    <w:p w14:paraId="5B264924" w14:textId="77777777" w:rsidR="001535D0" w:rsidRPr="00D26C3E" w:rsidRDefault="001535D0" w:rsidP="00520A49">
      <w:pPr>
        <w:tabs>
          <w:tab w:val="left" w:pos="1860"/>
        </w:tabs>
        <w:spacing w:after="290"/>
        <w:jc w:val="both"/>
        <w:rPr>
          <w:rFonts w:cs="Arial"/>
          <w:color w:val="002664"/>
          <w:sz w:val="52"/>
          <w:szCs w:val="60"/>
        </w:rPr>
      </w:pPr>
    </w:p>
    <w:p w14:paraId="66D0C843" w14:textId="77777777" w:rsidR="001535D0" w:rsidRPr="00D26C3E" w:rsidRDefault="001535D0" w:rsidP="00520A49">
      <w:pPr>
        <w:tabs>
          <w:tab w:val="left" w:pos="1860"/>
        </w:tabs>
        <w:spacing w:after="290"/>
        <w:jc w:val="both"/>
        <w:rPr>
          <w:rFonts w:cs="Arial"/>
          <w:color w:val="002664"/>
          <w:sz w:val="52"/>
          <w:szCs w:val="60"/>
        </w:rPr>
      </w:pPr>
    </w:p>
    <w:bookmarkEnd w:id="1"/>
    <w:p w14:paraId="3374E264" w14:textId="6E681A15" w:rsidR="005160A3" w:rsidRDefault="005160A3" w:rsidP="00520A49">
      <w:pPr>
        <w:spacing w:after="200" w:line="276" w:lineRule="auto"/>
        <w:jc w:val="both"/>
      </w:pPr>
      <w:r>
        <w:br w:type="page"/>
      </w:r>
    </w:p>
    <w:sdt>
      <w:sdtPr>
        <w:rPr>
          <w:rFonts w:ascii="Arial" w:eastAsia="Times New Roman" w:hAnsi="Arial" w:cs="Times New Roman"/>
          <w:color w:val="auto"/>
          <w:sz w:val="24"/>
          <w:szCs w:val="24"/>
          <w:lang w:val="en-AU"/>
        </w:rPr>
        <w:id w:val="1675148340"/>
        <w:docPartObj>
          <w:docPartGallery w:val="Table of Contents"/>
          <w:docPartUnique/>
        </w:docPartObj>
      </w:sdtPr>
      <w:sdtEndPr>
        <w:rPr>
          <w:b/>
          <w:bCs/>
          <w:noProof/>
        </w:rPr>
      </w:sdtEndPr>
      <w:sdtContent>
        <w:p w14:paraId="652ED49F" w14:textId="58B869D1" w:rsidR="005160A3" w:rsidRDefault="005160A3" w:rsidP="00520A49">
          <w:pPr>
            <w:pStyle w:val="TOCHeading"/>
            <w:jc w:val="both"/>
            <w:rPr>
              <w:rStyle w:val="Heading1Char"/>
              <w:rFonts w:eastAsiaTheme="majorEastAsia"/>
            </w:rPr>
          </w:pPr>
          <w:r w:rsidRPr="005160A3">
            <w:rPr>
              <w:rStyle w:val="Heading1Char"/>
              <w:rFonts w:eastAsiaTheme="majorEastAsia"/>
            </w:rPr>
            <w:t>Contents</w:t>
          </w:r>
        </w:p>
        <w:p w14:paraId="35C05D47" w14:textId="77777777" w:rsidR="00F92D37" w:rsidRPr="00F92D37" w:rsidRDefault="00F92D37" w:rsidP="00F92D37">
          <w:pPr>
            <w:rPr>
              <w:rFonts w:eastAsiaTheme="majorEastAsia"/>
              <w:lang w:val="en-US"/>
            </w:rPr>
          </w:pPr>
        </w:p>
        <w:p w14:paraId="3E7864E3" w14:textId="2A050BCC" w:rsidR="004B0165" w:rsidRDefault="005160A3">
          <w:pPr>
            <w:pStyle w:val="TOC1"/>
            <w:rPr>
              <w:rFonts w:asciiTheme="minorHAnsi" w:eastAsiaTheme="minorEastAsia" w:hAnsiTheme="minorHAnsi" w:cstheme="minorBidi"/>
              <w:b w:val="0"/>
              <w:szCs w:val="22"/>
              <w:lang w:eastAsia="en-AU"/>
            </w:rPr>
          </w:pPr>
          <w:r>
            <w:rPr>
              <w:noProof w:val="0"/>
            </w:rPr>
            <w:fldChar w:fldCharType="begin"/>
          </w:r>
          <w:r>
            <w:instrText xml:space="preserve"> TOC \o "1-3" \h \z \u </w:instrText>
          </w:r>
          <w:r>
            <w:rPr>
              <w:noProof w:val="0"/>
            </w:rPr>
            <w:fldChar w:fldCharType="separate"/>
          </w:r>
          <w:hyperlink w:anchor="_Toc65247037" w:history="1">
            <w:r w:rsidR="004B0165" w:rsidRPr="00F86C6A">
              <w:rPr>
                <w:rStyle w:val="Hyperlink"/>
              </w:rPr>
              <w:t>1</w:t>
            </w:r>
            <w:r w:rsidR="004B0165">
              <w:rPr>
                <w:rFonts w:asciiTheme="minorHAnsi" w:eastAsiaTheme="minorEastAsia" w:hAnsiTheme="minorHAnsi" w:cstheme="minorBidi"/>
                <w:b w:val="0"/>
                <w:szCs w:val="22"/>
                <w:lang w:eastAsia="en-AU"/>
              </w:rPr>
              <w:tab/>
            </w:r>
            <w:r w:rsidR="004B0165" w:rsidRPr="00F86C6A">
              <w:rPr>
                <w:rStyle w:val="Hyperlink"/>
              </w:rPr>
              <w:t>Specialist Homelessness Services Outcomes Framework Guide Overview</w:t>
            </w:r>
            <w:r w:rsidR="004B0165">
              <w:rPr>
                <w:webHidden/>
              </w:rPr>
              <w:tab/>
            </w:r>
            <w:r w:rsidR="004B0165">
              <w:rPr>
                <w:webHidden/>
              </w:rPr>
              <w:fldChar w:fldCharType="begin"/>
            </w:r>
            <w:r w:rsidR="004B0165">
              <w:rPr>
                <w:webHidden/>
              </w:rPr>
              <w:instrText xml:space="preserve"> PAGEREF _Toc65247037 \h </w:instrText>
            </w:r>
            <w:r w:rsidR="004B0165">
              <w:rPr>
                <w:webHidden/>
              </w:rPr>
            </w:r>
            <w:r w:rsidR="004B0165">
              <w:rPr>
                <w:webHidden/>
              </w:rPr>
              <w:fldChar w:fldCharType="separate"/>
            </w:r>
            <w:r w:rsidR="004B0165">
              <w:rPr>
                <w:webHidden/>
              </w:rPr>
              <w:t>3</w:t>
            </w:r>
            <w:r w:rsidR="004B0165">
              <w:rPr>
                <w:webHidden/>
              </w:rPr>
              <w:fldChar w:fldCharType="end"/>
            </w:r>
          </w:hyperlink>
        </w:p>
        <w:p w14:paraId="2BC321F9" w14:textId="3AE994F1"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38" w:history="1">
            <w:r w:rsidR="004B0165" w:rsidRPr="00F86C6A">
              <w:rPr>
                <w:rStyle w:val="Hyperlink"/>
                <w:noProof/>
              </w:rPr>
              <w:t>1.1</w:t>
            </w:r>
            <w:r w:rsidR="004B0165">
              <w:rPr>
                <w:rFonts w:asciiTheme="minorHAnsi" w:eastAsiaTheme="minorEastAsia" w:hAnsiTheme="minorHAnsi" w:cstheme="minorBidi"/>
                <w:noProof/>
                <w:sz w:val="22"/>
                <w:szCs w:val="22"/>
                <w:lang w:eastAsia="en-AU"/>
              </w:rPr>
              <w:tab/>
            </w:r>
            <w:r w:rsidR="004B0165" w:rsidRPr="00F86C6A">
              <w:rPr>
                <w:rStyle w:val="Hyperlink"/>
                <w:noProof/>
              </w:rPr>
              <w:t>Introduction</w:t>
            </w:r>
            <w:r w:rsidR="004B0165">
              <w:rPr>
                <w:noProof/>
                <w:webHidden/>
              </w:rPr>
              <w:tab/>
            </w:r>
            <w:r w:rsidR="004B0165">
              <w:rPr>
                <w:noProof/>
                <w:webHidden/>
              </w:rPr>
              <w:fldChar w:fldCharType="begin"/>
            </w:r>
            <w:r w:rsidR="004B0165">
              <w:rPr>
                <w:noProof/>
                <w:webHidden/>
              </w:rPr>
              <w:instrText xml:space="preserve"> PAGEREF _Toc65247038 \h </w:instrText>
            </w:r>
            <w:r w:rsidR="004B0165">
              <w:rPr>
                <w:noProof/>
                <w:webHidden/>
              </w:rPr>
            </w:r>
            <w:r w:rsidR="004B0165">
              <w:rPr>
                <w:noProof/>
                <w:webHidden/>
              </w:rPr>
              <w:fldChar w:fldCharType="separate"/>
            </w:r>
            <w:r w:rsidR="004B0165">
              <w:rPr>
                <w:noProof/>
                <w:webHidden/>
              </w:rPr>
              <w:t>3</w:t>
            </w:r>
            <w:r w:rsidR="004B0165">
              <w:rPr>
                <w:noProof/>
                <w:webHidden/>
              </w:rPr>
              <w:fldChar w:fldCharType="end"/>
            </w:r>
          </w:hyperlink>
        </w:p>
        <w:p w14:paraId="77FB0833" w14:textId="593900BD"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39" w:history="1">
            <w:r w:rsidR="004B0165" w:rsidRPr="00F86C6A">
              <w:rPr>
                <w:rStyle w:val="Hyperlink"/>
                <w:noProof/>
              </w:rPr>
              <w:t xml:space="preserve">1.2 </w:t>
            </w:r>
            <w:r w:rsidR="004B0165">
              <w:rPr>
                <w:rFonts w:asciiTheme="minorHAnsi" w:eastAsiaTheme="minorEastAsia" w:hAnsiTheme="minorHAnsi" w:cstheme="minorBidi"/>
                <w:noProof/>
                <w:sz w:val="22"/>
                <w:szCs w:val="22"/>
                <w:lang w:eastAsia="en-AU"/>
              </w:rPr>
              <w:tab/>
            </w:r>
            <w:r w:rsidR="004B0165" w:rsidRPr="00F86C6A">
              <w:rPr>
                <w:rStyle w:val="Hyperlink"/>
                <w:noProof/>
              </w:rPr>
              <w:t>Implementation</w:t>
            </w:r>
            <w:r w:rsidR="004B0165">
              <w:rPr>
                <w:noProof/>
                <w:webHidden/>
              </w:rPr>
              <w:tab/>
            </w:r>
            <w:r w:rsidR="004B0165">
              <w:rPr>
                <w:noProof/>
                <w:webHidden/>
              </w:rPr>
              <w:fldChar w:fldCharType="begin"/>
            </w:r>
            <w:r w:rsidR="004B0165">
              <w:rPr>
                <w:noProof/>
                <w:webHidden/>
              </w:rPr>
              <w:instrText xml:space="preserve"> PAGEREF _Toc65247039 \h </w:instrText>
            </w:r>
            <w:r w:rsidR="004B0165">
              <w:rPr>
                <w:noProof/>
                <w:webHidden/>
              </w:rPr>
            </w:r>
            <w:r w:rsidR="004B0165">
              <w:rPr>
                <w:noProof/>
                <w:webHidden/>
              </w:rPr>
              <w:fldChar w:fldCharType="separate"/>
            </w:r>
            <w:r w:rsidR="004B0165">
              <w:rPr>
                <w:noProof/>
                <w:webHidden/>
              </w:rPr>
              <w:t>4</w:t>
            </w:r>
            <w:r w:rsidR="004B0165">
              <w:rPr>
                <w:noProof/>
                <w:webHidden/>
              </w:rPr>
              <w:fldChar w:fldCharType="end"/>
            </w:r>
          </w:hyperlink>
        </w:p>
        <w:p w14:paraId="747675F3" w14:textId="27BE2B2E"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0" w:history="1">
            <w:r w:rsidR="004B0165" w:rsidRPr="00F86C6A">
              <w:rPr>
                <w:rStyle w:val="Hyperlink"/>
                <w:noProof/>
              </w:rPr>
              <w:t xml:space="preserve">1.3 </w:t>
            </w:r>
            <w:r w:rsidR="004B0165">
              <w:rPr>
                <w:rFonts w:asciiTheme="minorHAnsi" w:eastAsiaTheme="minorEastAsia" w:hAnsiTheme="minorHAnsi" w:cstheme="minorBidi"/>
                <w:noProof/>
                <w:sz w:val="22"/>
                <w:szCs w:val="22"/>
                <w:lang w:eastAsia="en-AU"/>
              </w:rPr>
              <w:tab/>
            </w:r>
            <w:r w:rsidR="004B0165" w:rsidRPr="00F86C6A">
              <w:rPr>
                <w:rStyle w:val="Hyperlink"/>
                <w:noProof/>
              </w:rPr>
              <w:t>Governance</w:t>
            </w:r>
            <w:r w:rsidR="004B0165">
              <w:rPr>
                <w:noProof/>
                <w:webHidden/>
              </w:rPr>
              <w:tab/>
            </w:r>
            <w:r w:rsidR="004B0165">
              <w:rPr>
                <w:noProof/>
                <w:webHidden/>
              </w:rPr>
              <w:fldChar w:fldCharType="begin"/>
            </w:r>
            <w:r w:rsidR="004B0165">
              <w:rPr>
                <w:noProof/>
                <w:webHidden/>
              </w:rPr>
              <w:instrText xml:space="preserve"> PAGEREF _Toc65247040 \h </w:instrText>
            </w:r>
            <w:r w:rsidR="004B0165">
              <w:rPr>
                <w:noProof/>
                <w:webHidden/>
              </w:rPr>
            </w:r>
            <w:r w:rsidR="004B0165">
              <w:rPr>
                <w:noProof/>
                <w:webHidden/>
              </w:rPr>
              <w:fldChar w:fldCharType="separate"/>
            </w:r>
            <w:r w:rsidR="004B0165">
              <w:rPr>
                <w:noProof/>
                <w:webHidden/>
              </w:rPr>
              <w:t>5</w:t>
            </w:r>
            <w:r w:rsidR="004B0165">
              <w:rPr>
                <w:noProof/>
                <w:webHidden/>
              </w:rPr>
              <w:fldChar w:fldCharType="end"/>
            </w:r>
          </w:hyperlink>
        </w:p>
        <w:p w14:paraId="7F97DAFE" w14:textId="14868C7B"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1" w:history="1">
            <w:r w:rsidR="004B0165" w:rsidRPr="00F86C6A">
              <w:rPr>
                <w:rStyle w:val="Hyperlink"/>
                <w:noProof/>
              </w:rPr>
              <w:t>1.4</w:t>
            </w:r>
            <w:r w:rsidR="004B0165">
              <w:rPr>
                <w:rFonts w:asciiTheme="minorHAnsi" w:eastAsiaTheme="minorEastAsia" w:hAnsiTheme="minorHAnsi" w:cstheme="minorBidi"/>
                <w:noProof/>
                <w:sz w:val="22"/>
                <w:szCs w:val="22"/>
                <w:lang w:eastAsia="en-AU"/>
              </w:rPr>
              <w:tab/>
            </w:r>
            <w:r w:rsidR="004B0165" w:rsidRPr="00F86C6A">
              <w:rPr>
                <w:rStyle w:val="Hyperlink"/>
                <w:noProof/>
              </w:rPr>
              <w:t>The Maturity Continuum</w:t>
            </w:r>
            <w:r w:rsidR="004B0165">
              <w:rPr>
                <w:noProof/>
                <w:webHidden/>
              </w:rPr>
              <w:tab/>
            </w:r>
            <w:r w:rsidR="004B0165">
              <w:rPr>
                <w:noProof/>
                <w:webHidden/>
              </w:rPr>
              <w:fldChar w:fldCharType="begin"/>
            </w:r>
            <w:r w:rsidR="004B0165">
              <w:rPr>
                <w:noProof/>
                <w:webHidden/>
              </w:rPr>
              <w:instrText xml:space="preserve"> PAGEREF _Toc65247041 \h </w:instrText>
            </w:r>
            <w:r w:rsidR="004B0165">
              <w:rPr>
                <w:noProof/>
                <w:webHidden/>
              </w:rPr>
            </w:r>
            <w:r w:rsidR="004B0165">
              <w:rPr>
                <w:noProof/>
                <w:webHidden/>
              </w:rPr>
              <w:fldChar w:fldCharType="separate"/>
            </w:r>
            <w:r w:rsidR="004B0165">
              <w:rPr>
                <w:noProof/>
                <w:webHidden/>
              </w:rPr>
              <w:t>6</w:t>
            </w:r>
            <w:r w:rsidR="004B0165">
              <w:rPr>
                <w:noProof/>
                <w:webHidden/>
              </w:rPr>
              <w:fldChar w:fldCharType="end"/>
            </w:r>
          </w:hyperlink>
        </w:p>
        <w:p w14:paraId="7FB93BE1" w14:textId="63454B4A"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2" w:history="1">
            <w:r w:rsidR="004B0165" w:rsidRPr="00F86C6A">
              <w:rPr>
                <w:rStyle w:val="Hyperlink"/>
                <w:noProof/>
              </w:rPr>
              <w:t>1.5</w:t>
            </w:r>
            <w:r w:rsidR="004B0165">
              <w:rPr>
                <w:rFonts w:asciiTheme="minorHAnsi" w:eastAsiaTheme="minorEastAsia" w:hAnsiTheme="minorHAnsi" w:cstheme="minorBidi"/>
                <w:noProof/>
                <w:sz w:val="22"/>
                <w:szCs w:val="22"/>
                <w:lang w:eastAsia="en-AU"/>
              </w:rPr>
              <w:tab/>
            </w:r>
            <w:r w:rsidR="004B0165" w:rsidRPr="00F86C6A">
              <w:rPr>
                <w:rStyle w:val="Hyperlink"/>
                <w:noProof/>
              </w:rPr>
              <w:t>Annual Accountability</w:t>
            </w:r>
            <w:r w:rsidR="004B0165">
              <w:rPr>
                <w:noProof/>
                <w:webHidden/>
              </w:rPr>
              <w:tab/>
            </w:r>
            <w:r w:rsidR="004B0165">
              <w:rPr>
                <w:noProof/>
                <w:webHidden/>
              </w:rPr>
              <w:fldChar w:fldCharType="begin"/>
            </w:r>
            <w:r w:rsidR="004B0165">
              <w:rPr>
                <w:noProof/>
                <w:webHidden/>
              </w:rPr>
              <w:instrText xml:space="preserve"> PAGEREF _Toc65247042 \h </w:instrText>
            </w:r>
            <w:r w:rsidR="004B0165">
              <w:rPr>
                <w:noProof/>
                <w:webHidden/>
              </w:rPr>
            </w:r>
            <w:r w:rsidR="004B0165">
              <w:rPr>
                <w:noProof/>
                <w:webHidden/>
              </w:rPr>
              <w:fldChar w:fldCharType="separate"/>
            </w:r>
            <w:r w:rsidR="004B0165">
              <w:rPr>
                <w:noProof/>
                <w:webHidden/>
              </w:rPr>
              <w:t>6</w:t>
            </w:r>
            <w:r w:rsidR="004B0165">
              <w:rPr>
                <w:noProof/>
                <w:webHidden/>
              </w:rPr>
              <w:fldChar w:fldCharType="end"/>
            </w:r>
          </w:hyperlink>
        </w:p>
        <w:p w14:paraId="003B1F74" w14:textId="623D83D1"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3" w:history="1">
            <w:r w:rsidR="004B0165" w:rsidRPr="00F86C6A">
              <w:rPr>
                <w:rStyle w:val="Hyperlink"/>
                <w:noProof/>
              </w:rPr>
              <w:t>1.6</w:t>
            </w:r>
            <w:r w:rsidR="004B0165">
              <w:rPr>
                <w:rFonts w:asciiTheme="minorHAnsi" w:eastAsiaTheme="minorEastAsia" w:hAnsiTheme="minorHAnsi" w:cstheme="minorBidi"/>
                <w:noProof/>
                <w:sz w:val="22"/>
                <w:szCs w:val="22"/>
                <w:lang w:eastAsia="en-AU"/>
              </w:rPr>
              <w:tab/>
            </w:r>
            <w:r w:rsidR="004B0165" w:rsidRPr="00F86C6A">
              <w:rPr>
                <w:rStyle w:val="Hyperlink"/>
                <w:noProof/>
              </w:rPr>
              <w:t>How to use this Outcomes Framework Guide</w:t>
            </w:r>
            <w:r w:rsidR="004B0165">
              <w:rPr>
                <w:noProof/>
                <w:webHidden/>
              </w:rPr>
              <w:tab/>
            </w:r>
            <w:r w:rsidR="004B0165">
              <w:rPr>
                <w:noProof/>
                <w:webHidden/>
              </w:rPr>
              <w:fldChar w:fldCharType="begin"/>
            </w:r>
            <w:r w:rsidR="004B0165">
              <w:rPr>
                <w:noProof/>
                <w:webHidden/>
              </w:rPr>
              <w:instrText xml:space="preserve"> PAGEREF _Toc65247043 \h </w:instrText>
            </w:r>
            <w:r w:rsidR="004B0165">
              <w:rPr>
                <w:noProof/>
                <w:webHidden/>
              </w:rPr>
            </w:r>
            <w:r w:rsidR="004B0165">
              <w:rPr>
                <w:noProof/>
                <w:webHidden/>
              </w:rPr>
              <w:fldChar w:fldCharType="separate"/>
            </w:r>
            <w:r w:rsidR="004B0165">
              <w:rPr>
                <w:noProof/>
                <w:webHidden/>
              </w:rPr>
              <w:t>7</w:t>
            </w:r>
            <w:r w:rsidR="004B0165">
              <w:rPr>
                <w:noProof/>
                <w:webHidden/>
              </w:rPr>
              <w:fldChar w:fldCharType="end"/>
            </w:r>
          </w:hyperlink>
        </w:p>
        <w:p w14:paraId="77324A3A" w14:textId="1D5E9FC6" w:rsidR="004B0165" w:rsidRDefault="00E67B66">
          <w:pPr>
            <w:pStyle w:val="TOC1"/>
            <w:rPr>
              <w:rFonts w:asciiTheme="minorHAnsi" w:eastAsiaTheme="minorEastAsia" w:hAnsiTheme="minorHAnsi" w:cstheme="minorBidi"/>
              <w:b w:val="0"/>
              <w:szCs w:val="22"/>
              <w:lang w:eastAsia="en-AU"/>
            </w:rPr>
          </w:pPr>
          <w:hyperlink w:anchor="_Toc65247044" w:history="1">
            <w:r w:rsidR="004B0165" w:rsidRPr="00F86C6A">
              <w:rPr>
                <w:rStyle w:val="Hyperlink"/>
              </w:rPr>
              <w:t>2</w:t>
            </w:r>
            <w:r w:rsidR="004B0165">
              <w:rPr>
                <w:rFonts w:asciiTheme="minorHAnsi" w:eastAsiaTheme="minorEastAsia" w:hAnsiTheme="minorHAnsi" w:cstheme="minorBidi"/>
                <w:b w:val="0"/>
                <w:szCs w:val="22"/>
                <w:lang w:eastAsia="en-AU"/>
              </w:rPr>
              <w:tab/>
            </w:r>
            <w:r w:rsidR="004B0165" w:rsidRPr="00F86C6A">
              <w:rPr>
                <w:rStyle w:val="Hyperlink"/>
              </w:rPr>
              <w:t>SHS Outcomes</w:t>
            </w:r>
            <w:r w:rsidR="004B0165">
              <w:rPr>
                <w:webHidden/>
              </w:rPr>
              <w:tab/>
            </w:r>
            <w:r w:rsidR="004B0165">
              <w:rPr>
                <w:webHidden/>
              </w:rPr>
              <w:fldChar w:fldCharType="begin"/>
            </w:r>
            <w:r w:rsidR="004B0165">
              <w:rPr>
                <w:webHidden/>
              </w:rPr>
              <w:instrText xml:space="preserve"> PAGEREF _Toc65247044 \h </w:instrText>
            </w:r>
            <w:r w:rsidR="004B0165">
              <w:rPr>
                <w:webHidden/>
              </w:rPr>
            </w:r>
            <w:r w:rsidR="004B0165">
              <w:rPr>
                <w:webHidden/>
              </w:rPr>
              <w:fldChar w:fldCharType="separate"/>
            </w:r>
            <w:r w:rsidR="004B0165">
              <w:rPr>
                <w:webHidden/>
              </w:rPr>
              <w:t>7</w:t>
            </w:r>
            <w:r w:rsidR="004B0165">
              <w:rPr>
                <w:webHidden/>
              </w:rPr>
              <w:fldChar w:fldCharType="end"/>
            </w:r>
          </w:hyperlink>
        </w:p>
        <w:p w14:paraId="5F568FE7" w14:textId="24F21936"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5" w:history="1">
            <w:r w:rsidR="004B0165" w:rsidRPr="00F86C6A">
              <w:rPr>
                <w:rStyle w:val="Hyperlink"/>
                <w:noProof/>
              </w:rPr>
              <w:t>2.1</w:t>
            </w:r>
            <w:r w:rsidR="004B0165">
              <w:rPr>
                <w:rFonts w:asciiTheme="minorHAnsi" w:eastAsiaTheme="minorEastAsia" w:hAnsiTheme="minorHAnsi" w:cstheme="minorBidi"/>
                <w:noProof/>
                <w:sz w:val="22"/>
                <w:szCs w:val="22"/>
                <w:lang w:eastAsia="en-AU"/>
              </w:rPr>
              <w:tab/>
            </w:r>
            <w:r w:rsidR="004B0165" w:rsidRPr="00F86C6A">
              <w:rPr>
                <w:rStyle w:val="Hyperlink"/>
                <w:noProof/>
              </w:rPr>
              <w:t>Specialist Homelessness Services Program Logic</w:t>
            </w:r>
            <w:r w:rsidR="004B0165">
              <w:rPr>
                <w:noProof/>
                <w:webHidden/>
              </w:rPr>
              <w:tab/>
            </w:r>
            <w:r w:rsidR="004B0165">
              <w:rPr>
                <w:noProof/>
                <w:webHidden/>
              </w:rPr>
              <w:fldChar w:fldCharType="begin"/>
            </w:r>
            <w:r w:rsidR="004B0165">
              <w:rPr>
                <w:noProof/>
                <w:webHidden/>
              </w:rPr>
              <w:instrText xml:space="preserve"> PAGEREF _Toc65247045 \h </w:instrText>
            </w:r>
            <w:r w:rsidR="004B0165">
              <w:rPr>
                <w:noProof/>
                <w:webHidden/>
              </w:rPr>
            </w:r>
            <w:r w:rsidR="004B0165">
              <w:rPr>
                <w:noProof/>
                <w:webHidden/>
              </w:rPr>
              <w:fldChar w:fldCharType="separate"/>
            </w:r>
            <w:r w:rsidR="004B0165">
              <w:rPr>
                <w:noProof/>
                <w:webHidden/>
              </w:rPr>
              <w:t>7</w:t>
            </w:r>
            <w:r w:rsidR="004B0165">
              <w:rPr>
                <w:noProof/>
                <w:webHidden/>
              </w:rPr>
              <w:fldChar w:fldCharType="end"/>
            </w:r>
          </w:hyperlink>
        </w:p>
        <w:p w14:paraId="16DB6A4F" w14:textId="58DB8680"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6" w:history="1">
            <w:r w:rsidR="004B0165" w:rsidRPr="00F86C6A">
              <w:rPr>
                <w:rStyle w:val="Hyperlink"/>
                <w:noProof/>
              </w:rPr>
              <w:t>2.2</w:t>
            </w:r>
            <w:r w:rsidR="004B0165">
              <w:rPr>
                <w:rFonts w:asciiTheme="minorHAnsi" w:eastAsiaTheme="minorEastAsia" w:hAnsiTheme="minorHAnsi" w:cstheme="minorBidi"/>
                <w:noProof/>
                <w:sz w:val="22"/>
                <w:szCs w:val="22"/>
                <w:lang w:eastAsia="en-AU"/>
              </w:rPr>
              <w:tab/>
            </w:r>
            <w:r w:rsidR="004B0165" w:rsidRPr="00F86C6A">
              <w:rPr>
                <w:rStyle w:val="Hyperlink"/>
                <w:noProof/>
              </w:rPr>
              <w:t>SHS Outcomes Framework Process</w:t>
            </w:r>
            <w:r w:rsidR="004B0165">
              <w:rPr>
                <w:noProof/>
                <w:webHidden/>
              </w:rPr>
              <w:tab/>
            </w:r>
            <w:r w:rsidR="004B0165">
              <w:rPr>
                <w:noProof/>
                <w:webHidden/>
              </w:rPr>
              <w:fldChar w:fldCharType="begin"/>
            </w:r>
            <w:r w:rsidR="004B0165">
              <w:rPr>
                <w:noProof/>
                <w:webHidden/>
              </w:rPr>
              <w:instrText xml:space="preserve"> PAGEREF _Toc65247046 \h </w:instrText>
            </w:r>
            <w:r w:rsidR="004B0165">
              <w:rPr>
                <w:noProof/>
                <w:webHidden/>
              </w:rPr>
            </w:r>
            <w:r w:rsidR="004B0165">
              <w:rPr>
                <w:noProof/>
                <w:webHidden/>
              </w:rPr>
              <w:fldChar w:fldCharType="separate"/>
            </w:r>
            <w:r w:rsidR="004B0165">
              <w:rPr>
                <w:noProof/>
                <w:webHidden/>
              </w:rPr>
              <w:t>9</w:t>
            </w:r>
            <w:r w:rsidR="004B0165">
              <w:rPr>
                <w:noProof/>
                <w:webHidden/>
              </w:rPr>
              <w:fldChar w:fldCharType="end"/>
            </w:r>
          </w:hyperlink>
        </w:p>
        <w:p w14:paraId="7A8A26EC" w14:textId="202ECC7F"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7" w:history="1">
            <w:r w:rsidR="004B0165" w:rsidRPr="00F86C6A">
              <w:rPr>
                <w:rStyle w:val="Hyperlink"/>
                <w:noProof/>
              </w:rPr>
              <w:t>2.3</w:t>
            </w:r>
            <w:r w:rsidR="004B0165">
              <w:rPr>
                <w:rFonts w:asciiTheme="minorHAnsi" w:eastAsiaTheme="minorEastAsia" w:hAnsiTheme="minorHAnsi" w:cstheme="minorBidi"/>
                <w:noProof/>
                <w:sz w:val="22"/>
                <w:szCs w:val="22"/>
                <w:lang w:eastAsia="en-AU"/>
              </w:rPr>
              <w:tab/>
            </w:r>
            <w:r w:rsidR="004B0165" w:rsidRPr="00F86C6A">
              <w:rPr>
                <w:rStyle w:val="Hyperlink"/>
                <w:noProof/>
              </w:rPr>
              <w:t>Outcomes Report – Specialist Homelessness Services</w:t>
            </w:r>
            <w:r w:rsidR="004B0165">
              <w:rPr>
                <w:noProof/>
                <w:webHidden/>
              </w:rPr>
              <w:tab/>
            </w:r>
            <w:r w:rsidR="004B0165">
              <w:rPr>
                <w:noProof/>
                <w:webHidden/>
              </w:rPr>
              <w:fldChar w:fldCharType="begin"/>
            </w:r>
            <w:r w:rsidR="004B0165">
              <w:rPr>
                <w:noProof/>
                <w:webHidden/>
              </w:rPr>
              <w:instrText xml:space="preserve"> PAGEREF _Toc65247047 \h </w:instrText>
            </w:r>
            <w:r w:rsidR="004B0165">
              <w:rPr>
                <w:noProof/>
                <w:webHidden/>
              </w:rPr>
            </w:r>
            <w:r w:rsidR="004B0165">
              <w:rPr>
                <w:noProof/>
                <w:webHidden/>
              </w:rPr>
              <w:fldChar w:fldCharType="separate"/>
            </w:r>
            <w:r w:rsidR="004B0165">
              <w:rPr>
                <w:noProof/>
                <w:webHidden/>
              </w:rPr>
              <w:t>13</w:t>
            </w:r>
            <w:r w:rsidR="004B0165">
              <w:rPr>
                <w:noProof/>
                <w:webHidden/>
              </w:rPr>
              <w:fldChar w:fldCharType="end"/>
            </w:r>
          </w:hyperlink>
        </w:p>
        <w:p w14:paraId="21041DDA" w14:textId="09449A0C"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8" w:history="1">
            <w:r w:rsidR="004B0165" w:rsidRPr="00F86C6A">
              <w:rPr>
                <w:rStyle w:val="Hyperlink"/>
                <w:noProof/>
              </w:rPr>
              <w:t>2.4</w:t>
            </w:r>
            <w:r w:rsidR="004B0165">
              <w:rPr>
                <w:rFonts w:asciiTheme="minorHAnsi" w:eastAsiaTheme="minorEastAsia" w:hAnsiTheme="minorHAnsi" w:cstheme="minorBidi"/>
                <w:noProof/>
                <w:sz w:val="22"/>
                <w:szCs w:val="22"/>
                <w:lang w:eastAsia="en-AU"/>
              </w:rPr>
              <w:tab/>
            </w:r>
            <w:r w:rsidR="004B0165" w:rsidRPr="00F86C6A">
              <w:rPr>
                <w:rStyle w:val="Hyperlink"/>
                <w:noProof/>
              </w:rPr>
              <w:t>Outcomes Report - Shared Service System</w:t>
            </w:r>
            <w:r w:rsidR="004B0165">
              <w:rPr>
                <w:noProof/>
                <w:webHidden/>
              </w:rPr>
              <w:tab/>
            </w:r>
            <w:r w:rsidR="004B0165">
              <w:rPr>
                <w:noProof/>
                <w:webHidden/>
              </w:rPr>
              <w:fldChar w:fldCharType="begin"/>
            </w:r>
            <w:r w:rsidR="004B0165">
              <w:rPr>
                <w:noProof/>
                <w:webHidden/>
              </w:rPr>
              <w:instrText xml:space="preserve"> PAGEREF _Toc65247048 \h </w:instrText>
            </w:r>
            <w:r w:rsidR="004B0165">
              <w:rPr>
                <w:noProof/>
                <w:webHidden/>
              </w:rPr>
            </w:r>
            <w:r w:rsidR="004B0165">
              <w:rPr>
                <w:noProof/>
                <w:webHidden/>
              </w:rPr>
              <w:fldChar w:fldCharType="separate"/>
            </w:r>
            <w:r w:rsidR="004B0165">
              <w:rPr>
                <w:noProof/>
                <w:webHidden/>
              </w:rPr>
              <w:t>14</w:t>
            </w:r>
            <w:r w:rsidR="004B0165">
              <w:rPr>
                <w:noProof/>
                <w:webHidden/>
              </w:rPr>
              <w:fldChar w:fldCharType="end"/>
            </w:r>
          </w:hyperlink>
        </w:p>
        <w:p w14:paraId="35FA0040" w14:textId="64EA5FE4"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49" w:history="1">
            <w:r w:rsidR="004B0165" w:rsidRPr="00F86C6A">
              <w:rPr>
                <w:rStyle w:val="Hyperlink"/>
                <w:noProof/>
              </w:rPr>
              <w:t>2.5</w:t>
            </w:r>
            <w:r w:rsidR="004B0165">
              <w:rPr>
                <w:rFonts w:asciiTheme="minorHAnsi" w:eastAsiaTheme="minorEastAsia" w:hAnsiTheme="minorHAnsi" w:cstheme="minorBidi"/>
                <w:noProof/>
                <w:sz w:val="22"/>
                <w:szCs w:val="22"/>
                <w:lang w:eastAsia="en-AU"/>
              </w:rPr>
              <w:tab/>
            </w:r>
            <w:r w:rsidR="004B0165" w:rsidRPr="00F86C6A">
              <w:rPr>
                <w:rStyle w:val="Hyperlink"/>
                <w:noProof/>
              </w:rPr>
              <w:t>Outcomes Report – Client Participation</w:t>
            </w:r>
            <w:r w:rsidR="004B0165">
              <w:rPr>
                <w:noProof/>
                <w:webHidden/>
              </w:rPr>
              <w:tab/>
            </w:r>
            <w:r w:rsidR="004B0165">
              <w:rPr>
                <w:noProof/>
                <w:webHidden/>
              </w:rPr>
              <w:fldChar w:fldCharType="begin"/>
            </w:r>
            <w:r w:rsidR="004B0165">
              <w:rPr>
                <w:noProof/>
                <w:webHidden/>
              </w:rPr>
              <w:instrText xml:space="preserve"> PAGEREF _Toc65247049 \h </w:instrText>
            </w:r>
            <w:r w:rsidR="004B0165">
              <w:rPr>
                <w:noProof/>
                <w:webHidden/>
              </w:rPr>
            </w:r>
            <w:r w:rsidR="004B0165">
              <w:rPr>
                <w:noProof/>
                <w:webHidden/>
              </w:rPr>
              <w:fldChar w:fldCharType="separate"/>
            </w:r>
            <w:r w:rsidR="004B0165">
              <w:rPr>
                <w:noProof/>
                <w:webHidden/>
              </w:rPr>
              <w:t>16</w:t>
            </w:r>
            <w:r w:rsidR="004B0165">
              <w:rPr>
                <w:noProof/>
                <w:webHidden/>
              </w:rPr>
              <w:fldChar w:fldCharType="end"/>
            </w:r>
          </w:hyperlink>
        </w:p>
        <w:p w14:paraId="52E858BD" w14:textId="674DFC33"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50" w:history="1">
            <w:r w:rsidR="004B0165" w:rsidRPr="00F86C6A">
              <w:rPr>
                <w:rStyle w:val="Hyperlink"/>
                <w:noProof/>
              </w:rPr>
              <w:t>2.6</w:t>
            </w:r>
            <w:r w:rsidR="004B0165">
              <w:rPr>
                <w:rFonts w:asciiTheme="minorHAnsi" w:eastAsiaTheme="minorEastAsia" w:hAnsiTheme="minorHAnsi" w:cstheme="minorBidi"/>
                <w:noProof/>
                <w:sz w:val="22"/>
                <w:szCs w:val="22"/>
                <w:lang w:eastAsia="en-AU"/>
              </w:rPr>
              <w:tab/>
            </w:r>
            <w:r w:rsidR="004B0165" w:rsidRPr="00F86C6A">
              <w:rPr>
                <w:rStyle w:val="Hyperlink"/>
                <w:noProof/>
              </w:rPr>
              <w:t>Outcomes Report – Access Clients</w:t>
            </w:r>
            <w:r w:rsidR="004B0165">
              <w:rPr>
                <w:noProof/>
                <w:webHidden/>
              </w:rPr>
              <w:tab/>
            </w:r>
            <w:r w:rsidR="004B0165">
              <w:rPr>
                <w:noProof/>
                <w:webHidden/>
              </w:rPr>
              <w:fldChar w:fldCharType="begin"/>
            </w:r>
            <w:r w:rsidR="004B0165">
              <w:rPr>
                <w:noProof/>
                <w:webHidden/>
              </w:rPr>
              <w:instrText xml:space="preserve"> PAGEREF _Toc65247050 \h </w:instrText>
            </w:r>
            <w:r w:rsidR="004B0165">
              <w:rPr>
                <w:noProof/>
                <w:webHidden/>
              </w:rPr>
            </w:r>
            <w:r w:rsidR="004B0165">
              <w:rPr>
                <w:noProof/>
                <w:webHidden/>
              </w:rPr>
              <w:fldChar w:fldCharType="separate"/>
            </w:r>
            <w:r w:rsidR="004B0165">
              <w:rPr>
                <w:noProof/>
                <w:webHidden/>
              </w:rPr>
              <w:t>17</w:t>
            </w:r>
            <w:r w:rsidR="004B0165">
              <w:rPr>
                <w:noProof/>
                <w:webHidden/>
              </w:rPr>
              <w:fldChar w:fldCharType="end"/>
            </w:r>
          </w:hyperlink>
        </w:p>
        <w:p w14:paraId="36A11B0F" w14:textId="61496F8C" w:rsidR="004B0165" w:rsidRDefault="00E67B66">
          <w:pPr>
            <w:pStyle w:val="TOC1"/>
            <w:rPr>
              <w:rFonts w:asciiTheme="minorHAnsi" w:eastAsiaTheme="minorEastAsia" w:hAnsiTheme="minorHAnsi" w:cstheme="minorBidi"/>
              <w:b w:val="0"/>
              <w:szCs w:val="22"/>
              <w:lang w:eastAsia="en-AU"/>
            </w:rPr>
          </w:pPr>
          <w:hyperlink w:anchor="_Toc65247051" w:history="1">
            <w:r w:rsidR="004B0165" w:rsidRPr="00F86C6A">
              <w:rPr>
                <w:rStyle w:val="Hyperlink"/>
              </w:rPr>
              <w:t>3</w:t>
            </w:r>
            <w:r w:rsidR="004B0165">
              <w:rPr>
                <w:rFonts w:asciiTheme="minorHAnsi" w:eastAsiaTheme="minorEastAsia" w:hAnsiTheme="minorHAnsi" w:cstheme="minorBidi"/>
                <w:b w:val="0"/>
                <w:szCs w:val="22"/>
                <w:lang w:eastAsia="en-AU"/>
              </w:rPr>
              <w:tab/>
            </w:r>
            <w:r w:rsidR="004B0165" w:rsidRPr="00F86C6A">
              <w:rPr>
                <w:rStyle w:val="Hyperlink"/>
              </w:rPr>
              <w:t>Outcomes Framework Tools - Data Collection</w:t>
            </w:r>
            <w:r w:rsidR="004B0165">
              <w:rPr>
                <w:webHidden/>
              </w:rPr>
              <w:tab/>
            </w:r>
            <w:r w:rsidR="004B0165">
              <w:rPr>
                <w:webHidden/>
              </w:rPr>
              <w:fldChar w:fldCharType="begin"/>
            </w:r>
            <w:r w:rsidR="004B0165">
              <w:rPr>
                <w:webHidden/>
              </w:rPr>
              <w:instrText xml:space="preserve"> PAGEREF _Toc65247051 \h </w:instrText>
            </w:r>
            <w:r w:rsidR="004B0165">
              <w:rPr>
                <w:webHidden/>
              </w:rPr>
            </w:r>
            <w:r w:rsidR="004B0165">
              <w:rPr>
                <w:webHidden/>
              </w:rPr>
              <w:fldChar w:fldCharType="separate"/>
            </w:r>
            <w:r w:rsidR="004B0165">
              <w:rPr>
                <w:webHidden/>
              </w:rPr>
              <w:t>19</w:t>
            </w:r>
            <w:r w:rsidR="004B0165">
              <w:rPr>
                <w:webHidden/>
              </w:rPr>
              <w:fldChar w:fldCharType="end"/>
            </w:r>
          </w:hyperlink>
        </w:p>
        <w:p w14:paraId="5D97E477" w14:textId="5703F6E7"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52" w:history="1">
            <w:r w:rsidR="004B0165" w:rsidRPr="00F86C6A">
              <w:rPr>
                <w:rStyle w:val="Hyperlink"/>
                <w:noProof/>
              </w:rPr>
              <w:t>3.1</w:t>
            </w:r>
            <w:r w:rsidR="004B0165">
              <w:rPr>
                <w:rFonts w:asciiTheme="minorHAnsi" w:eastAsiaTheme="minorEastAsia" w:hAnsiTheme="minorHAnsi" w:cstheme="minorBidi"/>
                <w:noProof/>
                <w:sz w:val="22"/>
                <w:szCs w:val="22"/>
                <w:lang w:eastAsia="en-AU"/>
              </w:rPr>
              <w:tab/>
            </w:r>
            <w:r w:rsidR="004B0165" w:rsidRPr="00F86C6A">
              <w:rPr>
                <w:rStyle w:val="Hyperlink"/>
                <w:noProof/>
              </w:rPr>
              <w:t>Data Collection overview</w:t>
            </w:r>
            <w:r w:rsidR="004B0165">
              <w:rPr>
                <w:noProof/>
                <w:webHidden/>
              </w:rPr>
              <w:tab/>
            </w:r>
            <w:r w:rsidR="004B0165">
              <w:rPr>
                <w:noProof/>
                <w:webHidden/>
              </w:rPr>
              <w:fldChar w:fldCharType="begin"/>
            </w:r>
            <w:r w:rsidR="004B0165">
              <w:rPr>
                <w:noProof/>
                <w:webHidden/>
              </w:rPr>
              <w:instrText xml:space="preserve"> PAGEREF _Toc65247052 \h </w:instrText>
            </w:r>
            <w:r w:rsidR="004B0165">
              <w:rPr>
                <w:noProof/>
                <w:webHidden/>
              </w:rPr>
            </w:r>
            <w:r w:rsidR="004B0165">
              <w:rPr>
                <w:noProof/>
                <w:webHidden/>
              </w:rPr>
              <w:fldChar w:fldCharType="separate"/>
            </w:r>
            <w:r w:rsidR="004B0165">
              <w:rPr>
                <w:noProof/>
                <w:webHidden/>
              </w:rPr>
              <w:t>19</w:t>
            </w:r>
            <w:r w:rsidR="004B0165">
              <w:rPr>
                <w:noProof/>
                <w:webHidden/>
              </w:rPr>
              <w:fldChar w:fldCharType="end"/>
            </w:r>
          </w:hyperlink>
        </w:p>
        <w:p w14:paraId="27249727" w14:textId="35C96A2D"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53" w:history="1">
            <w:r w:rsidR="004B0165" w:rsidRPr="00F86C6A">
              <w:rPr>
                <w:rStyle w:val="Hyperlink"/>
                <w:noProof/>
              </w:rPr>
              <w:t>3.2</w:t>
            </w:r>
            <w:r w:rsidR="004B0165">
              <w:rPr>
                <w:rFonts w:asciiTheme="minorHAnsi" w:eastAsiaTheme="minorEastAsia" w:hAnsiTheme="minorHAnsi" w:cstheme="minorBidi"/>
                <w:noProof/>
                <w:sz w:val="22"/>
                <w:szCs w:val="22"/>
                <w:lang w:eastAsia="en-AU"/>
              </w:rPr>
              <w:tab/>
            </w:r>
            <w:r w:rsidR="004B0165" w:rsidRPr="00F86C6A">
              <w:rPr>
                <w:rStyle w:val="Hyperlink"/>
                <w:noProof/>
              </w:rPr>
              <w:t>Baseline Data Collection</w:t>
            </w:r>
            <w:r w:rsidR="004B0165">
              <w:rPr>
                <w:noProof/>
                <w:webHidden/>
              </w:rPr>
              <w:tab/>
            </w:r>
            <w:r w:rsidR="004B0165">
              <w:rPr>
                <w:noProof/>
                <w:webHidden/>
              </w:rPr>
              <w:fldChar w:fldCharType="begin"/>
            </w:r>
            <w:r w:rsidR="004B0165">
              <w:rPr>
                <w:noProof/>
                <w:webHidden/>
              </w:rPr>
              <w:instrText xml:space="preserve"> PAGEREF _Toc65247053 \h </w:instrText>
            </w:r>
            <w:r w:rsidR="004B0165">
              <w:rPr>
                <w:noProof/>
                <w:webHidden/>
              </w:rPr>
            </w:r>
            <w:r w:rsidR="004B0165">
              <w:rPr>
                <w:noProof/>
                <w:webHidden/>
              </w:rPr>
              <w:fldChar w:fldCharType="separate"/>
            </w:r>
            <w:r w:rsidR="004B0165">
              <w:rPr>
                <w:noProof/>
                <w:webHidden/>
              </w:rPr>
              <w:t>19</w:t>
            </w:r>
            <w:r w:rsidR="004B0165">
              <w:rPr>
                <w:noProof/>
                <w:webHidden/>
              </w:rPr>
              <w:fldChar w:fldCharType="end"/>
            </w:r>
          </w:hyperlink>
        </w:p>
        <w:p w14:paraId="41C7788D" w14:textId="1842F42B"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54" w:history="1">
            <w:r w:rsidR="004B0165" w:rsidRPr="00F86C6A">
              <w:rPr>
                <w:rStyle w:val="Hyperlink"/>
                <w:noProof/>
              </w:rPr>
              <w:t>3.3</w:t>
            </w:r>
            <w:r w:rsidR="004B0165">
              <w:rPr>
                <w:rFonts w:asciiTheme="minorHAnsi" w:eastAsiaTheme="minorEastAsia" w:hAnsiTheme="minorHAnsi" w:cstheme="minorBidi"/>
                <w:noProof/>
                <w:sz w:val="22"/>
                <w:szCs w:val="22"/>
                <w:lang w:eastAsia="en-AU"/>
              </w:rPr>
              <w:tab/>
            </w:r>
            <w:r w:rsidR="004B0165" w:rsidRPr="00F86C6A">
              <w:rPr>
                <w:rStyle w:val="Hyperlink"/>
                <w:noProof/>
              </w:rPr>
              <w:t>Client Information Management System (CIMS)</w:t>
            </w:r>
            <w:r w:rsidR="004B0165">
              <w:rPr>
                <w:noProof/>
                <w:webHidden/>
              </w:rPr>
              <w:tab/>
            </w:r>
            <w:r w:rsidR="004B0165">
              <w:rPr>
                <w:noProof/>
                <w:webHidden/>
              </w:rPr>
              <w:fldChar w:fldCharType="begin"/>
            </w:r>
            <w:r w:rsidR="004B0165">
              <w:rPr>
                <w:noProof/>
                <w:webHidden/>
              </w:rPr>
              <w:instrText xml:space="preserve"> PAGEREF _Toc65247054 \h </w:instrText>
            </w:r>
            <w:r w:rsidR="004B0165">
              <w:rPr>
                <w:noProof/>
                <w:webHidden/>
              </w:rPr>
            </w:r>
            <w:r w:rsidR="004B0165">
              <w:rPr>
                <w:noProof/>
                <w:webHidden/>
              </w:rPr>
              <w:fldChar w:fldCharType="separate"/>
            </w:r>
            <w:r w:rsidR="004B0165">
              <w:rPr>
                <w:noProof/>
                <w:webHidden/>
              </w:rPr>
              <w:t>20</w:t>
            </w:r>
            <w:r w:rsidR="004B0165">
              <w:rPr>
                <w:noProof/>
                <w:webHidden/>
              </w:rPr>
              <w:fldChar w:fldCharType="end"/>
            </w:r>
          </w:hyperlink>
        </w:p>
        <w:p w14:paraId="1C689AB5" w14:textId="5840BD98"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55" w:history="1">
            <w:r w:rsidR="004B0165" w:rsidRPr="00F86C6A">
              <w:rPr>
                <w:rStyle w:val="Hyperlink"/>
                <w:noProof/>
              </w:rPr>
              <w:t>3.4</w:t>
            </w:r>
            <w:r w:rsidR="004B0165">
              <w:rPr>
                <w:rFonts w:asciiTheme="minorHAnsi" w:eastAsiaTheme="minorEastAsia" w:hAnsiTheme="minorHAnsi" w:cstheme="minorBidi"/>
                <w:noProof/>
                <w:sz w:val="22"/>
                <w:szCs w:val="22"/>
                <w:lang w:eastAsia="en-AU"/>
              </w:rPr>
              <w:tab/>
            </w:r>
            <w:r w:rsidR="004B0165" w:rsidRPr="00F86C6A">
              <w:rPr>
                <w:rStyle w:val="Hyperlink"/>
                <w:noProof/>
              </w:rPr>
              <w:t>Personal Wellbeing Index</w:t>
            </w:r>
            <w:r w:rsidR="004B0165">
              <w:rPr>
                <w:noProof/>
                <w:webHidden/>
              </w:rPr>
              <w:tab/>
            </w:r>
            <w:r w:rsidR="004B0165">
              <w:rPr>
                <w:noProof/>
                <w:webHidden/>
              </w:rPr>
              <w:fldChar w:fldCharType="begin"/>
            </w:r>
            <w:r w:rsidR="004B0165">
              <w:rPr>
                <w:noProof/>
                <w:webHidden/>
              </w:rPr>
              <w:instrText xml:space="preserve"> PAGEREF _Toc65247055 \h </w:instrText>
            </w:r>
            <w:r w:rsidR="004B0165">
              <w:rPr>
                <w:noProof/>
                <w:webHidden/>
              </w:rPr>
            </w:r>
            <w:r w:rsidR="004B0165">
              <w:rPr>
                <w:noProof/>
                <w:webHidden/>
              </w:rPr>
              <w:fldChar w:fldCharType="separate"/>
            </w:r>
            <w:r w:rsidR="004B0165">
              <w:rPr>
                <w:noProof/>
                <w:webHidden/>
              </w:rPr>
              <w:t>20</w:t>
            </w:r>
            <w:r w:rsidR="004B0165">
              <w:rPr>
                <w:noProof/>
                <w:webHidden/>
              </w:rPr>
              <w:fldChar w:fldCharType="end"/>
            </w:r>
          </w:hyperlink>
        </w:p>
        <w:p w14:paraId="7403D14A" w14:textId="07F7D22F"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56" w:history="1">
            <w:r w:rsidR="004B0165" w:rsidRPr="00F86C6A">
              <w:rPr>
                <w:rStyle w:val="Hyperlink"/>
                <w:noProof/>
              </w:rPr>
              <w:t>3.5</w:t>
            </w:r>
            <w:r w:rsidR="004B0165">
              <w:rPr>
                <w:rFonts w:asciiTheme="minorHAnsi" w:eastAsiaTheme="minorEastAsia" w:hAnsiTheme="minorHAnsi" w:cstheme="minorBidi"/>
                <w:noProof/>
                <w:sz w:val="22"/>
                <w:szCs w:val="22"/>
                <w:lang w:eastAsia="en-AU"/>
              </w:rPr>
              <w:tab/>
            </w:r>
            <w:r w:rsidR="004B0165" w:rsidRPr="00F86C6A">
              <w:rPr>
                <w:rStyle w:val="Hyperlink"/>
                <w:noProof/>
              </w:rPr>
              <w:t>Client Outcomes Survey (COS)</w:t>
            </w:r>
            <w:r w:rsidR="004B0165">
              <w:rPr>
                <w:noProof/>
                <w:webHidden/>
              </w:rPr>
              <w:tab/>
            </w:r>
            <w:r w:rsidR="004B0165">
              <w:rPr>
                <w:noProof/>
                <w:webHidden/>
              </w:rPr>
              <w:fldChar w:fldCharType="begin"/>
            </w:r>
            <w:r w:rsidR="004B0165">
              <w:rPr>
                <w:noProof/>
                <w:webHidden/>
              </w:rPr>
              <w:instrText xml:space="preserve"> PAGEREF _Toc65247056 \h </w:instrText>
            </w:r>
            <w:r w:rsidR="004B0165">
              <w:rPr>
                <w:noProof/>
                <w:webHidden/>
              </w:rPr>
            </w:r>
            <w:r w:rsidR="004B0165">
              <w:rPr>
                <w:noProof/>
                <w:webHidden/>
              </w:rPr>
              <w:fldChar w:fldCharType="separate"/>
            </w:r>
            <w:r w:rsidR="004B0165">
              <w:rPr>
                <w:noProof/>
                <w:webHidden/>
              </w:rPr>
              <w:t>21</w:t>
            </w:r>
            <w:r w:rsidR="004B0165">
              <w:rPr>
                <w:noProof/>
                <w:webHidden/>
              </w:rPr>
              <w:fldChar w:fldCharType="end"/>
            </w:r>
          </w:hyperlink>
        </w:p>
        <w:p w14:paraId="51810549" w14:textId="3266624A" w:rsidR="004B0165" w:rsidRDefault="00E67B66">
          <w:pPr>
            <w:pStyle w:val="TOC1"/>
            <w:rPr>
              <w:rFonts w:asciiTheme="minorHAnsi" w:eastAsiaTheme="minorEastAsia" w:hAnsiTheme="minorHAnsi" w:cstheme="minorBidi"/>
              <w:b w:val="0"/>
              <w:szCs w:val="22"/>
              <w:lang w:eastAsia="en-AU"/>
            </w:rPr>
          </w:pPr>
          <w:hyperlink w:anchor="_Toc65247057" w:history="1">
            <w:r w:rsidR="004B0165" w:rsidRPr="00F86C6A">
              <w:rPr>
                <w:rStyle w:val="Hyperlink"/>
              </w:rPr>
              <w:t>4</w:t>
            </w:r>
            <w:r w:rsidR="004B0165">
              <w:rPr>
                <w:rFonts w:asciiTheme="minorHAnsi" w:eastAsiaTheme="minorEastAsia" w:hAnsiTheme="minorHAnsi" w:cstheme="minorBidi"/>
                <w:b w:val="0"/>
                <w:szCs w:val="22"/>
                <w:lang w:eastAsia="en-AU"/>
              </w:rPr>
              <w:tab/>
            </w:r>
            <w:r w:rsidR="004B0165" w:rsidRPr="00F86C6A">
              <w:rPr>
                <w:rStyle w:val="Hyperlink"/>
              </w:rPr>
              <w:t>Outcomes and Performance</w:t>
            </w:r>
            <w:r w:rsidR="004B0165">
              <w:rPr>
                <w:webHidden/>
              </w:rPr>
              <w:tab/>
            </w:r>
            <w:r w:rsidR="004B0165">
              <w:rPr>
                <w:webHidden/>
              </w:rPr>
              <w:fldChar w:fldCharType="begin"/>
            </w:r>
            <w:r w:rsidR="004B0165">
              <w:rPr>
                <w:webHidden/>
              </w:rPr>
              <w:instrText xml:space="preserve"> PAGEREF _Toc65247057 \h </w:instrText>
            </w:r>
            <w:r w:rsidR="004B0165">
              <w:rPr>
                <w:webHidden/>
              </w:rPr>
            </w:r>
            <w:r w:rsidR="004B0165">
              <w:rPr>
                <w:webHidden/>
              </w:rPr>
              <w:fldChar w:fldCharType="separate"/>
            </w:r>
            <w:r w:rsidR="004B0165">
              <w:rPr>
                <w:webHidden/>
              </w:rPr>
              <w:t>22</w:t>
            </w:r>
            <w:r w:rsidR="004B0165">
              <w:rPr>
                <w:webHidden/>
              </w:rPr>
              <w:fldChar w:fldCharType="end"/>
            </w:r>
          </w:hyperlink>
        </w:p>
        <w:p w14:paraId="5DB48FAB" w14:textId="65C042CB"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58" w:history="1">
            <w:r w:rsidR="004B0165" w:rsidRPr="00F86C6A">
              <w:rPr>
                <w:rStyle w:val="Hyperlink"/>
                <w:noProof/>
              </w:rPr>
              <w:t>4.1</w:t>
            </w:r>
            <w:r w:rsidR="004B0165">
              <w:rPr>
                <w:rFonts w:asciiTheme="minorHAnsi" w:eastAsiaTheme="minorEastAsia" w:hAnsiTheme="minorHAnsi" w:cstheme="minorBidi"/>
                <w:noProof/>
                <w:sz w:val="22"/>
                <w:szCs w:val="22"/>
                <w:lang w:eastAsia="en-AU"/>
              </w:rPr>
              <w:tab/>
            </w:r>
            <w:r w:rsidR="004B0165" w:rsidRPr="00F86C6A">
              <w:rPr>
                <w:rStyle w:val="Hyperlink"/>
                <w:noProof/>
              </w:rPr>
              <w:t>Data analysis</w:t>
            </w:r>
            <w:r w:rsidR="004B0165">
              <w:rPr>
                <w:noProof/>
                <w:webHidden/>
              </w:rPr>
              <w:tab/>
            </w:r>
            <w:r w:rsidR="004B0165">
              <w:rPr>
                <w:noProof/>
                <w:webHidden/>
              </w:rPr>
              <w:fldChar w:fldCharType="begin"/>
            </w:r>
            <w:r w:rsidR="004B0165">
              <w:rPr>
                <w:noProof/>
                <w:webHidden/>
              </w:rPr>
              <w:instrText xml:space="preserve"> PAGEREF _Toc65247058 \h </w:instrText>
            </w:r>
            <w:r w:rsidR="004B0165">
              <w:rPr>
                <w:noProof/>
                <w:webHidden/>
              </w:rPr>
            </w:r>
            <w:r w:rsidR="004B0165">
              <w:rPr>
                <w:noProof/>
                <w:webHidden/>
              </w:rPr>
              <w:fldChar w:fldCharType="separate"/>
            </w:r>
            <w:r w:rsidR="004B0165">
              <w:rPr>
                <w:noProof/>
                <w:webHidden/>
              </w:rPr>
              <w:t>22</w:t>
            </w:r>
            <w:r w:rsidR="004B0165">
              <w:rPr>
                <w:noProof/>
                <w:webHidden/>
              </w:rPr>
              <w:fldChar w:fldCharType="end"/>
            </w:r>
          </w:hyperlink>
        </w:p>
        <w:p w14:paraId="72F87E44" w14:textId="53383D66"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59" w:history="1">
            <w:r w:rsidR="004B0165" w:rsidRPr="00F86C6A">
              <w:rPr>
                <w:rStyle w:val="Hyperlink"/>
                <w:noProof/>
              </w:rPr>
              <w:t>4.2</w:t>
            </w:r>
            <w:r w:rsidR="004B0165">
              <w:rPr>
                <w:rFonts w:asciiTheme="minorHAnsi" w:eastAsiaTheme="minorEastAsia" w:hAnsiTheme="minorHAnsi" w:cstheme="minorBidi"/>
                <w:noProof/>
                <w:sz w:val="22"/>
                <w:szCs w:val="22"/>
                <w:lang w:eastAsia="en-AU"/>
              </w:rPr>
              <w:tab/>
            </w:r>
            <w:r w:rsidR="004B0165" w:rsidRPr="00F86C6A">
              <w:rPr>
                <w:rStyle w:val="Hyperlink"/>
                <w:noProof/>
              </w:rPr>
              <w:t>Responding to Outcomes Data</w:t>
            </w:r>
            <w:r w:rsidR="004B0165">
              <w:rPr>
                <w:noProof/>
                <w:webHidden/>
              </w:rPr>
              <w:tab/>
            </w:r>
            <w:r w:rsidR="004B0165">
              <w:rPr>
                <w:noProof/>
                <w:webHidden/>
              </w:rPr>
              <w:fldChar w:fldCharType="begin"/>
            </w:r>
            <w:r w:rsidR="004B0165">
              <w:rPr>
                <w:noProof/>
                <w:webHidden/>
              </w:rPr>
              <w:instrText xml:space="preserve"> PAGEREF _Toc65247059 \h </w:instrText>
            </w:r>
            <w:r w:rsidR="004B0165">
              <w:rPr>
                <w:noProof/>
                <w:webHidden/>
              </w:rPr>
            </w:r>
            <w:r w:rsidR="004B0165">
              <w:rPr>
                <w:noProof/>
                <w:webHidden/>
              </w:rPr>
              <w:fldChar w:fldCharType="separate"/>
            </w:r>
            <w:r w:rsidR="004B0165">
              <w:rPr>
                <w:noProof/>
                <w:webHidden/>
              </w:rPr>
              <w:t>23</w:t>
            </w:r>
            <w:r w:rsidR="004B0165">
              <w:rPr>
                <w:noProof/>
                <w:webHidden/>
              </w:rPr>
              <w:fldChar w:fldCharType="end"/>
            </w:r>
          </w:hyperlink>
        </w:p>
        <w:p w14:paraId="4210ED2A" w14:textId="3939DACE"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60" w:history="1">
            <w:r w:rsidR="004B0165" w:rsidRPr="00F86C6A">
              <w:rPr>
                <w:rStyle w:val="Hyperlink"/>
                <w:noProof/>
              </w:rPr>
              <w:t>4.3</w:t>
            </w:r>
            <w:r w:rsidR="004B0165">
              <w:rPr>
                <w:rFonts w:asciiTheme="minorHAnsi" w:eastAsiaTheme="minorEastAsia" w:hAnsiTheme="minorHAnsi" w:cstheme="minorBidi"/>
                <w:noProof/>
                <w:sz w:val="22"/>
                <w:szCs w:val="22"/>
                <w:lang w:eastAsia="en-AU"/>
              </w:rPr>
              <w:tab/>
            </w:r>
            <w:r w:rsidR="004B0165" w:rsidRPr="00F86C6A">
              <w:rPr>
                <w:rStyle w:val="Hyperlink"/>
                <w:noProof/>
              </w:rPr>
              <w:t>Reporting Frequency</w:t>
            </w:r>
            <w:r w:rsidR="004B0165">
              <w:rPr>
                <w:noProof/>
                <w:webHidden/>
              </w:rPr>
              <w:tab/>
            </w:r>
            <w:r w:rsidR="004B0165">
              <w:rPr>
                <w:noProof/>
                <w:webHidden/>
              </w:rPr>
              <w:fldChar w:fldCharType="begin"/>
            </w:r>
            <w:r w:rsidR="004B0165">
              <w:rPr>
                <w:noProof/>
                <w:webHidden/>
              </w:rPr>
              <w:instrText xml:space="preserve"> PAGEREF _Toc65247060 \h </w:instrText>
            </w:r>
            <w:r w:rsidR="004B0165">
              <w:rPr>
                <w:noProof/>
                <w:webHidden/>
              </w:rPr>
            </w:r>
            <w:r w:rsidR="004B0165">
              <w:rPr>
                <w:noProof/>
                <w:webHidden/>
              </w:rPr>
              <w:fldChar w:fldCharType="separate"/>
            </w:r>
            <w:r w:rsidR="004B0165">
              <w:rPr>
                <w:noProof/>
                <w:webHidden/>
              </w:rPr>
              <w:t>23</w:t>
            </w:r>
            <w:r w:rsidR="004B0165">
              <w:rPr>
                <w:noProof/>
                <w:webHidden/>
              </w:rPr>
              <w:fldChar w:fldCharType="end"/>
            </w:r>
          </w:hyperlink>
        </w:p>
        <w:p w14:paraId="1E6744D8" w14:textId="1EFBB8B6" w:rsidR="004B0165" w:rsidRDefault="00E67B66">
          <w:pPr>
            <w:pStyle w:val="TOC2"/>
            <w:tabs>
              <w:tab w:val="left" w:pos="880"/>
              <w:tab w:val="right" w:leader="dot" w:pos="9487"/>
            </w:tabs>
            <w:rPr>
              <w:rFonts w:asciiTheme="minorHAnsi" w:eastAsiaTheme="minorEastAsia" w:hAnsiTheme="minorHAnsi" w:cstheme="minorBidi"/>
              <w:noProof/>
              <w:sz w:val="22"/>
              <w:szCs w:val="22"/>
              <w:lang w:eastAsia="en-AU"/>
            </w:rPr>
          </w:pPr>
          <w:hyperlink w:anchor="_Toc65247061" w:history="1">
            <w:r w:rsidR="004B0165" w:rsidRPr="00F86C6A">
              <w:rPr>
                <w:rStyle w:val="Hyperlink"/>
                <w:noProof/>
              </w:rPr>
              <w:t>4.4</w:t>
            </w:r>
            <w:r w:rsidR="004B0165">
              <w:rPr>
                <w:rFonts w:asciiTheme="minorHAnsi" w:eastAsiaTheme="minorEastAsia" w:hAnsiTheme="minorHAnsi" w:cstheme="minorBidi"/>
                <w:noProof/>
                <w:sz w:val="22"/>
                <w:szCs w:val="22"/>
                <w:lang w:eastAsia="en-AU"/>
              </w:rPr>
              <w:tab/>
            </w:r>
            <w:r w:rsidR="004B0165" w:rsidRPr="00F86C6A">
              <w:rPr>
                <w:rStyle w:val="Hyperlink"/>
                <w:noProof/>
              </w:rPr>
              <w:t>Communicating and Disseminating the Responses to Outcomes Data</w:t>
            </w:r>
            <w:r w:rsidR="004B0165">
              <w:rPr>
                <w:noProof/>
                <w:webHidden/>
              </w:rPr>
              <w:tab/>
            </w:r>
            <w:r w:rsidR="004B0165">
              <w:rPr>
                <w:noProof/>
                <w:webHidden/>
              </w:rPr>
              <w:fldChar w:fldCharType="begin"/>
            </w:r>
            <w:r w:rsidR="004B0165">
              <w:rPr>
                <w:noProof/>
                <w:webHidden/>
              </w:rPr>
              <w:instrText xml:space="preserve"> PAGEREF _Toc65247061 \h </w:instrText>
            </w:r>
            <w:r w:rsidR="004B0165">
              <w:rPr>
                <w:noProof/>
                <w:webHidden/>
              </w:rPr>
            </w:r>
            <w:r w:rsidR="004B0165">
              <w:rPr>
                <w:noProof/>
                <w:webHidden/>
              </w:rPr>
              <w:fldChar w:fldCharType="separate"/>
            </w:r>
            <w:r w:rsidR="004B0165">
              <w:rPr>
                <w:noProof/>
                <w:webHidden/>
              </w:rPr>
              <w:t>24</w:t>
            </w:r>
            <w:r w:rsidR="004B0165">
              <w:rPr>
                <w:noProof/>
                <w:webHidden/>
              </w:rPr>
              <w:fldChar w:fldCharType="end"/>
            </w:r>
          </w:hyperlink>
        </w:p>
        <w:p w14:paraId="7AC8CB1C" w14:textId="6881ABF8" w:rsidR="004B0165" w:rsidRDefault="00E67B66">
          <w:pPr>
            <w:pStyle w:val="TOC1"/>
            <w:rPr>
              <w:rFonts w:asciiTheme="minorHAnsi" w:eastAsiaTheme="minorEastAsia" w:hAnsiTheme="minorHAnsi" w:cstheme="minorBidi"/>
              <w:b w:val="0"/>
              <w:szCs w:val="22"/>
              <w:lang w:eastAsia="en-AU"/>
            </w:rPr>
          </w:pPr>
          <w:hyperlink w:anchor="_Toc65247062" w:history="1">
            <w:r w:rsidR="004B0165" w:rsidRPr="00F86C6A">
              <w:rPr>
                <w:rStyle w:val="Hyperlink"/>
              </w:rPr>
              <w:t>5</w:t>
            </w:r>
            <w:r w:rsidR="004B0165">
              <w:rPr>
                <w:rFonts w:asciiTheme="minorHAnsi" w:eastAsiaTheme="minorEastAsia" w:hAnsiTheme="minorHAnsi" w:cstheme="minorBidi"/>
                <w:b w:val="0"/>
                <w:szCs w:val="22"/>
                <w:lang w:eastAsia="en-AU"/>
              </w:rPr>
              <w:tab/>
            </w:r>
            <w:r w:rsidR="004B0165" w:rsidRPr="00F86C6A">
              <w:rPr>
                <w:rStyle w:val="Hyperlink"/>
              </w:rPr>
              <w:t>Appendices</w:t>
            </w:r>
            <w:r w:rsidR="004B0165">
              <w:rPr>
                <w:webHidden/>
              </w:rPr>
              <w:tab/>
            </w:r>
            <w:r w:rsidR="004B0165">
              <w:rPr>
                <w:webHidden/>
              </w:rPr>
              <w:fldChar w:fldCharType="begin"/>
            </w:r>
            <w:r w:rsidR="004B0165">
              <w:rPr>
                <w:webHidden/>
              </w:rPr>
              <w:instrText xml:space="preserve"> PAGEREF _Toc65247062 \h </w:instrText>
            </w:r>
            <w:r w:rsidR="004B0165">
              <w:rPr>
                <w:webHidden/>
              </w:rPr>
            </w:r>
            <w:r w:rsidR="004B0165">
              <w:rPr>
                <w:webHidden/>
              </w:rPr>
              <w:fldChar w:fldCharType="separate"/>
            </w:r>
            <w:r w:rsidR="004B0165">
              <w:rPr>
                <w:webHidden/>
              </w:rPr>
              <w:t>26</w:t>
            </w:r>
            <w:r w:rsidR="004B0165">
              <w:rPr>
                <w:webHidden/>
              </w:rPr>
              <w:fldChar w:fldCharType="end"/>
            </w:r>
          </w:hyperlink>
        </w:p>
        <w:p w14:paraId="0424FDAB" w14:textId="307A2FA6" w:rsidR="004B0165" w:rsidRDefault="00E67B66">
          <w:pPr>
            <w:pStyle w:val="TOC2"/>
            <w:tabs>
              <w:tab w:val="right" w:leader="dot" w:pos="9487"/>
            </w:tabs>
            <w:rPr>
              <w:rFonts w:asciiTheme="minorHAnsi" w:eastAsiaTheme="minorEastAsia" w:hAnsiTheme="minorHAnsi" w:cstheme="minorBidi"/>
              <w:noProof/>
              <w:sz w:val="22"/>
              <w:szCs w:val="22"/>
              <w:lang w:eastAsia="en-AU"/>
            </w:rPr>
          </w:pPr>
          <w:hyperlink w:anchor="_Toc65247063" w:history="1">
            <w:r w:rsidR="004B0165" w:rsidRPr="00F86C6A">
              <w:rPr>
                <w:rStyle w:val="Hyperlink"/>
                <w:noProof/>
              </w:rPr>
              <w:t>Appendix 1: Accountability per Level</w:t>
            </w:r>
            <w:r w:rsidR="004B0165">
              <w:rPr>
                <w:noProof/>
                <w:webHidden/>
              </w:rPr>
              <w:tab/>
            </w:r>
            <w:r w:rsidR="004B0165">
              <w:rPr>
                <w:noProof/>
                <w:webHidden/>
              </w:rPr>
              <w:fldChar w:fldCharType="begin"/>
            </w:r>
            <w:r w:rsidR="004B0165">
              <w:rPr>
                <w:noProof/>
                <w:webHidden/>
              </w:rPr>
              <w:instrText xml:space="preserve"> PAGEREF _Toc65247063 \h </w:instrText>
            </w:r>
            <w:r w:rsidR="004B0165">
              <w:rPr>
                <w:noProof/>
                <w:webHidden/>
              </w:rPr>
            </w:r>
            <w:r w:rsidR="004B0165">
              <w:rPr>
                <w:noProof/>
                <w:webHidden/>
              </w:rPr>
              <w:fldChar w:fldCharType="separate"/>
            </w:r>
            <w:r w:rsidR="004B0165">
              <w:rPr>
                <w:noProof/>
                <w:webHidden/>
              </w:rPr>
              <w:t>26</w:t>
            </w:r>
            <w:r w:rsidR="004B0165">
              <w:rPr>
                <w:noProof/>
                <w:webHidden/>
              </w:rPr>
              <w:fldChar w:fldCharType="end"/>
            </w:r>
          </w:hyperlink>
        </w:p>
        <w:p w14:paraId="1A242C6A" w14:textId="6D3B0664" w:rsidR="004B0165" w:rsidRDefault="00E67B66">
          <w:pPr>
            <w:pStyle w:val="TOC2"/>
            <w:tabs>
              <w:tab w:val="right" w:leader="dot" w:pos="9487"/>
            </w:tabs>
            <w:rPr>
              <w:rFonts w:asciiTheme="minorHAnsi" w:eastAsiaTheme="minorEastAsia" w:hAnsiTheme="minorHAnsi" w:cstheme="minorBidi"/>
              <w:noProof/>
              <w:sz w:val="22"/>
              <w:szCs w:val="22"/>
              <w:lang w:eastAsia="en-AU"/>
            </w:rPr>
          </w:pPr>
          <w:hyperlink w:anchor="_Toc65247064" w:history="1">
            <w:r w:rsidR="004B0165" w:rsidRPr="00F86C6A">
              <w:rPr>
                <w:rStyle w:val="Hyperlink"/>
                <w:noProof/>
              </w:rPr>
              <w:t>Appendix 2: Outcomes Framework Foundations</w:t>
            </w:r>
            <w:r w:rsidR="004B0165">
              <w:rPr>
                <w:noProof/>
                <w:webHidden/>
              </w:rPr>
              <w:tab/>
            </w:r>
            <w:r w:rsidR="004B0165">
              <w:rPr>
                <w:noProof/>
                <w:webHidden/>
              </w:rPr>
              <w:fldChar w:fldCharType="begin"/>
            </w:r>
            <w:r w:rsidR="004B0165">
              <w:rPr>
                <w:noProof/>
                <w:webHidden/>
              </w:rPr>
              <w:instrText xml:space="preserve"> PAGEREF _Toc65247064 \h </w:instrText>
            </w:r>
            <w:r w:rsidR="004B0165">
              <w:rPr>
                <w:noProof/>
                <w:webHidden/>
              </w:rPr>
            </w:r>
            <w:r w:rsidR="004B0165">
              <w:rPr>
                <w:noProof/>
                <w:webHidden/>
              </w:rPr>
              <w:fldChar w:fldCharType="separate"/>
            </w:r>
            <w:r w:rsidR="004B0165">
              <w:rPr>
                <w:noProof/>
                <w:webHidden/>
              </w:rPr>
              <w:t>28</w:t>
            </w:r>
            <w:r w:rsidR="004B0165">
              <w:rPr>
                <w:noProof/>
                <w:webHidden/>
              </w:rPr>
              <w:fldChar w:fldCharType="end"/>
            </w:r>
          </w:hyperlink>
        </w:p>
        <w:p w14:paraId="78C8A72F" w14:textId="2F2D26E1" w:rsidR="004B0165" w:rsidRDefault="00E67B66">
          <w:pPr>
            <w:pStyle w:val="TOC2"/>
            <w:tabs>
              <w:tab w:val="right" w:leader="dot" w:pos="9487"/>
            </w:tabs>
            <w:rPr>
              <w:rFonts w:asciiTheme="minorHAnsi" w:eastAsiaTheme="minorEastAsia" w:hAnsiTheme="minorHAnsi" w:cstheme="minorBidi"/>
              <w:noProof/>
              <w:sz w:val="22"/>
              <w:szCs w:val="22"/>
              <w:lang w:eastAsia="en-AU"/>
            </w:rPr>
          </w:pPr>
          <w:hyperlink w:anchor="_Toc65247065" w:history="1">
            <w:r w:rsidR="004B0165" w:rsidRPr="00F86C6A">
              <w:rPr>
                <w:rStyle w:val="Hyperlink"/>
                <w:noProof/>
              </w:rPr>
              <w:t>Appendix 3: Outcomes Report – Specialist Homelessness Services Complete View</w:t>
            </w:r>
            <w:r w:rsidR="004B0165">
              <w:rPr>
                <w:noProof/>
                <w:webHidden/>
              </w:rPr>
              <w:tab/>
            </w:r>
            <w:r w:rsidR="004B0165">
              <w:rPr>
                <w:noProof/>
                <w:webHidden/>
              </w:rPr>
              <w:fldChar w:fldCharType="begin"/>
            </w:r>
            <w:r w:rsidR="004B0165">
              <w:rPr>
                <w:noProof/>
                <w:webHidden/>
              </w:rPr>
              <w:instrText xml:space="preserve"> PAGEREF _Toc65247065 \h </w:instrText>
            </w:r>
            <w:r w:rsidR="004B0165">
              <w:rPr>
                <w:noProof/>
                <w:webHidden/>
              </w:rPr>
            </w:r>
            <w:r w:rsidR="004B0165">
              <w:rPr>
                <w:noProof/>
                <w:webHidden/>
              </w:rPr>
              <w:fldChar w:fldCharType="separate"/>
            </w:r>
            <w:r w:rsidR="004B0165">
              <w:rPr>
                <w:noProof/>
                <w:webHidden/>
              </w:rPr>
              <w:t>32</w:t>
            </w:r>
            <w:r w:rsidR="004B0165">
              <w:rPr>
                <w:noProof/>
                <w:webHidden/>
              </w:rPr>
              <w:fldChar w:fldCharType="end"/>
            </w:r>
          </w:hyperlink>
        </w:p>
        <w:p w14:paraId="44C2BD9F" w14:textId="489768E2" w:rsidR="004B0165" w:rsidRDefault="00E67B66">
          <w:pPr>
            <w:pStyle w:val="TOC2"/>
            <w:tabs>
              <w:tab w:val="right" w:leader="dot" w:pos="9487"/>
            </w:tabs>
            <w:rPr>
              <w:rFonts w:asciiTheme="minorHAnsi" w:eastAsiaTheme="minorEastAsia" w:hAnsiTheme="minorHAnsi" w:cstheme="minorBidi"/>
              <w:noProof/>
              <w:sz w:val="22"/>
              <w:szCs w:val="22"/>
              <w:lang w:eastAsia="en-AU"/>
            </w:rPr>
          </w:pPr>
          <w:hyperlink w:anchor="_Toc65247066" w:history="1">
            <w:r w:rsidR="004B0165" w:rsidRPr="00F86C6A">
              <w:rPr>
                <w:rStyle w:val="Hyperlink"/>
                <w:noProof/>
              </w:rPr>
              <w:t>Appendix 4: Outcomes Measurement Protocols</w:t>
            </w:r>
            <w:r w:rsidR="004B0165">
              <w:rPr>
                <w:noProof/>
                <w:webHidden/>
              </w:rPr>
              <w:tab/>
            </w:r>
            <w:r w:rsidR="004B0165">
              <w:rPr>
                <w:noProof/>
                <w:webHidden/>
              </w:rPr>
              <w:fldChar w:fldCharType="begin"/>
            </w:r>
            <w:r w:rsidR="004B0165">
              <w:rPr>
                <w:noProof/>
                <w:webHidden/>
              </w:rPr>
              <w:instrText xml:space="preserve"> PAGEREF _Toc65247066 \h </w:instrText>
            </w:r>
            <w:r w:rsidR="004B0165">
              <w:rPr>
                <w:noProof/>
                <w:webHidden/>
              </w:rPr>
            </w:r>
            <w:r w:rsidR="004B0165">
              <w:rPr>
                <w:noProof/>
                <w:webHidden/>
              </w:rPr>
              <w:fldChar w:fldCharType="separate"/>
            </w:r>
            <w:r w:rsidR="004B0165">
              <w:rPr>
                <w:noProof/>
                <w:webHidden/>
              </w:rPr>
              <w:t>35</w:t>
            </w:r>
            <w:r w:rsidR="004B0165">
              <w:rPr>
                <w:noProof/>
                <w:webHidden/>
              </w:rPr>
              <w:fldChar w:fldCharType="end"/>
            </w:r>
          </w:hyperlink>
        </w:p>
        <w:p w14:paraId="7DF146DD" w14:textId="5157B161" w:rsidR="004B0165" w:rsidRDefault="00E67B66">
          <w:pPr>
            <w:pStyle w:val="TOC2"/>
            <w:tabs>
              <w:tab w:val="right" w:leader="dot" w:pos="9487"/>
            </w:tabs>
            <w:rPr>
              <w:rFonts w:asciiTheme="minorHAnsi" w:eastAsiaTheme="minorEastAsia" w:hAnsiTheme="minorHAnsi" w:cstheme="minorBidi"/>
              <w:noProof/>
              <w:sz w:val="22"/>
              <w:szCs w:val="22"/>
              <w:lang w:eastAsia="en-AU"/>
            </w:rPr>
          </w:pPr>
          <w:hyperlink w:anchor="_Toc65247067" w:history="1">
            <w:r w:rsidR="004B0165" w:rsidRPr="00F86C6A">
              <w:rPr>
                <w:rStyle w:val="Hyperlink"/>
                <w:noProof/>
              </w:rPr>
              <w:t>Appendix 5: Personal Wellbeing Index (PWI)</w:t>
            </w:r>
            <w:r w:rsidR="004B0165">
              <w:rPr>
                <w:noProof/>
                <w:webHidden/>
              </w:rPr>
              <w:tab/>
            </w:r>
            <w:r w:rsidR="004B0165">
              <w:rPr>
                <w:noProof/>
                <w:webHidden/>
              </w:rPr>
              <w:fldChar w:fldCharType="begin"/>
            </w:r>
            <w:r w:rsidR="004B0165">
              <w:rPr>
                <w:noProof/>
                <w:webHidden/>
              </w:rPr>
              <w:instrText xml:space="preserve"> PAGEREF _Toc65247067 \h </w:instrText>
            </w:r>
            <w:r w:rsidR="004B0165">
              <w:rPr>
                <w:noProof/>
                <w:webHidden/>
              </w:rPr>
            </w:r>
            <w:r w:rsidR="004B0165">
              <w:rPr>
                <w:noProof/>
                <w:webHidden/>
              </w:rPr>
              <w:fldChar w:fldCharType="separate"/>
            </w:r>
            <w:r w:rsidR="004B0165">
              <w:rPr>
                <w:noProof/>
                <w:webHidden/>
              </w:rPr>
              <w:t>37</w:t>
            </w:r>
            <w:r w:rsidR="004B0165">
              <w:rPr>
                <w:noProof/>
                <w:webHidden/>
              </w:rPr>
              <w:fldChar w:fldCharType="end"/>
            </w:r>
          </w:hyperlink>
        </w:p>
        <w:p w14:paraId="2C387EC7" w14:textId="6976FBDA" w:rsidR="004B0165" w:rsidRDefault="00E67B66">
          <w:pPr>
            <w:pStyle w:val="TOC2"/>
            <w:tabs>
              <w:tab w:val="right" w:leader="dot" w:pos="9487"/>
            </w:tabs>
            <w:rPr>
              <w:rFonts w:asciiTheme="minorHAnsi" w:eastAsiaTheme="minorEastAsia" w:hAnsiTheme="minorHAnsi" w:cstheme="minorBidi"/>
              <w:noProof/>
              <w:sz w:val="22"/>
              <w:szCs w:val="22"/>
              <w:lang w:eastAsia="en-AU"/>
            </w:rPr>
          </w:pPr>
          <w:hyperlink w:anchor="_Toc65247068" w:history="1">
            <w:r w:rsidR="004B0165" w:rsidRPr="00F86C6A">
              <w:rPr>
                <w:rStyle w:val="Hyperlink"/>
                <w:noProof/>
              </w:rPr>
              <w:t>Appendix 6: Client Outcomes Survey (COS)</w:t>
            </w:r>
            <w:r w:rsidR="004B0165">
              <w:rPr>
                <w:noProof/>
                <w:webHidden/>
              </w:rPr>
              <w:tab/>
            </w:r>
            <w:r w:rsidR="004B0165">
              <w:rPr>
                <w:noProof/>
                <w:webHidden/>
              </w:rPr>
              <w:fldChar w:fldCharType="begin"/>
            </w:r>
            <w:r w:rsidR="004B0165">
              <w:rPr>
                <w:noProof/>
                <w:webHidden/>
              </w:rPr>
              <w:instrText xml:space="preserve"> PAGEREF _Toc65247068 \h </w:instrText>
            </w:r>
            <w:r w:rsidR="004B0165">
              <w:rPr>
                <w:noProof/>
                <w:webHidden/>
              </w:rPr>
            </w:r>
            <w:r w:rsidR="004B0165">
              <w:rPr>
                <w:noProof/>
                <w:webHidden/>
              </w:rPr>
              <w:fldChar w:fldCharType="separate"/>
            </w:r>
            <w:r w:rsidR="004B0165">
              <w:rPr>
                <w:noProof/>
                <w:webHidden/>
              </w:rPr>
              <w:t>39</w:t>
            </w:r>
            <w:r w:rsidR="004B0165">
              <w:rPr>
                <w:noProof/>
                <w:webHidden/>
              </w:rPr>
              <w:fldChar w:fldCharType="end"/>
            </w:r>
          </w:hyperlink>
        </w:p>
        <w:p w14:paraId="0E6460C1" w14:textId="27EF8C8F" w:rsidR="004B0165" w:rsidRDefault="00E67B66">
          <w:pPr>
            <w:pStyle w:val="TOC2"/>
            <w:tabs>
              <w:tab w:val="right" w:leader="dot" w:pos="9487"/>
            </w:tabs>
            <w:rPr>
              <w:rFonts w:asciiTheme="minorHAnsi" w:eastAsiaTheme="minorEastAsia" w:hAnsiTheme="minorHAnsi" w:cstheme="minorBidi"/>
              <w:noProof/>
              <w:sz w:val="22"/>
              <w:szCs w:val="22"/>
              <w:lang w:eastAsia="en-AU"/>
            </w:rPr>
          </w:pPr>
          <w:hyperlink w:anchor="_Toc65247069" w:history="1">
            <w:r w:rsidR="004B0165" w:rsidRPr="00F86C6A">
              <w:rPr>
                <w:rStyle w:val="Hyperlink"/>
                <w:noProof/>
              </w:rPr>
              <w:t>Appendix 7: Protocols for Responding to Outcomes Data</w:t>
            </w:r>
            <w:r w:rsidR="004B0165">
              <w:rPr>
                <w:noProof/>
                <w:webHidden/>
              </w:rPr>
              <w:tab/>
            </w:r>
            <w:r w:rsidR="004B0165">
              <w:rPr>
                <w:noProof/>
                <w:webHidden/>
              </w:rPr>
              <w:fldChar w:fldCharType="begin"/>
            </w:r>
            <w:r w:rsidR="004B0165">
              <w:rPr>
                <w:noProof/>
                <w:webHidden/>
              </w:rPr>
              <w:instrText xml:space="preserve"> PAGEREF _Toc65247069 \h </w:instrText>
            </w:r>
            <w:r w:rsidR="004B0165">
              <w:rPr>
                <w:noProof/>
                <w:webHidden/>
              </w:rPr>
            </w:r>
            <w:r w:rsidR="004B0165">
              <w:rPr>
                <w:noProof/>
                <w:webHidden/>
              </w:rPr>
              <w:fldChar w:fldCharType="separate"/>
            </w:r>
            <w:r w:rsidR="004B0165">
              <w:rPr>
                <w:noProof/>
                <w:webHidden/>
              </w:rPr>
              <w:t>43</w:t>
            </w:r>
            <w:r w:rsidR="004B0165">
              <w:rPr>
                <w:noProof/>
                <w:webHidden/>
              </w:rPr>
              <w:fldChar w:fldCharType="end"/>
            </w:r>
          </w:hyperlink>
        </w:p>
        <w:p w14:paraId="3BE07207" w14:textId="7074AAF8" w:rsidR="004B0165" w:rsidRDefault="00E67B66">
          <w:pPr>
            <w:pStyle w:val="TOC2"/>
            <w:tabs>
              <w:tab w:val="right" w:leader="dot" w:pos="9487"/>
            </w:tabs>
            <w:rPr>
              <w:rFonts w:asciiTheme="minorHAnsi" w:eastAsiaTheme="minorEastAsia" w:hAnsiTheme="minorHAnsi" w:cstheme="minorBidi"/>
              <w:noProof/>
              <w:sz w:val="22"/>
              <w:szCs w:val="22"/>
              <w:lang w:eastAsia="en-AU"/>
            </w:rPr>
          </w:pPr>
          <w:hyperlink w:anchor="_Toc65247070" w:history="1">
            <w:r w:rsidR="004B0165" w:rsidRPr="00F86C6A">
              <w:rPr>
                <w:rStyle w:val="Hyperlink"/>
                <w:noProof/>
              </w:rPr>
              <w:t>Appendix 8: Other Relevant Documents</w:t>
            </w:r>
            <w:r w:rsidR="004B0165">
              <w:rPr>
                <w:noProof/>
                <w:webHidden/>
              </w:rPr>
              <w:tab/>
            </w:r>
            <w:r w:rsidR="004B0165">
              <w:rPr>
                <w:noProof/>
                <w:webHidden/>
              </w:rPr>
              <w:fldChar w:fldCharType="begin"/>
            </w:r>
            <w:r w:rsidR="004B0165">
              <w:rPr>
                <w:noProof/>
                <w:webHidden/>
              </w:rPr>
              <w:instrText xml:space="preserve"> PAGEREF _Toc65247070 \h </w:instrText>
            </w:r>
            <w:r w:rsidR="004B0165">
              <w:rPr>
                <w:noProof/>
                <w:webHidden/>
              </w:rPr>
            </w:r>
            <w:r w:rsidR="004B0165">
              <w:rPr>
                <w:noProof/>
                <w:webHidden/>
              </w:rPr>
              <w:fldChar w:fldCharType="separate"/>
            </w:r>
            <w:r w:rsidR="004B0165">
              <w:rPr>
                <w:noProof/>
                <w:webHidden/>
              </w:rPr>
              <w:t>48</w:t>
            </w:r>
            <w:r w:rsidR="004B0165">
              <w:rPr>
                <w:noProof/>
                <w:webHidden/>
              </w:rPr>
              <w:fldChar w:fldCharType="end"/>
            </w:r>
          </w:hyperlink>
        </w:p>
        <w:p w14:paraId="4C5592FB" w14:textId="5DA5D8BB" w:rsidR="00160278" w:rsidRPr="005160A3" w:rsidRDefault="005160A3" w:rsidP="00520A49">
          <w:pPr>
            <w:jc w:val="both"/>
            <w:sectPr w:rsidR="00160278" w:rsidRPr="005160A3" w:rsidSect="005160A3">
              <w:headerReference w:type="even" r:id="rId12"/>
              <w:headerReference w:type="default" r:id="rId13"/>
              <w:headerReference w:type="first" r:id="rId14"/>
              <w:footerReference w:type="first" r:id="rId15"/>
              <w:endnotePr>
                <w:numFmt w:val="decimal"/>
              </w:endnotePr>
              <w:type w:val="continuous"/>
              <w:pgSz w:w="11900" w:h="16840"/>
              <w:pgMar w:top="426" w:right="1127" w:bottom="1440" w:left="1276" w:header="709" w:footer="709" w:gutter="0"/>
              <w:cols w:space="708"/>
              <w:formProt w:val="0"/>
              <w:docGrid w:linePitch="326"/>
            </w:sectPr>
          </w:pPr>
          <w:r>
            <w:rPr>
              <w:b/>
              <w:bCs/>
              <w:noProof/>
            </w:rPr>
            <w:fldChar w:fldCharType="end"/>
          </w:r>
        </w:p>
      </w:sdtContent>
    </w:sdt>
    <w:p w14:paraId="261DD68B" w14:textId="7968D0AF" w:rsidR="00257D3A" w:rsidRDefault="00766A25" w:rsidP="009E4A4F">
      <w:pPr>
        <w:pStyle w:val="Heading1"/>
        <w:tabs>
          <w:tab w:val="clear" w:pos="3552"/>
          <w:tab w:val="num" w:pos="0"/>
        </w:tabs>
        <w:ind w:left="709" w:hanging="709"/>
      </w:pPr>
      <w:bookmarkStart w:id="2" w:name="_Toc64275376"/>
      <w:bookmarkStart w:id="3" w:name="_Toc65247037"/>
      <w:r>
        <w:lastRenderedPageBreak/>
        <w:t>Sp</w:t>
      </w:r>
      <w:r w:rsidR="00E8438C">
        <w:t>ecialist Homelessness Services</w:t>
      </w:r>
      <w:r w:rsidR="00E25625">
        <w:t xml:space="preserve"> Outcomes Framework </w:t>
      </w:r>
      <w:r w:rsidR="00972CEC">
        <w:t xml:space="preserve">Guide </w:t>
      </w:r>
      <w:r w:rsidR="00E25625">
        <w:t>Overview</w:t>
      </w:r>
      <w:bookmarkEnd w:id="2"/>
      <w:bookmarkEnd w:id="3"/>
    </w:p>
    <w:p w14:paraId="3297FF54" w14:textId="6330C99A" w:rsidR="00E25625" w:rsidRPr="00D26C3E" w:rsidRDefault="00E25625" w:rsidP="00520A49">
      <w:pPr>
        <w:pStyle w:val="Heading2"/>
        <w:ind w:hanging="718"/>
        <w:jc w:val="both"/>
      </w:pPr>
      <w:bookmarkStart w:id="4" w:name="_Toc64275377"/>
      <w:bookmarkStart w:id="5" w:name="_Toc65247038"/>
      <w:r>
        <w:t>Introduction</w:t>
      </w:r>
      <w:bookmarkEnd w:id="4"/>
      <w:bookmarkEnd w:id="5"/>
    </w:p>
    <w:p w14:paraId="4D92E1DA" w14:textId="77777777" w:rsidR="00E25625" w:rsidRPr="00B2235A" w:rsidRDefault="00E25625" w:rsidP="00520A49">
      <w:pPr>
        <w:jc w:val="both"/>
        <w:rPr>
          <w:lang w:val="en-US"/>
        </w:rPr>
      </w:pPr>
    </w:p>
    <w:p w14:paraId="0DE97F22" w14:textId="4F508269" w:rsidR="00405C26" w:rsidRDefault="0060122F" w:rsidP="00520A49">
      <w:pPr>
        <w:spacing w:after="240" w:line="276" w:lineRule="auto"/>
        <w:jc w:val="both"/>
        <w:rPr>
          <w:rFonts w:cs="Arial"/>
        </w:rPr>
      </w:pPr>
      <w:r w:rsidRPr="00F01EBE">
        <w:t>The Department of Communities and Justice (DCJ) is recommissioning specialist homelessness services with the aim of achieving a stronger focus on client outcomes and improving service quality.</w:t>
      </w:r>
      <w:r>
        <w:rPr>
          <w:sz w:val="22"/>
          <w:szCs w:val="22"/>
        </w:rPr>
        <w:t xml:space="preserve"> </w:t>
      </w:r>
      <w:r w:rsidR="00E8438C">
        <w:rPr>
          <w:rFonts w:cs="Arial"/>
        </w:rPr>
        <w:t>DCJ will</w:t>
      </w:r>
      <w:r w:rsidR="00405C26">
        <w:rPr>
          <w:rFonts w:cs="Arial"/>
        </w:rPr>
        <w:t xml:space="preserve"> move towards commissioning for outcomes through </w:t>
      </w:r>
      <w:r w:rsidR="00405C26" w:rsidRPr="00672132">
        <w:rPr>
          <w:rFonts w:cs="Arial"/>
          <w:b/>
        </w:rPr>
        <w:t>identifying</w:t>
      </w:r>
      <w:r w:rsidR="00405C26">
        <w:rPr>
          <w:rFonts w:cs="Arial"/>
        </w:rPr>
        <w:t xml:space="preserve">, </w:t>
      </w:r>
      <w:r w:rsidR="00405C26" w:rsidRPr="00672132">
        <w:rPr>
          <w:rFonts w:cs="Arial"/>
          <w:b/>
        </w:rPr>
        <w:t>measuring</w:t>
      </w:r>
      <w:r w:rsidR="00405C26">
        <w:rPr>
          <w:rFonts w:cs="Arial"/>
        </w:rPr>
        <w:t xml:space="preserve"> and </w:t>
      </w:r>
      <w:r w:rsidR="00405C26" w:rsidRPr="00672132">
        <w:rPr>
          <w:rFonts w:cs="Arial"/>
          <w:b/>
        </w:rPr>
        <w:t>driving</w:t>
      </w:r>
      <w:r w:rsidR="00405C26">
        <w:rPr>
          <w:rFonts w:cs="Arial"/>
        </w:rPr>
        <w:t xml:space="preserve"> outcomes from its contracted </w:t>
      </w:r>
      <w:r w:rsidR="00E8438C">
        <w:rPr>
          <w:rFonts w:cs="Arial"/>
        </w:rPr>
        <w:t>homelessness service providers</w:t>
      </w:r>
      <w:r w:rsidR="00405C26">
        <w:rPr>
          <w:rFonts w:cs="Arial"/>
        </w:rPr>
        <w:t>.</w:t>
      </w:r>
      <w:r w:rsidR="00C431F5">
        <w:rPr>
          <w:rFonts w:cs="Arial"/>
        </w:rPr>
        <w:t xml:space="preserve"> </w:t>
      </w:r>
      <w:r w:rsidR="00C431F5" w:rsidRPr="00C431F5">
        <w:rPr>
          <w:rFonts w:cs="Arial"/>
        </w:rPr>
        <w:t>This approach shifts the emphasis from the services a provider offers to the outcomes they achieve for their clients.</w:t>
      </w:r>
      <w:r w:rsidR="002B0A91" w:rsidRPr="002B0A91">
        <w:t xml:space="preserve"> </w:t>
      </w:r>
    </w:p>
    <w:p w14:paraId="13E58F82" w14:textId="5C00E6EA" w:rsidR="0060122F" w:rsidRPr="00520A49" w:rsidRDefault="00873073" w:rsidP="00520A49">
      <w:pPr>
        <w:pStyle w:val="Default"/>
        <w:spacing w:after="26" w:line="276" w:lineRule="auto"/>
        <w:jc w:val="both"/>
        <w:rPr>
          <w:rFonts w:eastAsia="Times New Roman" w:cs="Times New Roman"/>
          <w:color w:val="auto"/>
        </w:rPr>
      </w:pPr>
      <w:r>
        <w:rPr>
          <w:rFonts w:eastAsia="Times New Roman" w:cs="Times New Roman"/>
          <w:color w:val="auto"/>
        </w:rPr>
        <w:t>The Outcomes Framework refers to the set of outcomes and indicators that will be measured.</w:t>
      </w:r>
      <w:r w:rsidRPr="00520A49">
        <w:rPr>
          <w:rFonts w:eastAsia="Times New Roman" w:cs="Times New Roman"/>
          <w:color w:val="auto"/>
        </w:rPr>
        <w:t xml:space="preserve"> </w:t>
      </w:r>
      <w:r w:rsidR="0060122F" w:rsidRPr="00520A49">
        <w:rPr>
          <w:rFonts w:eastAsia="Times New Roman" w:cs="Times New Roman"/>
          <w:color w:val="auto"/>
        </w:rPr>
        <w:t>The sector was consulted extensively in May and June 2018 on the development of draft outcomes measures and indicators. The Outcomes Framework Blueprint was workshopped in February 2019. The Blueprint was then piloted over 6 months in 2019 with 17 SHS providers across 19 sites to test the feasibility of the identified outcomes measures. The SHS Outcomes Framework</w:t>
      </w:r>
      <w:r w:rsidR="002B17A1">
        <w:rPr>
          <w:rFonts w:eastAsia="Times New Roman" w:cs="Times New Roman"/>
          <w:color w:val="auto"/>
        </w:rPr>
        <w:t xml:space="preserve"> </w:t>
      </w:r>
      <w:r w:rsidR="00972CEC">
        <w:rPr>
          <w:rFonts w:eastAsia="Times New Roman" w:cs="Times New Roman"/>
          <w:color w:val="auto"/>
        </w:rPr>
        <w:t>Guide</w:t>
      </w:r>
      <w:r>
        <w:rPr>
          <w:rFonts w:eastAsia="Times New Roman" w:cs="Times New Roman"/>
          <w:color w:val="auto"/>
        </w:rPr>
        <w:t xml:space="preserve"> now</w:t>
      </w:r>
      <w:r w:rsidR="0060122F" w:rsidRPr="00520A49">
        <w:rPr>
          <w:rFonts w:eastAsia="Times New Roman" w:cs="Times New Roman"/>
          <w:color w:val="auto"/>
        </w:rPr>
        <w:t xml:space="preserve"> inc</w:t>
      </w:r>
      <w:r w:rsidR="002B17A1">
        <w:rPr>
          <w:rFonts w:eastAsia="Times New Roman" w:cs="Times New Roman"/>
          <w:color w:val="auto"/>
        </w:rPr>
        <w:t>orporates key findings from the</w:t>
      </w:r>
      <w:r w:rsidR="0060122F" w:rsidRPr="00520A49">
        <w:rPr>
          <w:rFonts w:eastAsia="Times New Roman" w:cs="Times New Roman"/>
          <w:color w:val="auto"/>
        </w:rPr>
        <w:t xml:space="preserve"> pilot.</w:t>
      </w:r>
    </w:p>
    <w:p w14:paraId="2C242DB8" w14:textId="790D14B4" w:rsidR="00672132" w:rsidRPr="00520A49" w:rsidRDefault="00672132" w:rsidP="00520A49">
      <w:pPr>
        <w:spacing w:line="276" w:lineRule="auto"/>
        <w:jc w:val="both"/>
      </w:pPr>
    </w:p>
    <w:p w14:paraId="4E6A6FD4" w14:textId="51426E53" w:rsidR="000D52C4" w:rsidRPr="000D52C4" w:rsidRDefault="002B17A1" w:rsidP="00520A49">
      <w:pPr>
        <w:spacing w:line="276" w:lineRule="auto"/>
        <w:jc w:val="both"/>
        <w:rPr>
          <w:rFonts w:cs="Arial"/>
        </w:rPr>
      </w:pPr>
      <w:r>
        <w:rPr>
          <w:rFonts w:cs="Arial"/>
        </w:rPr>
        <w:t xml:space="preserve">The </w:t>
      </w:r>
      <w:r w:rsidR="000D52C4" w:rsidRPr="000D52C4">
        <w:rPr>
          <w:rFonts w:cs="Arial"/>
        </w:rPr>
        <w:t xml:space="preserve">Outcomes </w:t>
      </w:r>
      <w:r w:rsidR="004103A6" w:rsidRPr="000D52C4">
        <w:rPr>
          <w:rFonts w:cs="Arial"/>
        </w:rPr>
        <w:t xml:space="preserve">Framework </w:t>
      </w:r>
      <w:r w:rsidR="00972CEC">
        <w:rPr>
          <w:rFonts w:cs="Arial"/>
        </w:rPr>
        <w:t xml:space="preserve">Guide </w:t>
      </w:r>
      <w:r w:rsidR="00873073">
        <w:rPr>
          <w:rFonts w:cs="Arial"/>
        </w:rPr>
        <w:t xml:space="preserve">also </w:t>
      </w:r>
      <w:r w:rsidR="004103A6">
        <w:rPr>
          <w:rFonts w:cs="Arial"/>
        </w:rPr>
        <w:t>puts</w:t>
      </w:r>
      <w:r w:rsidR="000D52C4" w:rsidRPr="000D52C4">
        <w:rPr>
          <w:rFonts w:cs="Arial"/>
        </w:rPr>
        <w:t xml:space="preserve"> in place processes to: </w:t>
      </w:r>
    </w:p>
    <w:p w14:paraId="6450E411" w14:textId="00141545" w:rsidR="000D52C4" w:rsidRPr="000D52C4" w:rsidRDefault="000D52C4" w:rsidP="00520A49">
      <w:pPr>
        <w:pStyle w:val="ListParagraph"/>
        <w:numPr>
          <w:ilvl w:val="0"/>
          <w:numId w:val="67"/>
        </w:numPr>
        <w:spacing w:line="276" w:lineRule="auto"/>
        <w:jc w:val="both"/>
        <w:rPr>
          <w:rFonts w:cs="Arial"/>
        </w:rPr>
      </w:pPr>
      <w:r w:rsidRPr="000D52C4">
        <w:rPr>
          <w:rFonts w:cs="Arial"/>
        </w:rPr>
        <w:t xml:space="preserve">ensure that providers are working with clients to achieve </w:t>
      </w:r>
      <w:r>
        <w:rPr>
          <w:rFonts w:cs="Arial"/>
        </w:rPr>
        <w:t>defined</w:t>
      </w:r>
      <w:r w:rsidRPr="000D52C4">
        <w:rPr>
          <w:rFonts w:cs="Arial"/>
        </w:rPr>
        <w:t xml:space="preserve"> outcomes </w:t>
      </w:r>
      <w:r>
        <w:rPr>
          <w:rFonts w:cs="Arial"/>
        </w:rPr>
        <w:t>(</w:t>
      </w:r>
      <w:r w:rsidRPr="007139F9">
        <w:rPr>
          <w:rFonts w:cs="Arial"/>
          <w:b/>
        </w:rPr>
        <w:t>identifying outcomes</w:t>
      </w:r>
      <w:r>
        <w:rPr>
          <w:rFonts w:cs="Arial"/>
        </w:rPr>
        <w:t>)</w:t>
      </w:r>
    </w:p>
    <w:p w14:paraId="0E4A566A" w14:textId="5B3DB3D2" w:rsidR="000D52C4" w:rsidRPr="000D52C4" w:rsidRDefault="000D52C4" w:rsidP="00520A49">
      <w:pPr>
        <w:pStyle w:val="ListParagraph"/>
        <w:numPr>
          <w:ilvl w:val="0"/>
          <w:numId w:val="67"/>
        </w:numPr>
        <w:spacing w:line="276" w:lineRule="auto"/>
        <w:jc w:val="both"/>
        <w:rPr>
          <w:rFonts w:cs="Arial"/>
        </w:rPr>
      </w:pPr>
      <w:r w:rsidRPr="000D52C4">
        <w:rPr>
          <w:rFonts w:cs="Arial"/>
        </w:rPr>
        <w:t xml:space="preserve">collect data to benchmark against key performance indicators </w:t>
      </w:r>
      <w:r>
        <w:rPr>
          <w:rFonts w:cs="Arial"/>
        </w:rPr>
        <w:t>(</w:t>
      </w:r>
      <w:r w:rsidRPr="007139F9">
        <w:rPr>
          <w:rFonts w:cs="Arial"/>
          <w:b/>
        </w:rPr>
        <w:t>measuring outcomes</w:t>
      </w:r>
      <w:r>
        <w:rPr>
          <w:rFonts w:cs="Arial"/>
        </w:rPr>
        <w:t>)</w:t>
      </w:r>
    </w:p>
    <w:p w14:paraId="7A2BD293" w14:textId="2E9A9516" w:rsidR="000D52C4" w:rsidRDefault="000D52C4" w:rsidP="00520A49">
      <w:pPr>
        <w:pStyle w:val="ListParagraph"/>
        <w:numPr>
          <w:ilvl w:val="0"/>
          <w:numId w:val="67"/>
        </w:numPr>
        <w:spacing w:line="276" w:lineRule="auto"/>
        <w:jc w:val="both"/>
        <w:rPr>
          <w:rFonts w:cs="Arial"/>
        </w:rPr>
      </w:pPr>
      <w:r w:rsidRPr="000D52C4">
        <w:rPr>
          <w:rFonts w:cs="Arial"/>
        </w:rPr>
        <w:t>facilitate continuous improvement discussions between service provider</w:t>
      </w:r>
      <w:r>
        <w:rPr>
          <w:rFonts w:cs="Arial"/>
        </w:rPr>
        <w:t>s</w:t>
      </w:r>
      <w:r w:rsidRPr="000D52C4">
        <w:rPr>
          <w:rFonts w:cs="Arial"/>
        </w:rPr>
        <w:t xml:space="preserve"> and contract managers</w:t>
      </w:r>
      <w:r>
        <w:rPr>
          <w:rFonts w:cs="Arial"/>
        </w:rPr>
        <w:t>;</w:t>
      </w:r>
      <w:r w:rsidRPr="000D52C4">
        <w:rPr>
          <w:rFonts w:cs="Arial"/>
        </w:rPr>
        <w:t xml:space="preserve"> and evaluate programs</w:t>
      </w:r>
      <w:r>
        <w:rPr>
          <w:rFonts w:cs="Arial"/>
        </w:rPr>
        <w:t xml:space="preserve"> (</w:t>
      </w:r>
      <w:r w:rsidRPr="007139F9">
        <w:rPr>
          <w:rFonts w:cs="Arial"/>
          <w:b/>
        </w:rPr>
        <w:t>driv</w:t>
      </w:r>
      <w:r w:rsidR="009F594F" w:rsidRPr="007139F9">
        <w:rPr>
          <w:rFonts w:cs="Arial"/>
          <w:b/>
        </w:rPr>
        <w:t>ing</w:t>
      </w:r>
      <w:r w:rsidRPr="007139F9">
        <w:rPr>
          <w:rFonts w:cs="Arial"/>
          <w:b/>
        </w:rPr>
        <w:t xml:space="preserve"> outcomes</w:t>
      </w:r>
      <w:r>
        <w:rPr>
          <w:rFonts w:cs="Arial"/>
        </w:rPr>
        <w:t>)</w:t>
      </w:r>
      <w:r w:rsidRPr="000D52C4">
        <w:rPr>
          <w:rFonts w:cs="Arial"/>
        </w:rPr>
        <w:t xml:space="preserve">. </w:t>
      </w:r>
    </w:p>
    <w:p w14:paraId="7B56476D" w14:textId="04E564AA" w:rsidR="00FF174B" w:rsidRDefault="00FF174B" w:rsidP="00520A49">
      <w:pPr>
        <w:spacing w:line="276" w:lineRule="auto"/>
        <w:jc w:val="both"/>
        <w:rPr>
          <w:rFonts w:cs="Arial"/>
        </w:rPr>
      </w:pPr>
    </w:p>
    <w:p w14:paraId="2CA44147" w14:textId="1531FCF1" w:rsidR="004103A6" w:rsidRDefault="004103A6" w:rsidP="00520A49">
      <w:pPr>
        <w:spacing w:line="276" w:lineRule="auto"/>
        <w:jc w:val="both"/>
        <w:rPr>
          <w:rFonts w:cs="Arial"/>
        </w:rPr>
      </w:pPr>
      <w:r w:rsidRPr="004103A6">
        <w:rPr>
          <w:rFonts w:cs="Arial"/>
        </w:rPr>
        <w:t>The following key principles are embedded in t</w:t>
      </w:r>
      <w:r w:rsidR="002B17A1">
        <w:rPr>
          <w:rFonts w:cs="Arial"/>
        </w:rPr>
        <w:t>he outcomes approach for DCJ funded specialist homelessness services</w:t>
      </w:r>
      <w:r w:rsidRPr="004103A6">
        <w:rPr>
          <w:rFonts w:cs="Arial"/>
        </w:rPr>
        <w:t>:</w:t>
      </w:r>
    </w:p>
    <w:p w14:paraId="6B042AEA" w14:textId="77777777" w:rsidR="003D79BB" w:rsidRPr="004103A6" w:rsidRDefault="003D79BB" w:rsidP="00520A49">
      <w:pPr>
        <w:spacing w:line="276" w:lineRule="auto"/>
        <w:jc w:val="both"/>
        <w:rPr>
          <w:rFonts w:cs="Arial"/>
        </w:rPr>
      </w:pPr>
    </w:p>
    <w:p w14:paraId="34691C48" w14:textId="577902B5" w:rsidR="004103A6" w:rsidRDefault="0007476C" w:rsidP="00520A49">
      <w:pPr>
        <w:pStyle w:val="ListParagraph"/>
        <w:numPr>
          <w:ilvl w:val="0"/>
          <w:numId w:val="70"/>
        </w:numPr>
        <w:spacing w:line="276" w:lineRule="auto"/>
        <w:jc w:val="both"/>
        <w:rPr>
          <w:rFonts w:cs="Arial"/>
        </w:rPr>
      </w:pPr>
      <w:r>
        <w:rPr>
          <w:rFonts w:cs="Arial"/>
        </w:rPr>
        <w:t>That c</w:t>
      </w:r>
      <w:r w:rsidR="004103A6" w:rsidRPr="00FC6143">
        <w:rPr>
          <w:rFonts w:cs="Arial"/>
        </w:rPr>
        <w:t>ontract payments will not be directly linked to outcomes</w:t>
      </w:r>
      <w:r w:rsidR="00520A49">
        <w:rPr>
          <w:rFonts w:cs="Arial"/>
        </w:rPr>
        <w:t>.</w:t>
      </w:r>
    </w:p>
    <w:p w14:paraId="5A735591" w14:textId="77777777" w:rsidR="00520A49" w:rsidRPr="00FC6143" w:rsidRDefault="00520A49" w:rsidP="00520A49">
      <w:pPr>
        <w:pStyle w:val="ListParagraph"/>
        <w:spacing w:line="276" w:lineRule="auto"/>
        <w:ind w:left="360"/>
        <w:jc w:val="both"/>
        <w:rPr>
          <w:rFonts w:cs="Arial"/>
        </w:rPr>
      </w:pPr>
    </w:p>
    <w:p w14:paraId="3F6EC7AE" w14:textId="4C8D70DD" w:rsidR="004103A6" w:rsidRDefault="0007476C" w:rsidP="00520A49">
      <w:pPr>
        <w:pStyle w:val="ListParagraph"/>
        <w:numPr>
          <w:ilvl w:val="0"/>
          <w:numId w:val="70"/>
        </w:numPr>
        <w:spacing w:line="276" w:lineRule="auto"/>
        <w:jc w:val="both"/>
        <w:rPr>
          <w:rFonts w:cs="Arial"/>
        </w:rPr>
      </w:pPr>
      <w:r>
        <w:rPr>
          <w:rFonts w:cs="Arial"/>
        </w:rPr>
        <w:t>A d</w:t>
      </w:r>
      <w:r w:rsidR="002B17A1">
        <w:rPr>
          <w:rFonts w:cs="Arial"/>
        </w:rPr>
        <w:t>evelopmental</w:t>
      </w:r>
      <w:r w:rsidR="004103A6" w:rsidRPr="00FC6143">
        <w:rPr>
          <w:rFonts w:cs="Arial"/>
        </w:rPr>
        <w:t xml:space="preserve"> approach to outcomes management and reporting</w:t>
      </w:r>
      <w:r w:rsidR="002B17A1">
        <w:rPr>
          <w:rFonts w:cs="Arial"/>
        </w:rPr>
        <w:t xml:space="preserve"> will </w:t>
      </w:r>
      <w:r w:rsidR="002B17A1" w:rsidRPr="002B17A1">
        <w:rPr>
          <w:rFonts w:cs="Arial"/>
        </w:rPr>
        <w:t>be implemented during the term of new contracts</w:t>
      </w:r>
      <w:r w:rsidR="00EC7933">
        <w:rPr>
          <w:rFonts w:cs="Arial"/>
        </w:rPr>
        <w:t xml:space="preserve"> between 2021-2024</w:t>
      </w:r>
      <w:r w:rsidR="002B17A1" w:rsidRPr="002B17A1">
        <w:rPr>
          <w:rFonts w:cs="Arial"/>
        </w:rPr>
        <w:t>,</w:t>
      </w:r>
      <w:r w:rsidR="004103A6" w:rsidRPr="002B17A1">
        <w:rPr>
          <w:rFonts w:cs="Arial"/>
        </w:rPr>
        <w:t xml:space="preserve"> </w:t>
      </w:r>
      <w:r w:rsidR="00FC6143" w:rsidRPr="002B17A1">
        <w:rPr>
          <w:rFonts w:cs="Arial"/>
        </w:rPr>
        <w:t>recognising that measures, tools and pro</w:t>
      </w:r>
      <w:r w:rsidR="00520A49" w:rsidRPr="002B17A1">
        <w:rPr>
          <w:rFonts w:cs="Arial"/>
        </w:rPr>
        <w:t>tocols will need to be reviewed</w:t>
      </w:r>
      <w:r w:rsidR="00EC7933">
        <w:rPr>
          <w:rFonts w:cs="Arial"/>
        </w:rPr>
        <w:t xml:space="preserve"> over th</w:t>
      </w:r>
      <w:r w:rsidR="004A7634">
        <w:rPr>
          <w:rFonts w:cs="Arial"/>
        </w:rPr>
        <w:t>at</w:t>
      </w:r>
      <w:r w:rsidR="002B17A1" w:rsidRPr="002B17A1">
        <w:rPr>
          <w:rFonts w:cs="Arial"/>
        </w:rPr>
        <w:t xml:space="preserve"> period</w:t>
      </w:r>
      <w:r w:rsidR="00520A49" w:rsidRPr="002B17A1">
        <w:rPr>
          <w:rFonts w:cs="Arial"/>
        </w:rPr>
        <w:t>.</w:t>
      </w:r>
    </w:p>
    <w:p w14:paraId="6559B0B4" w14:textId="5AFCBB6D" w:rsidR="00520A49" w:rsidRPr="00520A49" w:rsidRDefault="00520A49" w:rsidP="00520A49">
      <w:pPr>
        <w:spacing w:line="276" w:lineRule="auto"/>
        <w:jc w:val="both"/>
        <w:rPr>
          <w:rFonts w:cs="Arial"/>
        </w:rPr>
      </w:pPr>
    </w:p>
    <w:p w14:paraId="17EF29AB" w14:textId="7440191E" w:rsidR="004103A6" w:rsidRDefault="0007476C" w:rsidP="00520A49">
      <w:pPr>
        <w:pStyle w:val="ListParagraph"/>
        <w:numPr>
          <w:ilvl w:val="0"/>
          <w:numId w:val="70"/>
        </w:numPr>
        <w:spacing w:line="276" w:lineRule="auto"/>
        <w:jc w:val="both"/>
        <w:rPr>
          <w:rFonts w:cs="Arial"/>
        </w:rPr>
      </w:pPr>
      <w:r>
        <w:rPr>
          <w:rFonts w:cs="Arial"/>
        </w:rPr>
        <w:t>A p</w:t>
      </w:r>
      <w:r w:rsidR="004103A6" w:rsidRPr="00FC6143">
        <w:rPr>
          <w:rFonts w:cs="Arial"/>
        </w:rPr>
        <w:t xml:space="preserve">artnership approach to reporting and using outcomes information </w:t>
      </w:r>
      <w:r w:rsidR="00FC6143">
        <w:rPr>
          <w:rFonts w:cs="Arial"/>
        </w:rPr>
        <w:t>recognising that</w:t>
      </w:r>
      <w:r>
        <w:rPr>
          <w:rFonts w:cs="Arial"/>
        </w:rPr>
        <w:t xml:space="preserve"> funded services, </w:t>
      </w:r>
      <w:r w:rsidR="004103A6" w:rsidRPr="00FC6143">
        <w:rPr>
          <w:rFonts w:cs="Arial"/>
        </w:rPr>
        <w:t xml:space="preserve">DCJ and service system partners all have an active role to play in interpreting and </w:t>
      </w:r>
      <w:r w:rsidR="005F1DDA">
        <w:rPr>
          <w:rFonts w:cs="Arial"/>
        </w:rPr>
        <w:t>responding to</w:t>
      </w:r>
      <w:r w:rsidR="004103A6" w:rsidRPr="00FC6143">
        <w:rPr>
          <w:rFonts w:cs="Arial"/>
        </w:rPr>
        <w:t xml:space="preserve"> outcomes information</w:t>
      </w:r>
      <w:r w:rsidR="00520A49">
        <w:rPr>
          <w:rFonts w:cs="Arial"/>
        </w:rPr>
        <w:t>.</w:t>
      </w:r>
    </w:p>
    <w:p w14:paraId="369AAE80" w14:textId="12C62E3C" w:rsidR="00520A49" w:rsidRPr="00520A49" w:rsidRDefault="00520A49" w:rsidP="00520A49">
      <w:pPr>
        <w:spacing w:line="276" w:lineRule="auto"/>
        <w:jc w:val="both"/>
        <w:rPr>
          <w:rFonts w:cs="Arial"/>
        </w:rPr>
      </w:pPr>
    </w:p>
    <w:p w14:paraId="4D1E3539" w14:textId="715FA575" w:rsidR="004103A6" w:rsidRPr="00FC6143" w:rsidRDefault="004103A6" w:rsidP="00520A49">
      <w:pPr>
        <w:pStyle w:val="ListParagraph"/>
        <w:numPr>
          <w:ilvl w:val="0"/>
          <w:numId w:val="70"/>
        </w:numPr>
        <w:spacing w:line="276" w:lineRule="auto"/>
        <w:jc w:val="both"/>
        <w:rPr>
          <w:rFonts w:cs="Arial"/>
        </w:rPr>
      </w:pPr>
      <w:r w:rsidRPr="00FC6143">
        <w:rPr>
          <w:rFonts w:cs="Arial"/>
        </w:rPr>
        <w:t xml:space="preserve">Addressing systemic barriers </w:t>
      </w:r>
      <w:r w:rsidR="0007476C">
        <w:rPr>
          <w:rFonts w:cs="Arial"/>
        </w:rPr>
        <w:t>and committing</w:t>
      </w:r>
      <w:r w:rsidRPr="00FC6143">
        <w:rPr>
          <w:rFonts w:cs="Arial"/>
        </w:rPr>
        <w:t xml:space="preserve"> DCJ Commissioning </w:t>
      </w:r>
      <w:r w:rsidR="0007476C">
        <w:rPr>
          <w:rFonts w:cs="Arial"/>
        </w:rPr>
        <w:t>to</w:t>
      </w:r>
      <w:r w:rsidRPr="00FC6143">
        <w:rPr>
          <w:rFonts w:cs="Arial"/>
        </w:rPr>
        <w:t xml:space="preserve"> lead and engage with ot</w:t>
      </w:r>
      <w:r w:rsidR="00EC7933">
        <w:rPr>
          <w:rFonts w:cs="Arial"/>
        </w:rPr>
        <w:t>her parts of DCJ and other NSW g</w:t>
      </w:r>
      <w:r w:rsidRPr="00FC6143">
        <w:rPr>
          <w:rFonts w:cs="Arial"/>
        </w:rPr>
        <w:t>overnment agencies to hold them accountable for whole of government responsibilities under the NSW Homelessness Strategy.</w:t>
      </w:r>
    </w:p>
    <w:p w14:paraId="6F538B92" w14:textId="77777777" w:rsidR="004103A6" w:rsidRDefault="004103A6" w:rsidP="00520A49">
      <w:pPr>
        <w:spacing w:line="276" w:lineRule="auto"/>
        <w:jc w:val="both"/>
        <w:rPr>
          <w:rFonts w:cs="Arial"/>
        </w:rPr>
      </w:pPr>
    </w:p>
    <w:p w14:paraId="36BBC06D" w14:textId="77777777" w:rsidR="004462B1" w:rsidRDefault="004462B1" w:rsidP="00520A49">
      <w:pPr>
        <w:spacing w:after="200" w:line="276" w:lineRule="auto"/>
        <w:jc w:val="both"/>
        <w:rPr>
          <w:rFonts w:cs="Arial"/>
          <w:bCs/>
          <w:iCs/>
          <w:color w:val="002664"/>
          <w:sz w:val="32"/>
        </w:rPr>
      </w:pPr>
      <w:r>
        <w:br w:type="page"/>
      </w:r>
    </w:p>
    <w:p w14:paraId="7524F3F5" w14:textId="4E15ED38" w:rsidR="00FF174B" w:rsidRDefault="00FF174B" w:rsidP="00520A49">
      <w:pPr>
        <w:pStyle w:val="Heading2"/>
        <w:numPr>
          <w:ilvl w:val="0"/>
          <w:numId w:val="0"/>
        </w:numPr>
        <w:ind w:left="718" w:hanging="718"/>
        <w:jc w:val="both"/>
      </w:pPr>
      <w:bookmarkStart w:id="6" w:name="_Toc65247039"/>
      <w:r>
        <w:lastRenderedPageBreak/>
        <w:t xml:space="preserve">1.2 </w:t>
      </w:r>
      <w:r w:rsidR="009E4A4F">
        <w:tab/>
      </w:r>
      <w:r>
        <w:t>Implementation</w:t>
      </w:r>
      <w:bookmarkEnd w:id="6"/>
    </w:p>
    <w:p w14:paraId="41C8E8AC" w14:textId="77777777" w:rsidR="003D79BB" w:rsidRPr="003D79BB" w:rsidRDefault="003D79BB" w:rsidP="00520A49">
      <w:pPr>
        <w:jc w:val="both"/>
      </w:pPr>
    </w:p>
    <w:p w14:paraId="487C8058" w14:textId="595C2681" w:rsidR="00A72F85" w:rsidRDefault="009F594F" w:rsidP="00520A49">
      <w:pPr>
        <w:spacing w:line="276" w:lineRule="auto"/>
        <w:jc w:val="both"/>
        <w:rPr>
          <w:rFonts w:cs="Arial"/>
        </w:rPr>
      </w:pPr>
      <w:r w:rsidRPr="009F594F">
        <w:rPr>
          <w:rFonts w:cs="Arial"/>
        </w:rPr>
        <w:t xml:space="preserve">The Outcomes Framework </w:t>
      </w:r>
      <w:r w:rsidR="00972CEC">
        <w:rPr>
          <w:rFonts w:cs="Arial"/>
        </w:rPr>
        <w:t xml:space="preserve">Guide </w:t>
      </w:r>
      <w:r w:rsidRPr="009F594F">
        <w:rPr>
          <w:rFonts w:cs="Arial"/>
        </w:rPr>
        <w:t xml:space="preserve">will be </w:t>
      </w:r>
      <w:r>
        <w:rPr>
          <w:rFonts w:cs="Arial"/>
        </w:rPr>
        <w:t>gradually</w:t>
      </w:r>
      <w:r w:rsidRPr="009F594F">
        <w:rPr>
          <w:rFonts w:cs="Arial"/>
        </w:rPr>
        <w:t xml:space="preserve"> implemented across all specialist homelessness services from 1 July 2021. </w:t>
      </w:r>
      <w:r w:rsidR="00185559" w:rsidRPr="00185559">
        <w:rPr>
          <w:rFonts w:cs="Arial"/>
        </w:rPr>
        <w:t xml:space="preserve">DCJ recognises that the initial set of outcome measures, tools and protocols will need to be </w:t>
      </w:r>
      <w:r w:rsidR="00EC7933">
        <w:rPr>
          <w:rFonts w:cs="Arial"/>
        </w:rPr>
        <w:t xml:space="preserve">reviewed over the course of the </w:t>
      </w:r>
      <w:r w:rsidR="00185559" w:rsidRPr="00185559">
        <w:rPr>
          <w:rFonts w:cs="Arial"/>
        </w:rPr>
        <w:t xml:space="preserve">2021-2024 contracts. This contract term will be used </w:t>
      </w:r>
      <w:r w:rsidR="00EC7933">
        <w:rPr>
          <w:rFonts w:cs="Arial"/>
        </w:rPr>
        <w:t>to build the evidence base on</w:t>
      </w:r>
      <w:r w:rsidR="00185559" w:rsidRPr="00185559">
        <w:rPr>
          <w:rFonts w:cs="Arial"/>
        </w:rPr>
        <w:t xml:space="preserve"> appropriate thresholds for different client cohorts and contexts, and will focus on enhancing participation in the</w:t>
      </w:r>
      <w:r w:rsidR="00EC7933">
        <w:rPr>
          <w:rFonts w:cs="Arial"/>
        </w:rPr>
        <w:t xml:space="preserve"> use of</w:t>
      </w:r>
      <w:r w:rsidR="00185559" w:rsidRPr="00185559">
        <w:rPr>
          <w:rFonts w:cs="Arial"/>
        </w:rPr>
        <w:t xml:space="preserve"> framework tools and processes.</w:t>
      </w:r>
      <w:r w:rsidR="00185559">
        <w:rPr>
          <w:rFonts w:cs="Arial"/>
        </w:rPr>
        <w:t xml:space="preserve"> </w:t>
      </w:r>
    </w:p>
    <w:p w14:paraId="403F0F29" w14:textId="77777777" w:rsidR="00A72F85" w:rsidRDefault="00A72F85" w:rsidP="00520A49">
      <w:pPr>
        <w:spacing w:line="276" w:lineRule="auto"/>
        <w:jc w:val="both"/>
        <w:rPr>
          <w:rFonts w:cs="Arial"/>
        </w:rPr>
      </w:pPr>
    </w:p>
    <w:p w14:paraId="48C7AE36" w14:textId="0ED95B8E" w:rsidR="00185559" w:rsidRDefault="00EC7933" w:rsidP="00520A49">
      <w:pPr>
        <w:spacing w:line="276" w:lineRule="auto"/>
        <w:jc w:val="both"/>
        <w:rPr>
          <w:rFonts w:cs="Arial"/>
        </w:rPr>
      </w:pPr>
      <w:r>
        <w:rPr>
          <w:rFonts w:cs="Arial"/>
        </w:rPr>
        <w:t xml:space="preserve">During the </w:t>
      </w:r>
      <w:r w:rsidR="00185559" w:rsidRPr="00185559">
        <w:rPr>
          <w:rFonts w:cs="Arial"/>
        </w:rPr>
        <w:t xml:space="preserve">contract term </w:t>
      </w:r>
      <w:r w:rsidR="00EA3594">
        <w:rPr>
          <w:rFonts w:cs="Arial"/>
        </w:rPr>
        <w:t xml:space="preserve">the aim </w:t>
      </w:r>
      <w:r w:rsidR="00185559" w:rsidRPr="00185559">
        <w:rPr>
          <w:rFonts w:cs="Arial"/>
        </w:rPr>
        <w:t xml:space="preserve">will be on building a shared understanding of the individual and systemic factors associated with improving outcomes, and </w:t>
      </w:r>
      <w:r w:rsidR="00A72F85">
        <w:rPr>
          <w:rFonts w:cs="Arial"/>
        </w:rPr>
        <w:t xml:space="preserve">an increasing understanding of </w:t>
      </w:r>
      <w:r w:rsidR="00185559" w:rsidRPr="00185559">
        <w:rPr>
          <w:rFonts w:cs="Arial"/>
        </w:rPr>
        <w:t xml:space="preserve">the opportunities </w:t>
      </w:r>
      <w:r w:rsidR="00A72F85">
        <w:rPr>
          <w:rFonts w:cs="Arial"/>
        </w:rPr>
        <w:t xml:space="preserve">related </w:t>
      </w:r>
      <w:r w:rsidR="00185559" w:rsidRPr="00185559">
        <w:rPr>
          <w:rFonts w:cs="Arial"/>
        </w:rPr>
        <w:t>to improving outcomes, as well as the contractual and contextual constraints.</w:t>
      </w:r>
    </w:p>
    <w:p w14:paraId="041505EB" w14:textId="77777777" w:rsidR="00185559" w:rsidRDefault="00185559" w:rsidP="00520A49">
      <w:pPr>
        <w:spacing w:line="276" w:lineRule="auto"/>
        <w:jc w:val="both"/>
        <w:rPr>
          <w:rFonts w:cs="Arial"/>
        </w:rPr>
      </w:pPr>
    </w:p>
    <w:p w14:paraId="6C7E2D30" w14:textId="1227A774" w:rsidR="009F594F" w:rsidRDefault="009F594F" w:rsidP="00520A49">
      <w:pPr>
        <w:spacing w:line="276" w:lineRule="auto"/>
        <w:jc w:val="both"/>
        <w:rPr>
          <w:rFonts w:cs="Arial"/>
        </w:rPr>
      </w:pPr>
      <w:r w:rsidRPr="009F594F">
        <w:rPr>
          <w:rFonts w:cs="Arial"/>
        </w:rPr>
        <w:t xml:space="preserve">As part of the </w:t>
      </w:r>
      <w:r>
        <w:rPr>
          <w:rFonts w:cs="Arial"/>
        </w:rPr>
        <w:t>implementation</w:t>
      </w:r>
      <w:r w:rsidRPr="009F594F">
        <w:rPr>
          <w:rFonts w:cs="Arial"/>
        </w:rPr>
        <w:t>, changes will take place at the program level including:</w:t>
      </w:r>
    </w:p>
    <w:p w14:paraId="164FD287" w14:textId="77777777" w:rsidR="00B773EA" w:rsidRPr="009F594F" w:rsidRDefault="00B773EA" w:rsidP="00520A49">
      <w:pPr>
        <w:spacing w:line="276" w:lineRule="auto"/>
        <w:jc w:val="both"/>
        <w:rPr>
          <w:rFonts w:cs="Arial"/>
        </w:rPr>
      </w:pPr>
    </w:p>
    <w:p w14:paraId="65F98E9E" w14:textId="5F9EDDFF" w:rsidR="009F594F" w:rsidRDefault="009F594F" w:rsidP="00520A49">
      <w:pPr>
        <w:pStyle w:val="ListParagraph"/>
        <w:numPr>
          <w:ilvl w:val="0"/>
          <w:numId w:val="68"/>
        </w:numPr>
        <w:spacing w:line="276" w:lineRule="auto"/>
        <w:jc w:val="both"/>
        <w:rPr>
          <w:rFonts w:cs="Arial"/>
        </w:rPr>
      </w:pPr>
      <w:r w:rsidRPr="009F594F">
        <w:rPr>
          <w:rFonts w:cs="Arial"/>
        </w:rPr>
        <w:t xml:space="preserve">Progressive implementation </w:t>
      </w:r>
      <w:r w:rsidR="00EC7933">
        <w:rPr>
          <w:rFonts w:cs="Arial"/>
        </w:rPr>
        <w:t xml:space="preserve">of the Outcomes Framework </w:t>
      </w:r>
      <w:r w:rsidRPr="009F594F">
        <w:rPr>
          <w:rFonts w:cs="Arial"/>
        </w:rPr>
        <w:t xml:space="preserve">across the sector with </w:t>
      </w:r>
      <w:r w:rsidR="009C59DD">
        <w:rPr>
          <w:rFonts w:cs="Arial"/>
        </w:rPr>
        <w:t>H</w:t>
      </w:r>
      <w:r w:rsidR="001260FF">
        <w:rPr>
          <w:rFonts w:cs="Arial"/>
        </w:rPr>
        <w:t>uman Services Agreement (HSA)</w:t>
      </w:r>
      <w:r w:rsidR="009C59DD">
        <w:rPr>
          <w:rFonts w:cs="Arial"/>
        </w:rPr>
        <w:t xml:space="preserve"> </w:t>
      </w:r>
      <w:r w:rsidRPr="009F594F">
        <w:rPr>
          <w:rFonts w:cs="Arial"/>
        </w:rPr>
        <w:t>mileston</w:t>
      </w:r>
      <w:r w:rsidR="009C59DD">
        <w:rPr>
          <w:rFonts w:cs="Arial"/>
        </w:rPr>
        <w:t>es linked to each contract year</w:t>
      </w:r>
      <w:r w:rsidR="00520A49">
        <w:rPr>
          <w:rFonts w:cs="Arial"/>
        </w:rPr>
        <w:t>.</w:t>
      </w:r>
    </w:p>
    <w:p w14:paraId="585C5AB9" w14:textId="1DBFFE4C" w:rsidR="009F594F" w:rsidRPr="009F594F" w:rsidRDefault="009F594F" w:rsidP="00520A49">
      <w:pPr>
        <w:pStyle w:val="ListParagraph"/>
        <w:numPr>
          <w:ilvl w:val="0"/>
          <w:numId w:val="68"/>
        </w:numPr>
        <w:spacing w:line="276" w:lineRule="auto"/>
        <w:jc w:val="both"/>
        <w:rPr>
          <w:rFonts w:cs="Arial"/>
        </w:rPr>
      </w:pPr>
      <w:r w:rsidRPr="009F594F">
        <w:rPr>
          <w:rFonts w:cs="Arial"/>
        </w:rPr>
        <w:t xml:space="preserve">Implementing </w:t>
      </w:r>
      <w:r>
        <w:rPr>
          <w:rFonts w:cs="Arial"/>
        </w:rPr>
        <w:t>two new</w:t>
      </w:r>
      <w:r w:rsidRPr="009F594F">
        <w:rPr>
          <w:rFonts w:cs="Arial"/>
        </w:rPr>
        <w:t xml:space="preserve"> tool</w:t>
      </w:r>
      <w:r>
        <w:rPr>
          <w:rFonts w:cs="Arial"/>
        </w:rPr>
        <w:t>s</w:t>
      </w:r>
      <w:r w:rsidRPr="009F594F">
        <w:rPr>
          <w:rFonts w:cs="Arial"/>
        </w:rPr>
        <w:t xml:space="preserve"> to measure a client’s wellbeing </w:t>
      </w:r>
      <w:r>
        <w:rPr>
          <w:rFonts w:cs="Arial"/>
        </w:rPr>
        <w:t>and goal</w:t>
      </w:r>
      <w:r w:rsidR="00EC7933">
        <w:rPr>
          <w:rFonts w:cs="Arial"/>
        </w:rPr>
        <w:t xml:space="preserve"> progression -</w:t>
      </w:r>
      <w:r>
        <w:rPr>
          <w:rFonts w:cs="Arial"/>
        </w:rPr>
        <w:t xml:space="preserve"> </w:t>
      </w:r>
      <w:r w:rsidRPr="009F594F">
        <w:rPr>
          <w:rFonts w:cs="Arial"/>
        </w:rPr>
        <w:t>the Personal Wellbeing Index (PWI)</w:t>
      </w:r>
      <w:r>
        <w:rPr>
          <w:rFonts w:cs="Arial"/>
        </w:rPr>
        <w:t xml:space="preserve"> and the Client Outcomes Survey (COS)</w:t>
      </w:r>
      <w:r w:rsidR="00520A49">
        <w:rPr>
          <w:rFonts w:cs="Arial"/>
        </w:rPr>
        <w:t>.</w:t>
      </w:r>
    </w:p>
    <w:p w14:paraId="6A114FE9" w14:textId="1868742A" w:rsidR="009F594F" w:rsidRDefault="00364974" w:rsidP="00520A49">
      <w:pPr>
        <w:pStyle w:val="ListParagraph"/>
        <w:numPr>
          <w:ilvl w:val="0"/>
          <w:numId w:val="68"/>
        </w:numPr>
        <w:spacing w:line="276" w:lineRule="auto"/>
        <w:jc w:val="both"/>
        <w:rPr>
          <w:rFonts w:cs="Arial"/>
        </w:rPr>
      </w:pPr>
      <w:r>
        <w:rPr>
          <w:rFonts w:cs="Arial"/>
        </w:rPr>
        <w:t>Enhancements</w:t>
      </w:r>
      <w:r w:rsidR="009F594F" w:rsidRPr="009F594F">
        <w:rPr>
          <w:rFonts w:cs="Arial"/>
        </w:rPr>
        <w:t xml:space="preserve"> to the DCJ Client Information Management System (CIMS), and equivalent systems, to record data and assist in the process of measuring outcomes and evaluating service provision.</w:t>
      </w:r>
    </w:p>
    <w:p w14:paraId="1CFA55D3" w14:textId="75704E50" w:rsidR="009C59DD" w:rsidRDefault="009C59DD" w:rsidP="00520A49">
      <w:pPr>
        <w:spacing w:line="276" w:lineRule="auto"/>
        <w:jc w:val="both"/>
        <w:rPr>
          <w:rFonts w:cs="Arial"/>
        </w:rPr>
      </w:pPr>
    </w:p>
    <w:p w14:paraId="707950CA" w14:textId="3911D7CB" w:rsidR="009C59DD" w:rsidRPr="009C59DD" w:rsidRDefault="009C59DD" w:rsidP="00520A49">
      <w:pPr>
        <w:spacing w:line="276" w:lineRule="auto"/>
        <w:jc w:val="both"/>
        <w:rPr>
          <w:rFonts w:cs="Arial"/>
        </w:rPr>
      </w:pPr>
      <w:r w:rsidRPr="009C59DD">
        <w:rPr>
          <w:rFonts w:cs="Arial"/>
        </w:rPr>
        <w:t xml:space="preserve">At every stage of implementing the </w:t>
      </w:r>
      <w:r w:rsidR="00520A49">
        <w:rPr>
          <w:rFonts w:cs="Arial"/>
        </w:rPr>
        <w:t xml:space="preserve">Outcomes </w:t>
      </w:r>
      <w:r w:rsidR="00EC7933">
        <w:rPr>
          <w:rFonts w:cs="Arial"/>
        </w:rPr>
        <w:t>Framework</w:t>
      </w:r>
      <w:r w:rsidRPr="009C59DD">
        <w:rPr>
          <w:rFonts w:cs="Arial"/>
        </w:rPr>
        <w:t xml:space="preserve"> </w:t>
      </w:r>
      <w:r w:rsidR="00972CEC">
        <w:rPr>
          <w:rFonts w:cs="Arial"/>
        </w:rPr>
        <w:t xml:space="preserve">Guide </w:t>
      </w:r>
      <w:r w:rsidRPr="009C59DD">
        <w:rPr>
          <w:rFonts w:cs="Arial"/>
        </w:rPr>
        <w:t>customised training will be delivered to support the development of new skills and practices.</w:t>
      </w:r>
    </w:p>
    <w:p w14:paraId="793BE740" w14:textId="77777777" w:rsidR="009F594F" w:rsidRPr="009F594F" w:rsidRDefault="009F594F" w:rsidP="00520A49">
      <w:pPr>
        <w:pStyle w:val="ListParagraph"/>
        <w:spacing w:line="276" w:lineRule="auto"/>
        <w:ind w:left="360"/>
        <w:jc w:val="both"/>
        <w:rPr>
          <w:rFonts w:cs="Arial"/>
        </w:rPr>
      </w:pPr>
    </w:p>
    <w:p w14:paraId="4FAF0C45" w14:textId="2540FBBB" w:rsidR="00213301" w:rsidRPr="00213301" w:rsidRDefault="00D26370" w:rsidP="00520A49">
      <w:pPr>
        <w:spacing w:line="276" w:lineRule="auto"/>
        <w:jc w:val="both"/>
        <w:rPr>
          <w:rFonts w:cs="Arial"/>
        </w:rPr>
      </w:pPr>
      <w:r>
        <w:rPr>
          <w:rFonts w:cs="Arial"/>
        </w:rPr>
        <w:t>Outcomes d</w:t>
      </w:r>
      <w:r w:rsidR="00213301" w:rsidRPr="00213301">
        <w:rPr>
          <w:rFonts w:cs="Arial"/>
        </w:rPr>
        <w:t xml:space="preserve">ata will be primarily collected and reported through </w:t>
      </w:r>
      <w:r>
        <w:rPr>
          <w:rFonts w:cs="Arial"/>
        </w:rPr>
        <w:t xml:space="preserve">the use of </w:t>
      </w:r>
      <w:r w:rsidR="00213301" w:rsidRPr="00213301">
        <w:rPr>
          <w:rFonts w:cs="Arial"/>
        </w:rPr>
        <w:t xml:space="preserve">CIMS, </w:t>
      </w:r>
      <w:r>
        <w:rPr>
          <w:rFonts w:cs="Arial"/>
        </w:rPr>
        <w:t xml:space="preserve">with the addition of the PWI and </w:t>
      </w:r>
      <w:r w:rsidR="00213301" w:rsidRPr="00213301">
        <w:rPr>
          <w:rFonts w:cs="Arial"/>
        </w:rPr>
        <w:t xml:space="preserve">COS </w:t>
      </w:r>
      <w:r>
        <w:rPr>
          <w:rFonts w:cs="Arial"/>
        </w:rPr>
        <w:t>tools</w:t>
      </w:r>
      <w:r w:rsidR="00EC7933">
        <w:rPr>
          <w:rFonts w:cs="Arial"/>
        </w:rPr>
        <w:t>. W</w:t>
      </w:r>
      <w:r w:rsidR="00213301">
        <w:rPr>
          <w:rFonts w:cs="Arial"/>
        </w:rPr>
        <w:t>hich</w:t>
      </w:r>
      <w:r w:rsidR="00213301" w:rsidRPr="00213301">
        <w:rPr>
          <w:rFonts w:cs="Arial"/>
        </w:rPr>
        <w:t xml:space="preserve"> are voluntary, subjective, client-focused surveys intended to capture the client voice. These surveys are integrated </w:t>
      </w:r>
      <w:r>
        <w:rPr>
          <w:rFonts w:cs="Arial"/>
        </w:rPr>
        <w:t>within</w:t>
      </w:r>
      <w:r w:rsidR="00213301" w:rsidRPr="00213301">
        <w:rPr>
          <w:rFonts w:cs="Arial"/>
        </w:rPr>
        <w:t xml:space="preserve"> the CIMS system for a more seamless </w:t>
      </w:r>
      <w:r>
        <w:rPr>
          <w:rFonts w:cs="Arial"/>
        </w:rPr>
        <w:t xml:space="preserve">client and worker </w:t>
      </w:r>
      <w:r w:rsidR="00213301" w:rsidRPr="00213301">
        <w:rPr>
          <w:rFonts w:cs="Arial"/>
        </w:rPr>
        <w:t>experience.</w:t>
      </w:r>
    </w:p>
    <w:p w14:paraId="457C8115" w14:textId="77777777" w:rsidR="00213301" w:rsidRDefault="00213301" w:rsidP="00520A49">
      <w:pPr>
        <w:spacing w:line="276" w:lineRule="auto"/>
        <w:jc w:val="both"/>
        <w:rPr>
          <w:rFonts w:cs="Arial"/>
        </w:rPr>
      </w:pPr>
    </w:p>
    <w:p w14:paraId="4291F24B" w14:textId="7CB3ACEB" w:rsidR="004A0E70" w:rsidRDefault="009F594F" w:rsidP="00520A49">
      <w:pPr>
        <w:spacing w:line="276" w:lineRule="auto"/>
        <w:jc w:val="both"/>
        <w:rPr>
          <w:rFonts w:cs="Arial"/>
        </w:rPr>
      </w:pPr>
      <w:r w:rsidRPr="009F594F">
        <w:rPr>
          <w:rFonts w:cs="Arial"/>
        </w:rPr>
        <w:t xml:space="preserve">As outcome measures, tools and processes are further tested, DCJ will assess </w:t>
      </w:r>
      <w:r>
        <w:rPr>
          <w:rFonts w:cs="Arial"/>
        </w:rPr>
        <w:t xml:space="preserve">the </w:t>
      </w:r>
      <w:r w:rsidR="00EC7933">
        <w:rPr>
          <w:rFonts w:cs="Arial"/>
        </w:rPr>
        <w:t xml:space="preserve">Outcomes </w:t>
      </w:r>
      <w:r>
        <w:rPr>
          <w:rFonts w:cs="Arial"/>
        </w:rPr>
        <w:t>Framework</w:t>
      </w:r>
      <w:r w:rsidR="00873073">
        <w:rPr>
          <w:rFonts w:cs="Arial"/>
        </w:rPr>
        <w:t xml:space="preserve"> Guide</w:t>
      </w:r>
      <w:r w:rsidR="00EC7933">
        <w:rPr>
          <w:rFonts w:cs="Arial"/>
        </w:rPr>
        <w:t>’</w:t>
      </w:r>
      <w:r>
        <w:rPr>
          <w:rFonts w:cs="Arial"/>
        </w:rPr>
        <w:t>s</w:t>
      </w:r>
      <w:r w:rsidRPr="009F594F">
        <w:rPr>
          <w:rFonts w:cs="Arial"/>
        </w:rPr>
        <w:t xml:space="preserve"> robustness and usefulness for understanding outcomes for clients, and also the feasibility and data collection impact for providers.</w:t>
      </w:r>
    </w:p>
    <w:p w14:paraId="6BC7951C" w14:textId="340F691C" w:rsidR="004103A6" w:rsidRDefault="004103A6" w:rsidP="00520A49">
      <w:pPr>
        <w:spacing w:line="276" w:lineRule="auto"/>
        <w:jc w:val="both"/>
        <w:rPr>
          <w:rFonts w:cs="Arial"/>
        </w:rPr>
      </w:pPr>
    </w:p>
    <w:p w14:paraId="0CC37A71" w14:textId="0D2B5059" w:rsidR="004103A6" w:rsidRPr="004103A6" w:rsidRDefault="00EC7933" w:rsidP="00520A49">
      <w:pPr>
        <w:spacing w:line="276" w:lineRule="auto"/>
        <w:jc w:val="both"/>
        <w:rPr>
          <w:rFonts w:cs="Arial"/>
        </w:rPr>
      </w:pPr>
      <w:r>
        <w:rPr>
          <w:rFonts w:cs="Arial"/>
        </w:rPr>
        <w:t xml:space="preserve">The </w:t>
      </w:r>
      <w:r w:rsidR="004103A6" w:rsidRPr="004103A6">
        <w:rPr>
          <w:rFonts w:cs="Arial"/>
        </w:rPr>
        <w:t xml:space="preserve">Outcomes Framework </w:t>
      </w:r>
      <w:r w:rsidR="00873073">
        <w:rPr>
          <w:rFonts w:cs="Arial"/>
        </w:rPr>
        <w:t xml:space="preserve">Guide </w:t>
      </w:r>
      <w:r w:rsidR="004103A6" w:rsidRPr="004103A6">
        <w:rPr>
          <w:rFonts w:cs="Arial"/>
        </w:rPr>
        <w:t xml:space="preserve">forms part of the SHS Program Specifications, which may be updated or amended by DCJ during the contract term, in response to continuous program improvement.  The HSA makes allowances for this under Clause 4 of the Supplementary Conditions. Any changes made to the Outcomes Framework </w:t>
      </w:r>
      <w:r w:rsidR="00873073">
        <w:rPr>
          <w:rFonts w:cs="Arial"/>
        </w:rPr>
        <w:t xml:space="preserve">Guide </w:t>
      </w:r>
      <w:r w:rsidR="004103A6" w:rsidRPr="004103A6">
        <w:rPr>
          <w:rFonts w:cs="Arial"/>
        </w:rPr>
        <w:t xml:space="preserve">will be made in consultation with the sector. </w:t>
      </w:r>
    </w:p>
    <w:p w14:paraId="4E401CEE" w14:textId="77777777" w:rsidR="004103A6" w:rsidRDefault="004103A6" w:rsidP="00520A49">
      <w:pPr>
        <w:spacing w:line="276" w:lineRule="auto"/>
        <w:jc w:val="both"/>
        <w:rPr>
          <w:rFonts w:cs="Arial"/>
        </w:rPr>
      </w:pPr>
    </w:p>
    <w:p w14:paraId="16898F16" w14:textId="77777777" w:rsidR="004462B1" w:rsidRDefault="004462B1" w:rsidP="00520A49">
      <w:pPr>
        <w:spacing w:after="200" w:line="276" w:lineRule="auto"/>
        <w:jc w:val="both"/>
        <w:rPr>
          <w:rFonts w:cs="Arial"/>
          <w:bCs/>
          <w:iCs/>
          <w:color w:val="002664"/>
          <w:sz w:val="32"/>
        </w:rPr>
      </w:pPr>
      <w:bookmarkStart w:id="7" w:name="_Toc64275378"/>
      <w:r>
        <w:br w:type="page"/>
      </w:r>
    </w:p>
    <w:p w14:paraId="4D5D2984" w14:textId="6E90B8E1" w:rsidR="00E25625" w:rsidRDefault="00FF174B" w:rsidP="00520A49">
      <w:pPr>
        <w:pStyle w:val="Heading2"/>
        <w:numPr>
          <w:ilvl w:val="0"/>
          <w:numId w:val="0"/>
        </w:numPr>
        <w:jc w:val="both"/>
      </w:pPr>
      <w:bookmarkStart w:id="8" w:name="_Toc65247040"/>
      <w:r>
        <w:lastRenderedPageBreak/>
        <w:t xml:space="preserve">1.3 </w:t>
      </w:r>
      <w:bookmarkEnd w:id="7"/>
      <w:r w:rsidR="009E4A4F">
        <w:tab/>
      </w:r>
      <w:r>
        <w:t>Governance</w:t>
      </w:r>
      <w:bookmarkEnd w:id="8"/>
    </w:p>
    <w:p w14:paraId="48C85EC9" w14:textId="11C4AB80" w:rsidR="00E25625" w:rsidRDefault="00E25625" w:rsidP="00520A49">
      <w:pPr>
        <w:jc w:val="both"/>
        <w:rPr>
          <w:rFonts w:cs="Arial"/>
        </w:rPr>
      </w:pPr>
    </w:p>
    <w:p w14:paraId="2F54D25F" w14:textId="2D035118" w:rsidR="002E7623" w:rsidRDefault="00385523" w:rsidP="00520A49">
      <w:pPr>
        <w:spacing w:after="240"/>
        <w:jc w:val="both"/>
        <w:rPr>
          <w:rFonts w:cs="Arial"/>
        </w:rPr>
      </w:pPr>
      <w:r>
        <w:rPr>
          <w:rFonts w:cs="Arial"/>
        </w:rPr>
        <w:t xml:space="preserve">The Outcomes Framework </w:t>
      </w:r>
      <w:r w:rsidR="00873073">
        <w:rPr>
          <w:rFonts w:cs="Arial"/>
        </w:rPr>
        <w:t xml:space="preserve">Guide </w:t>
      </w:r>
      <w:r>
        <w:rPr>
          <w:rFonts w:cs="Arial"/>
        </w:rPr>
        <w:t xml:space="preserve">is </w:t>
      </w:r>
      <w:r w:rsidR="002E7623">
        <w:rPr>
          <w:rFonts w:cs="Arial"/>
        </w:rPr>
        <w:t>align</w:t>
      </w:r>
      <w:r>
        <w:rPr>
          <w:rFonts w:cs="Arial"/>
        </w:rPr>
        <w:t>ed to</w:t>
      </w:r>
      <w:r w:rsidR="002E7623">
        <w:rPr>
          <w:rFonts w:cs="Arial"/>
        </w:rPr>
        <w:t xml:space="preserve"> the:</w:t>
      </w:r>
    </w:p>
    <w:p w14:paraId="3BD2F795" w14:textId="3DC0E0E0" w:rsidR="007016E9" w:rsidRPr="00D26C3E" w:rsidRDefault="007016E9" w:rsidP="00520A49">
      <w:pPr>
        <w:pStyle w:val="ListBullet"/>
        <w:numPr>
          <w:ilvl w:val="0"/>
          <w:numId w:val="20"/>
        </w:numPr>
        <w:spacing w:after="120" w:line="264" w:lineRule="auto"/>
        <w:jc w:val="both"/>
        <w:rPr>
          <w:rFonts w:ascii="Arial" w:hAnsi="Arial" w:cs="Arial"/>
          <w:sz w:val="24"/>
          <w:szCs w:val="24"/>
        </w:rPr>
      </w:pPr>
      <w:r>
        <w:rPr>
          <w:rFonts w:ascii="Arial" w:hAnsi="Arial" w:cs="Arial"/>
          <w:b/>
          <w:sz w:val="24"/>
          <w:szCs w:val="24"/>
        </w:rPr>
        <w:t>DCJ</w:t>
      </w:r>
      <w:r w:rsidRPr="00D26C3E">
        <w:rPr>
          <w:rFonts w:ascii="Arial" w:hAnsi="Arial" w:cs="Arial"/>
          <w:b/>
          <w:sz w:val="24"/>
          <w:szCs w:val="24"/>
        </w:rPr>
        <w:t xml:space="preserve"> Funded Contract Management Framework</w:t>
      </w:r>
      <w:r w:rsidRPr="00D26C3E">
        <w:rPr>
          <w:rFonts w:ascii="Arial" w:hAnsi="Arial" w:cs="Arial"/>
          <w:sz w:val="24"/>
          <w:szCs w:val="24"/>
        </w:rPr>
        <w:t xml:space="preserve"> </w:t>
      </w:r>
      <w:r w:rsidR="00CA2A02" w:rsidRPr="00724986">
        <w:rPr>
          <w:rFonts w:ascii="Arial" w:hAnsi="Arial" w:cs="Arial"/>
          <w:b/>
          <w:bCs/>
          <w:sz w:val="24"/>
          <w:szCs w:val="24"/>
        </w:rPr>
        <w:t xml:space="preserve">(FCMF) </w:t>
      </w:r>
      <w:r w:rsidRPr="00D26C3E">
        <w:rPr>
          <w:rFonts w:ascii="Arial" w:hAnsi="Arial" w:cs="Arial"/>
          <w:sz w:val="24"/>
          <w:szCs w:val="24"/>
        </w:rPr>
        <w:t xml:space="preserve">– </w:t>
      </w:r>
      <w:r w:rsidR="001260FF">
        <w:rPr>
          <w:rFonts w:ascii="Arial" w:hAnsi="Arial" w:cs="Arial"/>
          <w:sz w:val="24"/>
          <w:szCs w:val="24"/>
        </w:rPr>
        <w:t xml:space="preserve">which </w:t>
      </w:r>
      <w:r w:rsidRPr="00D26C3E">
        <w:rPr>
          <w:rFonts w:ascii="Arial" w:hAnsi="Arial" w:cs="Arial"/>
          <w:sz w:val="24"/>
          <w:szCs w:val="24"/>
        </w:rPr>
        <w:t xml:space="preserve">outlines the approach to how </w:t>
      </w:r>
      <w:r>
        <w:rPr>
          <w:rFonts w:ascii="Arial" w:hAnsi="Arial" w:cs="Arial"/>
          <w:sz w:val="24"/>
          <w:szCs w:val="24"/>
        </w:rPr>
        <w:t>DCJ</w:t>
      </w:r>
      <w:r w:rsidRPr="00D26C3E">
        <w:rPr>
          <w:rFonts w:ascii="Arial" w:hAnsi="Arial" w:cs="Arial"/>
          <w:sz w:val="24"/>
          <w:szCs w:val="24"/>
        </w:rPr>
        <w:t xml:space="preserve"> and </w:t>
      </w:r>
      <w:r w:rsidR="00AB6A7A">
        <w:rPr>
          <w:rFonts w:ascii="Arial" w:hAnsi="Arial" w:cs="Arial"/>
          <w:sz w:val="24"/>
          <w:szCs w:val="24"/>
        </w:rPr>
        <w:t xml:space="preserve">specialist homelessness </w:t>
      </w:r>
      <w:r w:rsidRPr="00D26C3E">
        <w:rPr>
          <w:rFonts w:ascii="Arial" w:hAnsi="Arial" w:cs="Arial"/>
          <w:sz w:val="24"/>
          <w:szCs w:val="24"/>
        </w:rPr>
        <w:t xml:space="preserve">service providers manage their contractual relationships </w:t>
      </w:r>
      <w:r w:rsidR="004A0E70">
        <w:rPr>
          <w:rFonts w:ascii="Arial" w:hAnsi="Arial" w:cs="Arial"/>
          <w:sz w:val="24"/>
          <w:szCs w:val="24"/>
        </w:rPr>
        <w:t>a</w:t>
      </w:r>
      <w:r w:rsidRPr="00D26C3E">
        <w:rPr>
          <w:rFonts w:ascii="Arial" w:hAnsi="Arial" w:cs="Arial"/>
          <w:sz w:val="24"/>
          <w:szCs w:val="24"/>
        </w:rPr>
        <w:t xml:space="preserve">cross the full range of performance and compliance requirements. </w:t>
      </w:r>
    </w:p>
    <w:p w14:paraId="5832DF41" w14:textId="17FAA9F4" w:rsidR="004A0E70" w:rsidRPr="002222BE" w:rsidRDefault="007016E9" w:rsidP="00520A49">
      <w:pPr>
        <w:pStyle w:val="ListBullet"/>
        <w:numPr>
          <w:ilvl w:val="0"/>
          <w:numId w:val="20"/>
        </w:numPr>
        <w:spacing w:line="264" w:lineRule="auto"/>
        <w:jc w:val="both"/>
        <w:rPr>
          <w:rFonts w:ascii="Arial" w:hAnsi="Arial" w:cs="Arial"/>
          <w:sz w:val="24"/>
          <w:szCs w:val="24"/>
        </w:rPr>
      </w:pPr>
      <w:r w:rsidRPr="00D26C3E">
        <w:rPr>
          <w:rFonts w:ascii="Arial" w:hAnsi="Arial" w:cs="Arial"/>
          <w:b/>
          <w:sz w:val="24"/>
          <w:szCs w:val="24"/>
        </w:rPr>
        <w:t>Homelessness Services Program</w:t>
      </w:r>
      <w:r w:rsidR="00337A7E">
        <w:rPr>
          <w:rFonts w:ascii="Arial" w:hAnsi="Arial" w:cs="Arial"/>
          <w:b/>
          <w:sz w:val="24"/>
          <w:szCs w:val="24"/>
        </w:rPr>
        <w:t xml:space="preserve"> Management</w:t>
      </w:r>
      <w:r w:rsidRPr="00D26C3E">
        <w:rPr>
          <w:rFonts w:ascii="Arial" w:hAnsi="Arial" w:cs="Arial"/>
          <w:b/>
          <w:sz w:val="24"/>
          <w:szCs w:val="24"/>
        </w:rPr>
        <w:t xml:space="preserve"> Framework</w:t>
      </w:r>
      <w:r w:rsidRPr="00D26C3E">
        <w:rPr>
          <w:rFonts w:ascii="Arial" w:hAnsi="Arial" w:cs="Arial"/>
          <w:sz w:val="24"/>
          <w:szCs w:val="24"/>
        </w:rPr>
        <w:t xml:space="preserve"> – </w:t>
      </w:r>
      <w:r w:rsidR="001260FF">
        <w:rPr>
          <w:rFonts w:ascii="Arial" w:hAnsi="Arial" w:cs="Arial"/>
          <w:sz w:val="24"/>
          <w:szCs w:val="24"/>
        </w:rPr>
        <w:t xml:space="preserve">which </w:t>
      </w:r>
      <w:r w:rsidRPr="00D26C3E">
        <w:rPr>
          <w:rFonts w:ascii="Arial" w:hAnsi="Arial" w:cs="Arial"/>
          <w:sz w:val="24"/>
          <w:szCs w:val="24"/>
        </w:rPr>
        <w:t>cover</w:t>
      </w:r>
      <w:r w:rsidR="004A0E70">
        <w:rPr>
          <w:rFonts w:ascii="Arial" w:hAnsi="Arial" w:cs="Arial"/>
          <w:sz w:val="24"/>
          <w:szCs w:val="24"/>
        </w:rPr>
        <w:t>s</w:t>
      </w:r>
      <w:r w:rsidRPr="00D26C3E">
        <w:rPr>
          <w:rFonts w:ascii="Arial" w:hAnsi="Arial" w:cs="Arial"/>
          <w:sz w:val="24"/>
          <w:szCs w:val="24"/>
        </w:rPr>
        <w:t xml:space="preserve"> the </w:t>
      </w:r>
      <w:r w:rsidR="00520A49">
        <w:rPr>
          <w:rFonts w:ascii="Arial" w:hAnsi="Arial" w:cs="Arial"/>
          <w:sz w:val="24"/>
          <w:szCs w:val="24"/>
        </w:rPr>
        <w:t>HSA</w:t>
      </w:r>
      <w:r w:rsidR="00337A7E">
        <w:rPr>
          <w:rFonts w:ascii="Arial" w:hAnsi="Arial" w:cs="Arial"/>
          <w:sz w:val="24"/>
          <w:szCs w:val="24"/>
        </w:rPr>
        <w:t xml:space="preserve"> and P</w:t>
      </w:r>
      <w:r w:rsidRPr="00D26C3E">
        <w:rPr>
          <w:rFonts w:ascii="Arial" w:hAnsi="Arial" w:cs="Arial"/>
          <w:sz w:val="24"/>
          <w:szCs w:val="24"/>
        </w:rPr>
        <w:t xml:space="preserve">rogram </w:t>
      </w:r>
      <w:r w:rsidR="00337A7E">
        <w:rPr>
          <w:rFonts w:ascii="Arial" w:hAnsi="Arial" w:cs="Arial"/>
          <w:sz w:val="24"/>
          <w:szCs w:val="24"/>
        </w:rPr>
        <w:t>S</w:t>
      </w:r>
      <w:r w:rsidRPr="00D26C3E">
        <w:rPr>
          <w:rFonts w:ascii="Arial" w:hAnsi="Arial" w:cs="Arial"/>
          <w:sz w:val="24"/>
          <w:szCs w:val="24"/>
        </w:rPr>
        <w:t xml:space="preserve">pecifications for </w:t>
      </w:r>
      <w:r w:rsidR="00DD2487">
        <w:rPr>
          <w:rFonts w:ascii="Arial" w:hAnsi="Arial" w:cs="Arial"/>
          <w:sz w:val="24"/>
          <w:szCs w:val="24"/>
        </w:rPr>
        <w:t xml:space="preserve">specialist homelessness </w:t>
      </w:r>
      <w:r w:rsidRPr="00D26C3E">
        <w:rPr>
          <w:rFonts w:ascii="Arial" w:hAnsi="Arial" w:cs="Arial"/>
          <w:sz w:val="24"/>
          <w:szCs w:val="24"/>
        </w:rPr>
        <w:t xml:space="preserve">service providers to work with service system partners to achieve the program objectives and support the implementation of the NSW Homelessness Strategy. </w:t>
      </w:r>
      <w:r w:rsidR="00AA5817" w:rsidRPr="002222BE">
        <w:rPr>
          <w:rFonts w:ascii="Arial" w:hAnsi="Arial" w:cs="Arial"/>
          <w:sz w:val="24"/>
          <w:szCs w:val="24"/>
        </w:rPr>
        <w:t xml:space="preserve"> </w:t>
      </w:r>
    </w:p>
    <w:p w14:paraId="0D94DE38" w14:textId="4EEB3B02" w:rsidR="00E25625" w:rsidRDefault="00E25625" w:rsidP="00520A49">
      <w:pPr>
        <w:jc w:val="both"/>
        <w:rPr>
          <w:rFonts w:cs="Arial"/>
        </w:rPr>
      </w:pPr>
    </w:p>
    <w:p w14:paraId="5E0D1C46" w14:textId="1EDD419C" w:rsidR="00FF174B" w:rsidRDefault="00A07589" w:rsidP="00520A49">
      <w:pPr>
        <w:pStyle w:val="ListBullet"/>
        <w:numPr>
          <w:ilvl w:val="0"/>
          <w:numId w:val="0"/>
        </w:numPr>
        <w:spacing w:line="264" w:lineRule="auto"/>
        <w:jc w:val="both"/>
        <w:rPr>
          <w:rFonts w:ascii="Arial" w:hAnsi="Arial" w:cs="Arial"/>
          <w:sz w:val="24"/>
          <w:szCs w:val="24"/>
        </w:rPr>
      </w:pPr>
      <w:r>
        <w:rPr>
          <w:rFonts w:ascii="Arial" w:hAnsi="Arial" w:cs="Arial"/>
          <w:sz w:val="24"/>
          <w:szCs w:val="24"/>
        </w:rPr>
        <w:t xml:space="preserve">From a </w:t>
      </w:r>
      <w:r w:rsidR="002222BE">
        <w:rPr>
          <w:rFonts w:ascii="Arial" w:hAnsi="Arial" w:cs="Arial"/>
          <w:sz w:val="24"/>
          <w:szCs w:val="24"/>
        </w:rPr>
        <w:t xml:space="preserve">contracting perspective, the core accountability of funded services is to collect and report the required outcomes information prescribed in this </w:t>
      </w:r>
      <w:r w:rsidR="00DD2487">
        <w:rPr>
          <w:rFonts w:ascii="Arial" w:hAnsi="Arial" w:cs="Arial"/>
          <w:sz w:val="24"/>
          <w:szCs w:val="24"/>
        </w:rPr>
        <w:t xml:space="preserve">Outcomes </w:t>
      </w:r>
      <w:r w:rsidR="002222BE">
        <w:rPr>
          <w:rFonts w:ascii="Arial" w:hAnsi="Arial" w:cs="Arial"/>
          <w:sz w:val="24"/>
          <w:szCs w:val="24"/>
        </w:rPr>
        <w:t>Framework</w:t>
      </w:r>
      <w:r w:rsidR="00873073">
        <w:rPr>
          <w:rFonts w:ascii="Arial" w:hAnsi="Arial" w:cs="Arial"/>
          <w:sz w:val="24"/>
          <w:szCs w:val="24"/>
        </w:rPr>
        <w:t xml:space="preserve"> Guide</w:t>
      </w:r>
      <w:r w:rsidR="002222BE">
        <w:rPr>
          <w:rFonts w:ascii="Arial" w:hAnsi="Arial" w:cs="Arial"/>
          <w:sz w:val="24"/>
          <w:szCs w:val="24"/>
        </w:rPr>
        <w:t xml:space="preserve">. </w:t>
      </w:r>
    </w:p>
    <w:p w14:paraId="33DA0102" w14:textId="77777777" w:rsidR="00FF174B" w:rsidRDefault="00FF174B" w:rsidP="00520A49">
      <w:pPr>
        <w:pStyle w:val="ListBullet"/>
        <w:numPr>
          <w:ilvl w:val="0"/>
          <w:numId w:val="0"/>
        </w:numPr>
        <w:spacing w:line="264" w:lineRule="auto"/>
        <w:jc w:val="both"/>
        <w:rPr>
          <w:rFonts w:ascii="Arial" w:hAnsi="Arial" w:cs="Arial"/>
          <w:sz w:val="24"/>
          <w:szCs w:val="24"/>
        </w:rPr>
      </w:pPr>
    </w:p>
    <w:p w14:paraId="0A6571B4" w14:textId="7834D660" w:rsidR="00FF174B" w:rsidRDefault="00A07589" w:rsidP="00520A49">
      <w:pPr>
        <w:pStyle w:val="ListBullet"/>
        <w:numPr>
          <w:ilvl w:val="0"/>
          <w:numId w:val="0"/>
        </w:numPr>
        <w:spacing w:line="264" w:lineRule="auto"/>
        <w:jc w:val="both"/>
        <w:rPr>
          <w:rFonts w:ascii="Arial" w:hAnsi="Arial" w:cs="Arial"/>
          <w:sz w:val="24"/>
          <w:szCs w:val="24"/>
        </w:rPr>
      </w:pPr>
      <w:r>
        <w:rPr>
          <w:rFonts w:ascii="Arial" w:hAnsi="Arial" w:cs="Arial"/>
          <w:sz w:val="24"/>
          <w:szCs w:val="24"/>
        </w:rPr>
        <w:t>From a</w:t>
      </w:r>
      <w:r w:rsidR="002222BE">
        <w:rPr>
          <w:rFonts w:ascii="Arial" w:hAnsi="Arial" w:cs="Arial"/>
          <w:sz w:val="24"/>
          <w:szCs w:val="24"/>
        </w:rPr>
        <w:t xml:space="preserve"> commissioning perspective, the shared accountability of funded services,</w:t>
      </w:r>
      <w:r w:rsidR="00693B59">
        <w:rPr>
          <w:rFonts w:ascii="Arial" w:hAnsi="Arial" w:cs="Arial"/>
          <w:sz w:val="24"/>
          <w:szCs w:val="24"/>
        </w:rPr>
        <w:t xml:space="preserve"> DCJ and specialist homelessness service providers</w:t>
      </w:r>
      <w:r w:rsidR="002222BE">
        <w:rPr>
          <w:rFonts w:ascii="Arial" w:hAnsi="Arial" w:cs="Arial"/>
          <w:sz w:val="24"/>
          <w:szCs w:val="24"/>
        </w:rPr>
        <w:t xml:space="preserve">, is to analyse and use this information to identify opportunities and barriers to improving client outcomes. </w:t>
      </w:r>
    </w:p>
    <w:p w14:paraId="24A6749A" w14:textId="77777777" w:rsidR="00FF174B" w:rsidRDefault="00FF174B" w:rsidP="00520A49">
      <w:pPr>
        <w:pStyle w:val="ListBullet"/>
        <w:numPr>
          <w:ilvl w:val="0"/>
          <w:numId w:val="0"/>
        </w:numPr>
        <w:spacing w:line="264" w:lineRule="auto"/>
        <w:jc w:val="both"/>
        <w:rPr>
          <w:rFonts w:ascii="Arial" w:hAnsi="Arial" w:cs="Arial"/>
          <w:sz w:val="24"/>
          <w:szCs w:val="24"/>
        </w:rPr>
      </w:pPr>
    </w:p>
    <w:p w14:paraId="6D3EF3AA" w14:textId="20D9981B" w:rsidR="00A50805" w:rsidRDefault="000C5E38" w:rsidP="00520A49">
      <w:pPr>
        <w:pStyle w:val="ListBullet"/>
        <w:numPr>
          <w:ilvl w:val="0"/>
          <w:numId w:val="0"/>
        </w:numPr>
        <w:spacing w:line="264" w:lineRule="auto"/>
        <w:jc w:val="both"/>
        <w:rPr>
          <w:rFonts w:ascii="Arial" w:hAnsi="Arial" w:cs="Arial"/>
          <w:sz w:val="24"/>
          <w:szCs w:val="24"/>
        </w:rPr>
      </w:pPr>
      <w:r>
        <w:rPr>
          <w:rFonts w:ascii="Arial" w:hAnsi="Arial" w:cs="Arial"/>
          <w:sz w:val="24"/>
          <w:szCs w:val="24"/>
        </w:rPr>
        <w:t xml:space="preserve">These opportunities to </w:t>
      </w:r>
      <w:r w:rsidR="00A50805">
        <w:rPr>
          <w:rFonts w:ascii="Arial" w:hAnsi="Arial" w:cs="Arial"/>
          <w:sz w:val="24"/>
          <w:szCs w:val="24"/>
        </w:rPr>
        <w:t>improve</w:t>
      </w:r>
      <w:r>
        <w:rPr>
          <w:rFonts w:ascii="Arial" w:hAnsi="Arial" w:cs="Arial"/>
          <w:sz w:val="24"/>
          <w:szCs w:val="24"/>
        </w:rPr>
        <w:t xml:space="preserve"> client outcomes relate to three </w:t>
      </w:r>
      <w:r w:rsidR="005D2F0C">
        <w:rPr>
          <w:rFonts w:ascii="Arial" w:hAnsi="Arial" w:cs="Arial"/>
          <w:sz w:val="24"/>
          <w:szCs w:val="24"/>
        </w:rPr>
        <w:t>level</w:t>
      </w:r>
      <w:r>
        <w:rPr>
          <w:rFonts w:ascii="Arial" w:hAnsi="Arial" w:cs="Arial"/>
          <w:sz w:val="24"/>
          <w:szCs w:val="24"/>
        </w:rPr>
        <w:t xml:space="preserve">s of </w:t>
      </w:r>
      <w:r w:rsidR="00A50805">
        <w:rPr>
          <w:rFonts w:ascii="Arial" w:hAnsi="Arial" w:cs="Arial"/>
          <w:sz w:val="24"/>
          <w:szCs w:val="24"/>
        </w:rPr>
        <w:t>accountability</w:t>
      </w:r>
      <w:r w:rsidR="00E74EDD">
        <w:rPr>
          <w:rFonts w:ascii="Arial" w:hAnsi="Arial" w:cs="Arial"/>
          <w:sz w:val="24"/>
          <w:szCs w:val="24"/>
        </w:rPr>
        <w:t xml:space="preserve"> embedded in the Outcomes Framework</w:t>
      </w:r>
      <w:r w:rsidR="00873073">
        <w:rPr>
          <w:rFonts w:ascii="Arial" w:hAnsi="Arial" w:cs="Arial"/>
          <w:sz w:val="24"/>
          <w:szCs w:val="24"/>
        </w:rPr>
        <w:t xml:space="preserve"> Guide</w:t>
      </w:r>
      <w:r w:rsidR="00A50805">
        <w:rPr>
          <w:rFonts w:ascii="Arial" w:hAnsi="Arial" w:cs="Arial"/>
          <w:sz w:val="24"/>
          <w:szCs w:val="24"/>
        </w:rPr>
        <w:t>:</w:t>
      </w:r>
    </w:p>
    <w:p w14:paraId="180C78B5" w14:textId="77777777" w:rsidR="00E821D2" w:rsidRDefault="00E821D2" w:rsidP="00520A49">
      <w:pPr>
        <w:pStyle w:val="ListBullet"/>
        <w:numPr>
          <w:ilvl w:val="0"/>
          <w:numId w:val="0"/>
        </w:numPr>
        <w:spacing w:line="264" w:lineRule="auto"/>
        <w:jc w:val="both"/>
        <w:rPr>
          <w:rFonts w:ascii="Arial" w:hAnsi="Arial" w:cs="Arial"/>
          <w:sz w:val="24"/>
          <w:szCs w:val="24"/>
        </w:rPr>
      </w:pPr>
    </w:p>
    <w:p w14:paraId="27A3B4D5" w14:textId="08F4E193" w:rsidR="00A50805" w:rsidRDefault="005D2F0C" w:rsidP="00520A49">
      <w:pPr>
        <w:pStyle w:val="ListBullet"/>
        <w:numPr>
          <w:ilvl w:val="0"/>
          <w:numId w:val="71"/>
        </w:numPr>
        <w:spacing w:line="264" w:lineRule="auto"/>
        <w:jc w:val="both"/>
        <w:rPr>
          <w:rFonts w:ascii="Arial" w:hAnsi="Arial" w:cs="Arial"/>
          <w:sz w:val="24"/>
          <w:szCs w:val="24"/>
        </w:rPr>
      </w:pPr>
      <w:r>
        <w:rPr>
          <w:rFonts w:ascii="Arial" w:hAnsi="Arial" w:cs="Arial"/>
          <w:sz w:val="24"/>
          <w:szCs w:val="24"/>
        </w:rPr>
        <w:t>Level</w:t>
      </w:r>
      <w:r w:rsidR="00E74EDD">
        <w:rPr>
          <w:rFonts w:ascii="Arial" w:hAnsi="Arial" w:cs="Arial"/>
          <w:sz w:val="24"/>
          <w:szCs w:val="24"/>
        </w:rPr>
        <w:t xml:space="preserve"> 1: </w:t>
      </w:r>
      <w:r w:rsidR="00A50805" w:rsidRPr="00A50805">
        <w:rPr>
          <w:rFonts w:ascii="Arial" w:hAnsi="Arial" w:cs="Arial"/>
          <w:sz w:val="24"/>
          <w:szCs w:val="24"/>
        </w:rPr>
        <w:t xml:space="preserve">Jointly agreed </w:t>
      </w:r>
      <w:r w:rsidR="005F1DDA">
        <w:rPr>
          <w:rFonts w:ascii="Arial" w:hAnsi="Arial" w:cs="Arial"/>
          <w:sz w:val="24"/>
          <w:szCs w:val="24"/>
        </w:rPr>
        <w:t>responses</w:t>
      </w:r>
      <w:r w:rsidR="00A50805" w:rsidRPr="00A50805">
        <w:rPr>
          <w:rFonts w:ascii="Arial" w:hAnsi="Arial" w:cs="Arial"/>
          <w:sz w:val="24"/>
          <w:szCs w:val="24"/>
        </w:rPr>
        <w:t xml:space="preserve"> by DCJ and funded services to improve client outcomes appropriate to the local context within </w:t>
      </w:r>
      <w:r w:rsidR="00A50805">
        <w:rPr>
          <w:rFonts w:ascii="Arial" w:hAnsi="Arial" w:cs="Arial"/>
          <w:sz w:val="24"/>
          <w:szCs w:val="24"/>
        </w:rPr>
        <w:t>HSA</w:t>
      </w:r>
      <w:r w:rsidR="00A50805" w:rsidRPr="00A50805">
        <w:rPr>
          <w:rFonts w:ascii="Arial" w:hAnsi="Arial" w:cs="Arial"/>
          <w:sz w:val="24"/>
          <w:szCs w:val="24"/>
        </w:rPr>
        <w:t xml:space="preserve"> constraints</w:t>
      </w:r>
      <w:r w:rsidR="00A07589">
        <w:rPr>
          <w:rFonts w:ascii="Arial" w:hAnsi="Arial" w:cs="Arial"/>
          <w:sz w:val="24"/>
          <w:szCs w:val="24"/>
        </w:rPr>
        <w:t>.</w:t>
      </w:r>
    </w:p>
    <w:p w14:paraId="597EFC84" w14:textId="77777777" w:rsidR="00520A49" w:rsidRPr="00A50805" w:rsidRDefault="00520A49" w:rsidP="00520A49">
      <w:pPr>
        <w:pStyle w:val="ListBullet"/>
        <w:numPr>
          <w:ilvl w:val="0"/>
          <w:numId w:val="0"/>
        </w:numPr>
        <w:spacing w:line="264" w:lineRule="auto"/>
        <w:ind w:left="360"/>
        <w:jc w:val="both"/>
        <w:rPr>
          <w:rFonts w:ascii="Arial" w:hAnsi="Arial" w:cs="Arial"/>
          <w:sz w:val="24"/>
          <w:szCs w:val="24"/>
        </w:rPr>
      </w:pPr>
    </w:p>
    <w:p w14:paraId="6A589451" w14:textId="485627FD" w:rsidR="00A50805" w:rsidRDefault="005D2F0C" w:rsidP="00520A49">
      <w:pPr>
        <w:pStyle w:val="ListBullet"/>
        <w:numPr>
          <w:ilvl w:val="0"/>
          <w:numId w:val="71"/>
        </w:numPr>
        <w:spacing w:line="264" w:lineRule="auto"/>
        <w:jc w:val="both"/>
        <w:rPr>
          <w:rFonts w:ascii="Arial" w:hAnsi="Arial" w:cs="Arial"/>
          <w:sz w:val="24"/>
          <w:szCs w:val="24"/>
        </w:rPr>
      </w:pPr>
      <w:r>
        <w:rPr>
          <w:rFonts w:ascii="Arial" w:hAnsi="Arial" w:cs="Arial"/>
          <w:sz w:val="24"/>
          <w:szCs w:val="24"/>
        </w:rPr>
        <w:t>Level</w:t>
      </w:r>
      <w:r w:rsidR="00E74EDD">
        <w:rPr>
          <w:rFonts w:ascii="Arial" w:hAnsi="Arial" w:cs="Arial"/>
          <w:sz w:val="24"/>
          <w:szCs w:val="24"/>
        </w:rPr>
        <w:t xml:space="preserve"> 2: </w:t>
      </w:r>
      <w:r w:rsidR="00A50805" w:rsidRPr="00A50805">
        <w:rPr>
          <w:rFonts w:ascii="Arial" w:hAnsi="Arial" w:cs="Arial"/>
          <w:sz w:val="24"/>
          <w:szCs w:val="24"/>
        </w:rPr>
        <w:t xml:space="preserve">Shared </w:t>
      </w:r>
      <w:r w:rsidR="005F1DDA">
        <w:rPr>
          <w:rFonts w:ascii="Arial" w:hAnsi="Arial" w:cs="Arial"/>
          <w:sz w:val="24"/>
          <w:szCs w:val="24"/>
        </w:rPr>
        <w:t>responses</w:t>
      </w:r>
      <w:r w:rsidR="00A50805" w:rsidRPr="00A50805">
        <w:rPr>
          <w:rFonts w:ascii="Arial" w:hAnsi="Arial" w:cs="Arial"/>
          <w:sz w:val="24"/>
          <w:szCs w:val="24"/>
        </w:rPr>
        <w:t xml:space="preserve"> agreed by district homelessness service system partners to improve client outcomes within local servic</w:t>
      </w:r>
      <w:r w:rsidR="00A50805">
        <w:rPr>
          <w:rFonts w:ascii="Arial" w:hAnsi="Arial" w:cs="Arial"/>
          <w:sz w:val="24"/>
          <w:szCs w:val="24"/>
        </w:rPr>
        <w:t>e system contexts and constraints</w:t>
      </w:r>
      <w:r w:rsidR="00A07589">
        <w:rPr>
          <w:rFonts w:ascii="Arial" w:hAnsi="Arial" w:cs="Arial"/>
          <w:sz w:val="24"/>
          <w:szCs w:val="24"/>
        </w:rPr>
        <w:t>.</w:t>
      </w:r>
    </w:p>
    <w:p w14:paraId="6A349E1C" w14:textId="7122FBFC" w:rsidR="00520A49" w:rsidRDefault="00520A49" w:rsidP="00520A49">
      <w:pPr>
        <w:pStyle w:val="ListBullet"/>
        <w:numPr>
          <w:ilvl w:val="0"/>
          <w:numId w:val="0"/>
        </w:numPr>
        <w:spacing w:line="264" w:lineRule="auto"/>
        <w:jc w:val="both"/>
        <w:rPr>
          <w:rFonts w:ascii="Arial" w:hAnsi="Arial" w:cs="Arial"/>
          <w:sz w:val="24"/>
          <w:szCs w:val="24"/>
        </w:rPr>
      </w:pPr>
    </w:p>
    <w:p w14:paraId="115C0E0E" w14:textId="31E6F24E" w:rsidR="00FF174B" w:rsidRDefault="005D2F0C" w:rsidP="00520A49">
      <w:pPr>
        <w:pStyle w:val="ListBullet"/>
        <w:numPr>
          <w:ilvl w:val="0"/>
          <w:numId w:val="71"/>
        </w:numPr>
        <w:spacing w:line="264" w:lineRule="auto"/>
        <w:jc w:val="both"/>
        <w:rPr>
          <w:rFonts w:ascii="Arial" w:hAnsi="Arial" w:cs="Arial"/>
          <w:sz w:val="24"/>
          <w:szCs w:val="24"/>
        </w:rPr>
      </w:pPr>
      <w:r>
        <w:rPr>
          <w:rFonts w:ascii="Arial" w:hAnsi="Arial" w:cs="Arial"/>
          <w:sz w:val="24"/>
          <w:szCs w:val="24"/>
        </w:rPr>
        <w:t>Level</w:t>
      </w:r>
      <w:r w:rsidR="00E74EDD">
        <w:rPr>
          <w:rFonts w:ascii="Arial" w:hAnsi="Arial" w:cs="Arial"/>
          <w:sz w:val="24"/>
          <w:szCs w:val="24"/>
        </w:rPr>
        <w:t xml:space="preserve"> 3: </w:t>
      </w:r>
      <w:r w:rsidR="00A50805" w:rsidRPr="00A50805">
        <w:rPr>
          <w:rFonts w:ascii="Arial" w:hAnsi="Arial" w:cs="Arial"/>
          <w:sz w:val="24"/>
          <w:szCs w:val="24"/>
        </w:rPr>
        <w:t xml:space="preserve">DCJ led </w:t>
      </w:r>
      <w:r w:rsidR="005F1DDA">
        <w:rPr>
          <w:rFonts w:ascii="Arial" w:hAnsi="Arial" w:cs="Arial"/>
          <w:sz w:val="24"/>
          <w:szCs w:val="24"/>
        </w:rPr>
        <w:t>responses</w:t>
      </w:r>
      <w:r w:rsidR="00A50805" w:rsidRPr="00A50805">
        <w:rPr>
          <w:rFonts w:ascii="Arial" w:hAnsi="Arial" w:cs="Arial"/>
          <w:sz w:val="24"/>
          <w:szCs w:val="24"/>
        </w:rPr>
        <w:t xml:space="preserve"> with state-wide partners to improve client outcomes aligned to the SHS Program </w:t>
      </w:r>
      <w:r w:rsidR="00A50805">
        <w:rPr>
          <w:rFonts w:ascii="Arial" w:hAnsi="Arial" w:cs="Arial"/>
          <w:sz w:val="24"/>
          <w:szCs w:val="24"/>
        </w:rPr>
        <w:t>Specifications</w:t>
      </w:r>
      <w:r w:rsidR="00A50805" w:rsidRPr="00A50805">
        <w:rPr>
          <w:rFonts w:ascii="Arial" w:hAnsi="Arial" w:cs="Arial"/>
          <w:sz w:val="24"/>
          <w:szCs w:val="24"/>
        </w:rPr>
        <w:t xml:space="preserve"> and NSW Homelessness Strategy</w:t>
      </w:r>
      <w:r w:rsidR="00A50805">
        <w:rPr>
          <w:rFonts w:ascii="Arial" w:hAnsi="Arial" w:cs="Arial"/>
          <w:sz w:val="24"/>
          <w:szCs w:val="24"/>
        </w:rPr>
        <w:t>.</w:t>
      </w:r>
    </w:p>
    <w:p w14:paraId="5FC3D15C" w14:textId="77777777" w:rsidR="00FF174B" w:rsidRDefault="00FF174B" w:rsidP="00520A49">
      <w:pPr>
        <w:pStyle w:val="ListBullet"/>
        <w:numPr>
          <w:ilvl w:val="0"/>
          <w:numId w:val="0"/>
        </w:numPr>
        <w:spacing w:line="264" w:lineRule="auto"/>
        <w:jc w:val="both"/>
        <w:rPr>
          <w:rFonts w:ascii="Arial" w:hAnsi="Arial" w:cs="Arial"/>
          <w:sz w:val="24"/>
          <w:szCs w:val="24"/>
        </w:rPr>
      </w:pPr>
    </w:p>
    <w:p w14:paraId="78048E60" w14:textId="0B07CF70" w:rsidR="00E821D2" w:rsidRDefault="00E74EDD" w:rsidP="00520A49">
      <w:pPr>
        <w:pStyle w:val="ListBullet"/>
        <w:numPr>
          <w:ilvl w:val="0"/>
          <w:numId w:val="0"/>
        </w:numPr>
        <w:spacing w:line="264" w:lineRule="auto"/>
        <w:jc w:val="both"/>
        <w:rPr>
          <w:rFonts w:ascii="Arial" w:hAnsi="Arial" w:cs="Arial"/>
          <w:sz w:val="24"/>
          <w:szCs w:val="24"/>
        </w:rPr>
      </w:pPr>
      <w:r>
        <w:rPr>
          <w:rFonts w:ascii="Arial" w:hAnsi="Arial" w:cs="Arial"/>
          <w:sz w:val="24"/>
          <w:szCs w:val="24"/>
        </w:rPr>
        <w:t xml:space="preserve">These </w:t>
      </w:r>
      <w:r w:rsidR="00A07589">
        <w:rPr>
          <w:rFonts w:ascii="Arial" w:hAnsi="Arial" w:cs="Arial"/>
          <w:sz w:val="24"/>
          <w:szCs w:val="24"/>
        </w:rPr>
        <w:t>l</w:t>
      </w:r>
      <w:r w:rsidR="005D2F0C">
        <w:rPr>
          <w:rFonts w:ascii="Arial" w:hAnsi="Arial" w:cs="Arial"/>
          <w:sz w:val="24"/>
          <w:szCs w:val="24"/>
        </w:rPr>
        <w:t>evel</w:t>
      </w:r>
      <w:r>
        <w:rPr>
          <w:rFonts w:ascii="Arial" w:hAnsi="Arial" w:cs="Arial"/>
          <w:sz w:val="24"/>
          <w:szCs w:val="24"/>
        </w:rPr>
        <w:t>s also correspond to g</w:t>
      </w:r>
      <w:r w:rsidR="00A07589">
        <w:rPr>
          <w:rFonts w:ascii="Arial" w:hAnsi="Arial" w:cs="Arial"/>
          <w:sz w:val="24"/>
          <w:szCs w:val="24"/>
        </w:rPr>
        <w:t>overnance structures for DCJ funded specialist homelessness services</w:t>
      </w:r>
      <w:r>
        <w:rPr>
          <w:rFonts w:ascii="Arial" w:hAnsi="Arial" w:cs="Arial"/>
          <w:sz w:val="24"/>
          <w:szCs w:val="24"/>
        </w:rPr>
        <w:t>, as described in the SHS Program Specifications</w:t>
      </w:r>
      <w:r w:rsidR="00E821D2">
        <w:rPr>
          <w:rFonts w:ascii="Arial" w:hAnsi="Arial" w:cs="Arial"/>
          <w:sz w:val="24"/>
          <w:szCs w:val="24"/>
        </w:rPr>
        <w:t>:</w:t>
      </w:r>
      <w:r>
        <w:rPr>
          <w:rFonts w:ascii="Arial" w:hAnsi="Arial" w:cs="Arial"/>
          <w:sz w:val="24"/>
          <w:szCs w:val="24"/>
        </w:rPr>
        <w:t xml:space="preserve"> </w:t>
      </w:r>
    </w:p>
    <w:p w14:paraId="1204A5D9" w14:textId="77777777" w:rsidR="00E821D2" w:rsidRDefault="00E821D2" w:rsidP="00520A49">
      <w:pPr>
        <w:pStyle w:val="ListBullet"/>
        <w:numPr>
          <w:ilvl w:val="0"/>
          <w:numId w:val="0"/>
        </w:numPr>
        <w:spacing w:line="264" w:lineRule="auto"/>
        <w:jc w:val="both"/>
        <w:rPr>
          <w:rFonts w:ascii="Arial" w:hAnsi="Arial" w:cs="Arial"/>
          <w:sz w:val="24"/>
          <w:szCs w:val="24"/>
        </w:rPr>
      </w:pPr>
    </w:p>
    <w:p w14:paraId="556D5E06" w14:textId="33267753" w:rsidR="00E821D2" w:rsidRDefault="005D2F0C" w:rsidP="00520A49">
      <w:pPr>
        <w:pStyle w:val="ListBullet"/>
        <w:numPr>
          <w:ilvl w:val="0"/>
          <w:numId w:val="72"/>
        </w:numPr>
        <w:spacing w:line="264" w:lineRule="auto"/>
        <w:jc w:val="both"/>
        <w:rPr>
          <w:rFonts w:ascii="Arial" w:hAnsi="Arial" w:cs="Arial"/>
          <w:sz w:val="24"/>
          <w:szCs w:val="24"/>
        </w:rPr>
      </w:pPr>
      <w:r>
        <w:rPr>
          <w:rFonts w:ascii="Arial" w:hAnsi="Arial" w:cs="Arial"/>
          <w:sz w:val="24"/>
          <w:szCs w:val="24"/>
        </w:rPr>
        <w:t>Level</w:t>
      </w:r>
      <w:r w:rsidR="00E74EDD">
        <w:rPr>
          <w:rFonts w:ascii="Arial" w:hAnsi="Arial" w:cs="Arial"/>
          <w:sz w:val="24"/>
          <w:szCs w:val="24"/>
        </w:rPr>
        <w:t xml:space="preserve"> 1</w:t>
      </w:r>
      <w:r w:rsidR="00A07589">
        <w:rPr>
          <w:rFonts w:ascii="Arial" w:hAnsi="Arial" w:cs="Arial"/>
          <w:sz w:val="24"/>
          <w:szCs w:val="24"/>
        </w:rPr>
        <w:t>:</w:t>
      </w:r>
      <w:r w:rsidR="00E74EDD">
        <w:rPr>
          <w:rFonts w:ascii="Arial" w:hAnsi="Arial" w:cs="Arial"/>
          <w:sz w:val="24"/>
          <w:szCs w:val="24"/>
        </w:rPr>
        <w:t xml:space="preserve"> accountability will occur within the individual relationship between provider and contract manager. </w:t>
      </w:r>
    </w:p>
    <w:p w14:paraId="1EC84CFC" w14:textId="77777777" w:rsidR="00520A49" w:rsidRDefault="00520A49" w:rsidP="00520A49">
      <w:pPr>
        <w:pStyle w:val="ListBullet"/>
        <w:numPr>
          <w:ilvl w:val="0"/>
          <w:numId w:val="0"/>
        </w:numPr>
        <w:spacing w:line="264" w:lineRule="auto"/>
        <w:ind w:left="360"/>
        <w:jc w:val="both"/>
        <w:rPr>
          <w:rFonts w:ascii="Arial" w:hAnsi="Arial" w:cs="Arial"/>
          <w:sz w:val="24"/>
          <w:szCs w:val="24"/>
        </w:rPr>
      </w:pPr>
    </w:p>
    <w:p w14:paraId="6C0ABAA8" w14:textId="5560F16D" w:rsidR="00E821D2" w:rsidRDefault="005D2F0C" w:rsidP="00520A49">
      <w:pPr>
        <w:pStyle w:val="ListBullet"/>
        <w:numPr>
          <w:ilvl w:val="0"/>
          <w:numId w:val="72"/>
        </w:numPr>
        <w:spacing w:line="264" w:lineRule="auto"/>
        <w:jc w:val="both"/>
        <w:rPr>
          <w:rFonts w:ascii="Arial" w:hAnsi="Arial" w:cs="Arial"/>
          <w:sz w:val="24"/>
          <w:szCs w:val="24"/>
        </w:rPr>
      </w:pPr>
      <w:r>
        <w:rPr>
          <w:rFonts w:ascii="Arial" w:hAnsi="Arial" w:cs="Arial"/>
          <w:sz w:val="24"/>
          <w:szCs w:val="24"/>
        </w:rPr>
        <w:t>Level</w:t>
      </w:r>
      <w:r w:rsidR="00E74EDD">
        <w:rPr>
          <w:rFonts w:ascii="Arial" w:hAnsi="Arial" w:cs="Arial"/>
          <w:sz w:val="24"/>
          <w:szCs w:val="24"/>
        </w:rPr>
        <w:t xml:space="preserve"> 2</w:t>
      </w:r>
      <w:r w:rsidR="00A07589">
        <w:rPr>
          <w:rFonts w:ascii="Arial" w:hAnsi="Arial" w:cs="Arial"/>
          <w:sz w:val="24"/>
          <w:szCs w:val="24"/>
        </w:rPr>
        <w:t>:</w:t>
      </w:r>
      <w:r w:rsidR="00E74EDD">
        <w:rPr>
          <w:rFonts w:ascii="Arial" w:hAnsi="Arial" w:cs="Arial"/>
          <w:sz w:val="24"/>
          <w:szCs w:val="24"/>
        </w:rPr>
        <w:t xml:space="preserve"> </w:t>
      </w:r>
      <w:r w:rsidR="00E74EDD" w:rsidRPr="00E74EDD">
        <w:rPr>
          <w:rFonts w:ascii="Arial" w:hAnsi="Arial" w:cs="Arial"/>
          <w:sz w:val="24"/>
          <w:szCs w:val="24"/>
        </w:rPr>
        <w:t xml:space="preserve">accountability will occur </w:t>
      </w:r>
      <w:r w:rsidR="00E74EDD">
        <w:rPr>
          <w:rFonts w:ascii="Arial" w:hAnsi="Arial" w:cs="Arial"/>
          <w:sz w:val="24"/>
          <w:szCs w:val="24"/>
        </w:rPr>
        <w:t xml:space="preserve">within the District Governance Groups. </w:t>
      </w:r>
    </w:p>
    <w:p w14:paraId="0BD3C2A6" w14:textId="5D2661E7" w:rsidR="00520A49" w:rsidRDefault="00520A49" w:rsidP="00520A49">
      <w:pPr>
        <w:pStyle w:val="ListBullet"/>
        <w:numPr>
          <w:ilvl w:val="0"/>
          <w:numId w:val="0"/>
        </w:numPr>
        <w:spacing w:line="264" w:lineRule="auto"/>
        <w:jc w:val="both"/>
        <w:rPr>
          <w:rFonts w:ascii="Arial" w:hAnsi="Arial" w:cs="Arial"/>
          <w:sz w:val="24"/>
          <w:szCs w:val="24"/>
        </w:rPr>
      </w:pPr>
    </w:p>
    <w:p w14:paraId="4E65D8FE" w14:textId="2F5364D7" w:rsidR="00E821D2" w:rsidRDefault="005D2F0C" w:rsidP="00520A49">
      <w:pPr>
        <w:pStyle w:val="ListBullet"/>
        <w:numPr>
          <w:ilvl w:val="0"/>
          <w:numId w:val="72"/>
        </w:numPr>
        <w:spacing w:line="264" w:lineRule="auto"/>
        <w:jc w:val="both"/>
        <w:rPr>
          <w:rFonts w:ascii="Arial" w:hAnsi="Arial" w:cs="Arial"/>
          <w:sz w:val="24"/>
          <w:szCs w:val="24"/>
        </w:rPr>
      </w:pPr>
      <w:r>
        <w:rPr>
          <w:rFonts w:ascii="Arial" w:hAnsi="Arial" w:cs="Arial"/>
          <w:sz w:val="24"/>
          <w:szCs w:val="24"/>
        </w:rPr>
        <w:t>Level</w:t>
      </w:r>
      <w:r w:rsidR="00E74EDD">
        <w:rPr>
          <w:rFonts w:ascii="Arial" w:hAnsi="Arial" w:cs="Arial"/>
          <w:sz w:val="24"/>
          <w:szCs w:val="24"/>
        </w:rPr>
        <w:t xml:space="preserve"> 3</w:t>
      </w:r>
      <w:r w:rsidR="00A07589">
        <w:rPr>
          <w:rFonts w:ascii="Arial" w:hAnsi="Arial" w:cs="Arial"/>
          <w:sz w:val="24"/>
          <w:szCs w:val="24"/>
        </w:rPr>
        <w:t>:</w:t>
      </w:r>
      <w:r w:rsidR="00E74EDD">
        <w:rPr>
          <w:rFonts w:ascii="Arial" w:hAnsi="Arial" w:cs="Arial"/>
          <w:sz w:val="24"/>
          <w:szCs w:val="24"/>
        </w:rPr>
        <w:t xml:space="preserve"> </w:t>
      </w:r>
      <w:r w:rsidR="00E74EDD" w:rsidRPr="00E74EDD">
        <w:rPr>
          <w:rFonts w:ascii="Arial" w:hAnsi="Arial" w:cs="Arial"/>
          <w:sz w:val="24"/>
          <w:szCs w:val="24"/>
        </w:rPr>
        <w:t xml:space="preserve">accountability will occur within </w:t>
      </w:r>
      <w:r w:rsidR="00E74EDD">
        <w:rPr>
          <w:rFonts w:ascii="Arial" w:hAnsi="Arial" w:cs="Arial"/>
          <w:sz w:val="24"/>
          <w:szCs w:val="24"/>
        </w:rPr>
        <w:t xml:space="preserve">the Program Steering Committee. </w:t>
      </w:r>
    </w:p>
    <w:p w14:paraId="3047A62A" w14:textId="77777777" w:rsidR="00E821D2" w:rsidRDefault="00E821D2" w:rsidP="00520A49">
      <w:pPr>
        <w:pStyle w:val="ListBullet"/>
        <w:numPr>
          <w:ilvl w:val="0"/>
          <w:numId w:val="0"/>
        </w:numPr>
        <w:spacing w:line="264" w:lineRule="auto"/>
        <w:jc w:val="both"/>
        <w:rPr>
          <w:rFonts w:ascii="Arial" w:hAnsi="Arial" w:cs="Arial"/>
          <w:sz w:val="24"/>
          <w:szCs w:val="24"/>
        </w:rPr>
      </w:pPr>
    </w:p>
    <w:p w14:paraId="78687BDB" w14:textId="6756AB1E" w:rsidR="00E74EDD" w:rsidRDefault="00D87982" w:rsidP="00520A49">
      <w:pPr>
        <w:pStyle w:val="ListBullet"/>
        <w:numPr>
          <w:ilvl w:val="0"/>
          <w:numId w:val="0"/>
        </w:numPr>
        <w:spacing w:line="264" w:lineRule="auto"/>
        <w:jc w:val="both"/>
        <w:rPr>
          <w:rFonts w:ascii="Arial" w:hAnsi="Arial" w:cs="Arial"/>
          <w:sz w:val="24"/>
          <w:szCs w:val="24"/>
        </w:rPr>
      </w:pPr>
      <w:r>
        <w:rPr>
          <w:rFonts w:ascii="Arial" w:hAnsi="Arial" w:cs="Arial"/>
          <w:sz w:val="24"/>
          <w:szCs w:val="24"/>
        </w:rPr>
        <w:t>There is an expectation that issu</w:t>
      </w:r>
      <w:r w:rsidR="00A07589">
        <w:rPr>
          <w:rFonts w:ascii="Arial" w:hAnsi="Arial" w:cs="Arial"/>
          <w:sz w:val="24"/>
          <w:szCs w:val="24"/>
        </w:rPr>
        <w:t>es can be escalated</w:t>
      </w:r>
      <w:r>
        <w:rPr>
          <w:rFonts w:ascii="Arial" w:hAnsi="Arial" w:cs="Arial"/>
          <w:sz w:val="24"/>
          <w:szCs w:val="24"/>
        </w:rPr>
        <w:t xml:space="preserve"> between these </w:t>
      </w:r>
      <w:r w:rsidR="005D2F0C">
        <w:rPr>
          <w:rFonts w:ascii="Arial" w:hAnsi="Arial" w:cs="Arial"/>
          <w:sz w:val="24"/>
          <w:szCs w:val="24"/>
        </w:rPr>
        <w:t>level</w:t>
      </w:r>
      <w:r>
        <w:rPr>
          <w:rFonts w:ascii="Arial" w:hAnsi="Arial" w:cs="Arial"/>
          <w:sz w:val="24"/>
          <w:szCs w:val="24"/>
        </w:rPr>
        <w:t>s.</w:t>
      </w:r>
    </w:p>
    <w:p w14:paraId="445A33C7" w14:textId="77777777" w:rsidR="00E74EDD" w:rsidRDefault="00E74EDD" w:rsidP="00520A49">
      <w:pPr>
        <w:pStyle w:val="ListBullet"/>
        <w:numPr>
          <w:ilvl w:val="0"/>
          <w:numId w:val="0"/>
        </w:numPr>
        <w:spacing w:line="264" w:lineRule="auto"/>
        <w:jc w:val="both"/>
        <w:rPr>
          <w:rFonts w:ascii="Arial" w:hAnsi="Arial" w:cs="Arial"/>
          <w:sz w:val="24"/>
          <w:szCs w:val="24"/>
        </w:rPr>
      </w:pPr>
    </w:p>
    <w:p w14:paraId="0C0CD941" w14:textId="4CFBFE61" w:rsidR="004462B1" w:rsidRPr="00520A49" w:rsidRDefault="002222BE" w:rsidP="00520A49">
      <w:pPr>
        <w:pStyle w:val="ListBullet"/>
        <w:numPr>
          <w:ilvl w:val="0"/>
          <w:numId w:val="0"/>
        </w:numPr>
        <w:spacing w:line="264" w:lineRule="auto"/>
        <w:jc w:val="both"/>
        <w:rPr>
          <w:rFonts w:ascii="Arial" w:hAnsi="Arial" w:cs="Arial"/>
          <w:sz w:val="24"/>
          <w:szCs w:val="24"/>
        </w:rPr>
      </w:pPr>
      <w:r>
        <w:rPr>
          <w:rFonts w:ascii="Arial" w:hAnsi="Arial" w:cs="Arial"/>
          <w:sz w:val="24"/>
          <w:szCs w:val="24"/>
        </w:rPr>
        <w:t xml:space="preserve">The accountability of each </w:t>
      </w:r>
      <w:r w:rsidR="005D2F0C">
        <w:rPr>
          <w:rFonts w:ascii="Arial" w:hAnsi="Arial" w:cs="Arial"/>
          <w:sz w:val="24"/>
          <w:szCs w:val="24"/>
        </w:rPr>
        <w:t>level</w:t>
      </w:r>
      <w:r>
        <w:rPr>
          <w:rFonts w:ascii="Arial" w:hAnsi="Arial" w:cs="Arial"/>
          <w:sz w:val="24"/>
          <w:szCs w:val="24"/>
        </w:rPr>
        <w:t xml:space="preserve"> is describ</w:t>
      </w:r>
      <w:r w:rsidRPr="00C342AF">
        <w:rPr>
          <w:rFonts w:ascii="Arial" w:hAnsi="Arial" w:cs="Arial"/>
          <w:sz w:val="24"/>
          <w:szCs w:val="24"/>
        </w:rPr>
        <w:t xml:space="preserve">ed in further detail in Appendix 1: Accountability per </w:t>
      </w:r>
      <w:r w:rsidR="005D2F0C">
        <w:rPr>
          <w:rFonts w:ascii="Arial" w:hAnsi="Arial" w:cs="Arial"/>
          <w:sz w:val="24"/>
          <w:szCs w:val="24"/>
        </w:rPr>
        <w:t>Level</w:t>
      </w:r>
      <w:r w:rsidRPr="00C342AF">
        <w:rPr>
          <w:rFonts w:ascii="Arial" w:hAnsi="Arial" w:cs="Arial"/>
          <w:sz w:val="24"/>
          <w:szCs w:val="24"/>
        </w:rPr>
        <w:t>.</w:t>
      </w:r>
      <w:bookmarkStart w:id="9" w:name="_Toc64275380"/>
    </w:p>
    <w:p w14:paraId="3CAAB0B3" w14:textId="00605E43" w:rsidR="00E25625" w:rsidRDefault="00E25625" w:rsidP="00520A49">
      <w:pPr>
        <w:pStyle w:val="Heading2"/>
        <w:numPr>
          <w:ilvl w:val="1"/>
          <w:numId w:val="73"/>
        </w:numPr>
        <w:ind w:hanging="718"/>
        <w:jc w:val="both"/>
      </w:pPr>
      <w:bookmarkStart w:id="10" w:name="_Toc65247041"/>
      <w:r>
        <w:lastRenderedPageBreak/>
        <w:t>The Maturity Continuum</w:t>
      </w:r>
      <w:bookmarkEnd w:id="9"/>
      <w:bookmarkEnd w:id="10"/>
    </w:p>
    <w:p w14:paraId="0D869D9A" w14:textId="77777777" w:rsidR="002222BE" w:rsidRDefault="002222BE" w:rsidP="00520A49">
      <w:pPr>
        <w:jc w:val="both"/>
      </w:pPr>
    </w:p>
    <w:p w14:paraId="32D93F97" w14:textId="67B0FF02" w:rsidR="0054731D" w:rsidRDefault="00693B59" w:rsidP="00520A49">
      <w:pPr>
        <w:jc w:val="both"/>
      </w:pPr>
      <w:r>
        <w:t>D</w:t>
      </w:r>
      <w:r w:rsidR="00D6484B">
        <w:t>CJ recognises tha</w:t>
      </w:r>
      <w:r>
        <w:t>t specialist homelessness service providers s</w:t>
      </w:r>
      <w:r w:rsidR="00D6484B">
        <w:t>it within a complex and diverse human service system, which contribute</w:t>
      </w:r>
      <w:r w:rsidR="00DC68F3">
        <w:t>s</w:t>
      </w:r>
      <w:r w:rsidR="00D6484B">
        <w:t xml:space="preserve"> to outcomes for </w:t>
      </w:r>
      <w:r w:rsidR="004462B1">
        <w:t xml:space="preserve">people experiencing homelessness </w:t>
      </w:r>
      <w:r w:rsidR="00D6484B">
        <w:t xml:space="preserve">and </w:t>
      </w:r>
      <w:r w:rsidR="005160A3">
        <w:t xml:space="preserve">people </w:t>
      </w:r>
      <w:r w:rsidR="00D6484B">
        <w:t xml:space="preserve">at risk of homelessness. However, it is often </w:t>
      </w:r>
      <w:r>
        <w:t>the</w:t>
      </w:r>
      <w:r w:rsidR="00D6484B">
        <w:t xml:space="preserve"> collective effort that is difficult for any service to measure alone. </w:t>
      </w:r>
    </w:p>
    <w:p w14:paraId="71BFA65B" w14:textId="77777777" w:rsidR="00D6484B" w:rsidRPr="00D6484B" w:rsidRDefault="00D6484B" w:rsidP="00520A49">
      <w:pPr>
        <w:jc w:val="both"/>
      </w:pPr>
    </w:p>
    <w:p w14:paraId="0387D96E" w14:textId="77BEF97F" w:rsidR="00E821D2" w:rsidRDefault="00D6484B" w:rsidP="00520A49">
      <w:pPr>
        <w:spacing w:line="276" w:lineRule="auto"/>
        <w:jc w:val="both"/>
      </w:pPr>
      <w:r w:rsidRPr="00D6484B">
        <w:t xml:space="preserve">This Outcomes Framework </w:t>
      </w:r>
      <w:r w:rsidR="00873073">
        <w:t xml:space="preserve">Guide </w:t>
      </w:r>
      <w:r w:rsidRPr="00D6484B">
        <w:t xml:space="preserve">provides us with the foundations </w:t>
      </w:r>
      <w:r>
        <w:t>for demonstrating the evidence and the outcom</w:t>
      </w:r>
      <w:r w:rsidR="00882141">
        <w:t xml:space="preserve">es to show the contribution each </w:t>
      </w:r>
      <w:r w:rsidR="00693B59">
        <w:t xml:space="preserve">specialist homelessness </w:t>
      </w:r>
      <w:r w:rsidR="00882141">
        <w:t>service provider</w:t>
      </w:r>
      <w:r>
        <w:t xml:space="preserve"> makes. </w:t>
      </w:r>
      <w:r w:rsidR="0042481C">
        <w:t xml:space="preserve">The intent of DCJ is to also generate reports that explore outcomes that </w:t>
      </w:r>
      <w:r w:rsidR="00E821D2">
        <w:t>a</w:t>
      </w:r>
      <w:r w:rsidR="0042481C">
        <w:t xml:space="preserve">re the shared responsibility of all human services system partners, and the systemic barriers to </w:t>
      </w:r>
      <w:r w:rsidR="00A91512">
        <w:t>achieving</w:t>
      </w:r>
      <w:r w:rsidR="0042481C">
        <w:t xml:space="preserve"> these outcomes. Initially, this work will be reflected in </w:t>
      </w:r>
      <w:r w:rsidR="00A63F47">
        <w:t>a shared outcomes report using five</w:t>
      </w:r>
      <w:r w:rsidR="0042481C">
        <w:t xml:space="preserve"> trial outcomes/indicators.</w:t>
      </w:r>
    </w:p>
    <w:p w14:paraId="62FCF936" w14:textId="61BBFA8D" w:rsidR="00A91512" w:rsidRDefault="0042481C" w:rsidP="00520A49">
      <w:pPr>
        <w:spacing w:line="276" w:lineRule="auto"/>
        <w:jc w:val="both"/>
      </w:pPr>
      <w:r>
        <w:t xml:space="preserve"> </w:t>
      </w:r>
    </w:p>
    <w:p w14:paraId="3B6C82B5" w14:textId="0C976AA9" w:rsidR="0060158E" w:rsidRDefault="0042481C" w:rsidP="00520A49">
      <w:pPr>
        <w:spacing w:line="276" w:lineRule="auto"/>
        <w:jc w:val="both"/>
      </w:pPr>
      <w:r>
        <w:t>This work will mature as our data</w:t>
      </w:r>
      <w:r w:rsidR="00A91512">
        <w:t xml:space="preserve"> linkages become more sophisticated.</w:t>
      </w:r>
      <w:r w:rsidR="00A63F47">
        <w:t xml:space="preserve"> O</w:t>
      </w:r>
      <w:r w:rsidR="00A91512">
        <w:t>v</w:t>
      </w:r>
      <w:r w:rsidR="00C43BC5">
        <w:t>er time, we will be able to see the contribution specialist homelessness services make to breaking intergenerational cycles of vulnerability and disadvantage.</w:t>
      </w:r>
    </w:p>
    <w:p w14:paraId="0E2ECE5D" w14:textId="588DEF4A" w:rsidR="00C852FD" w:rsidRDefault="00C852FD" w:rsidP="00520A49">
      <w:pPr>
        <w:pStyle w:val="Heading2"/>
        <w:ind w:hanging="718"/>
        <w:jc w:val="both"/>
      </w:pPr>
      <w:bookmarkStart w:id="11" w:name="_Toc64275381"/>
      <w:bookmarkStart w:id="12" w:name="_Toc65247042"/>
      <w:r>
        <w:t>Annual Accountability</w:t>
      </w:r>
      <w:bookmarkEnd w:id="11"/>
      <w:bookmarkEnd w:id="12"/>
    </w:p>
    <w:p w14:paraId="08C2E43E" w14:textId="05C0A9F8" w:rsidR="00C852FD" w:rsidRDefault="00C852FD" w:rsidP="00520A49">
      <w:pPr>
        <w:spacing w:line="276" w:lineRule="auto"/>
        <w:jc w:val="both"/>
      </w:pPr>
    </w:p>
    <w:p w14:paraId="704876CF" w14:textId="7B49F374" w:rsidR="00C852FD" w:rsidRDefault="00E821D2" w:rsidP="00520A49">
      <w:pPr>
        <w:spacing w:line="276" w:lineRule="auto"/>
        <w:jc w:val="both"/>
      </w:pPr>
      <w:r>
        <w:t>T</w:t>
      </w:r>
      <w:r w:rsidR="00A63F47">
        <w:t xml:space="preserve">he </w:t>
      </w:r>
      <w:r w:rsidR="00090F30">
        <w:t xml:space="preserve">Outcomes </w:t>
      </w:r>
      <w:r w:rsidR="00C852FD">
        <w:t xml:space="preserve">Framework </w:t>
      </w:r>
      <w:r w:rsidR="00873073">
        <w:t xml:space="preserve">Guide </w:t>
      </w:r>
      <w:r w:rsidR="00A63F47">
        <w:t xml:space="preserve">provides </w:t>
      </w:r>
      <w:r w:rsidR="00C852FD">
        <w:t>detail on data that will be collected relating to outcomes</w:t>
      </w:r>
      <w:r w:rsidR="00A63F47">
        <w:t>. T</w:t>
      </w:r>
      <w:r w:rsidR="00C852FD">
        <w:t xml:space="preserve">here is also a set of data </w:t>
      </w:r>
      <w:r w:rsidR="00B41DA3">
        <w:t xml:space="preserve">and performance information </w:t>
      </w:r>
      <w:r w:rsidR="00C852FD">
        <w:t xml:space="preserve">that will be collected and used in annual </w:t>
      </w:r>
      <w:r w:rsidR="00A14ED8">
        <w:t>accountability</w:t>
      </w:r>
      <w:r w:rsidR="00C852FD">
        <w:t xml:space="preserve"> </w:t>
      </w:r>
      <w:r w:rsidR="00A14ED8">
        <w:t>discussions</w:t>
      </w:r>
      <w:r w:rsidR="00C852FD">
        <w:t xml:space="preserve"> with DC</w:t>
      </w:r>
      <w:r w:rsidR="00E70A76">
        <w:t xml:space="preserve">J, under the FCMF. </w:t>
      </w:r>
      <w:r w:rsidR="00C852FD">
        <w:t>Th</w:t>
      </w:r>
      <w:r w:rsidR="00E70A76">
        <w:t>is</w:t>
      </w:r>
      <w:r w:rsidR="00C852FD">
        <w:t xml:space="preserve"> data</w:t>
      </w:r>
      <w:r w:rsidR="00B41DA3">
        <w:t xml:space="preserve"> and information</w:t>
      </w:r>
      <w:r w:rsidR="00C852FD">
        <w:t xml:space="preserve"> set will be measured against </w:t>
      </w:r>
      <w:r>
        <w:t>contract</w:t>
      </w:r>
      <w:r w:rsidR="00B41DA3">
        <w:t xml:space="preserve"> targets as outlined in the </w:t>
      </w:r>
      <w:r w:rsidR="00002A68">
        <w:t>HSA</w:t>
      </w:r>
      <w:r w:rsidR="00B41DA3">
        <w:t>, and includes items in the below</w:t>
      </w:r>
      <w:r w:rsidR="00090F30">
        <w:t xml:space="preserve"> Table 1</w:t>
      </w:r>
      <w:r w:rsidR="00B41DA3">
        <w:t>.</w:t>
      </w:r>
    </w:p>
    <w:p w14:paraId="7474E746" w14:textId="124151F2" w:rsidR="00B41DA3" w:rsidRDefault="00B41DA3" w:rsidP="00520A49">
      <w:pPr>
        <w:spacing w:line="276" w:lineRule="auto"/>
        <w:jc w:val="both"/>
      </w:pPr>
    </w:p>
    <w:tbl>
      <w:tblPr>
        <w:tblStyle w:val="TableGrid"/>
        <w:tblW w:w="9923" w:type="dxa"/>
        <w:tblLook w:val="04A0" w:firstRow="1" w:lastRow="0" w:firstColumn="1" w:lastColumn="0" w:noHBand="0" w:noVBand="1"/>
      </w:tblPr>
      <w:tblGrid>
        <w:gridCol w:w="6946"/>
        <w:gridCol w:w="2977"/>
      </w:tblGrid>
      <w:tr w:rsidR="001F5240" w14:paraId="69383945" w14:textId="77777777" w:rsidTr="00090F30">
        <w:tc>
          <w:tcPr>
            <w:tcW w:w="9923" w:type="dxa"/>
            <w:gridSpan w:val="2"/>
            <w:tcBorders>
              <w:top w:val="nil"/>
              <w:left w:val="nil"/>
              <w:right w:val="nil"/>
            </w:tcBorders>
            <w:shd w:val="clear" w:color="auto" w:fill="FFFFFF" w:themeFill="background1"/>
          </w:tcPr>
          <w:p w14:paraId="7102250C" w14:textId="13A48B5C" w:rsidR="001F5240" w:rsidRDefault="001F5240" w:rsidP="00090F30">
            <w:pPr>
              <w:spacing w:line="276" w:lineRule="auto"/>
              <w:ind w:left="-109"/>
              <w:jc w:val="both"/>
              <w:rPr>
                <w:b/>
                <w:sz w:val="22"/>
                <w:szCs w:val="22"/>
              </w:rPr>
            </w:pPr>
            <w:r w:rsidRPr="00B773EA">
              <w:rPr>
                <w:b/>
                <w:sz w:val="22"/>
                <w:szCs w:val="22"/>
              </w:rPr>
              <w:t xml:space="preserve">Table </w:t>
            </w:r>
            <w:r w:rsidR="00E70A76" w:rsidRPr="00B773EA">
              <w:rPr>
                <w:b/>
                <w:sz w:val="22"/>
                <w:szCs w:val="22"/>
              </w:rPr>
              <w:t>1:</w:t>
            </w:r>
            <w:r w:rsidRPr="00295642">
              <w:rPr>
                <w:b/>
                <w:sz w:val="22"/>
                <w:szCs w:val="22"/>
              </w:rPr>
              <w:t xml:space="preserve"> Non-Outcomes data and information sets used towards annual accountability</w:t>
            </w:r>
          </w:p>
          <w:p w14:paraId="4A63942C" w14:textId="2EFB1284" w:rsidR="00090F30" w:rsidRPr="00295642" w:rsidRDefault="00090F30" w:rsidP="00090F30">
            <w:pPr>
              <w:spacing w:line="276" w:lineRule="auto"/>
              <w:ind w:left="-109"/>
              <w:jc w:val="both"/>
              <w:rPr>
                <w:b/>
                <w:sz w:val="22"/>
                <w:szCs w:val="22"/>
              </w:rPr>
            </w:pPr>
          </w:p>
        </w:tc>
      </w:tr>
      <w:tr w:rsidR="001F5240" w:rsidRPr="00E9397C" w14:paraId="57D10561" w14:textId="77777777" w:rsidTr="00090F30">
        <w:tc>
          <w:tcPr>
            <w:tcW w:w="6946" w:type="dxa"/>
            <w:shd w:val="clear" w:color="auto" w:fill="002060"/>
            <w:vAlign w:val="center"/>
          </w:tcPr>
          <w:p w14:paraId="1AA0DC75" w14:textId="088DD6C1" w:rsidR="001F5240" w:rsidRPr="008C4F70" w:rsidRDefault="001F5240" w:rsidP="00520A49">
            <w:pPr>
              <w:spacing w:line="276" w:lineRule="auto"/>
              <w:jc w:val="both"/>
              <w:rPr>
                <w:b/>
                <w:sz w:val="22"/>
                <w:szCs w:val="22"/>
              </w:rPr>
            </w:pPr>
            <w:r w:rsidRPr="008C4F70">
              <w:rPr>
                <w:b/>
                <w:sz w:val="22"/>
                <w:szCs w:val="22"/>
              </w:rPr>
              <w:t>Data and Performance item</w:t>
            </w:r>
          </w:p>
        </w:tc>
        <w:tc>
          <w:tcPr>
            <w:tcW w:w="2977" w:type="dxa"/>
            <w:shd w:val="clear" w:color="auto" w:fill="002060"/>
            <w:vAlign w:val="center"/>
          </w:tcPr>
          <w:p w14:paraId="28362F53" w14:textId="689E3DB7" w:rsidR="001F5240" w:rsidRPr="008C4F70" w:rsidRDefault="001F5240" w:rsidP="00520A49">
            <w:pPr>
              <w:spacing w:line="276" w:lineRule="auto"/>
              <w:jc w:val="both"/>
              <w:rPr>
                <w:b/>
                <w:sz w:val="22"/>
                <w:szCs w:val="22"/>
              </w:rPr>
            </w:pPr>
            <w:r w:rsidRPr="008C4F70">
              <w:rPr>
                <w:b/>
                <w:sz w:val="22"/>
                <w:szCs w:val="22"/>
              </w:rPr>
              <w:t>Data source</w:t>
            </w:r>
          </w:p>
        </w:tc>
      </w:tr>
      <w:tr w:rsidR="001F5240" w14:paraId="2BE8B523" w14:textId="77777777" w:rsidTr="00090F30">
        <w:tc>
          <w:tcPr>
            <w:tcW w:w="6946" w:type="dxa"/>
            <w:shd w:val="clear" w:color="auto" w:fill="FFFFFF" w:themeFill="background1"/>
            <w:vAlign w:val="center"/>
          </w:tcPr>
          <w:p w14:paraId="08C84DA2" w14:textId="639BADA7" w:rsidR="001F5240" w:rsidRPr="008C4F70" w:rsidRDefault="001F5240" w:rsidP="00520A49">
            <w:pPr>
              <w:spacing w:line="276" w:lineRule="auto"/>
              <w:jc w:val="both"/>
              <w:rPr>
                <w:sz w:val="22"/>
                <w:szCs w:val="22"/>
              </w:rPr>
            </w:pPr>
            <w:r w:rsidRPr="008C4F70">
              <w:rPr>
                <w:sz w:val="22"/>
                <w:szCs w:val="22"/>
              </w:rPr>
              <w:t>LGA based service delivery</w:t>
            </w:r>
          </w:p>
        </w:tc>
        <w:tc>
          <w:tcPr>
            <w:tcW w:w="2977" w:type="dxa"/>
            <w:shd w:val="clear" w:color="auto" w:fill="FFFFFF" w:themeFill="background1"/>
            <w:vAlign w:val="center"/>
          </w:tcPr>
          <w:p w14:paraId="0756E8D7" w14:textId="4FF036AE" w:rsidR="001F5240" w:rsidRPr="008C4F70" w:rsidRDefault="001F5240" w:rsidP="00520A49">
            <w:pPr>
              <w:spacing w:line="276" w:lineRule="auto"/>
              <w:jc w:val="both"/>
              <w:rPr>
                <w:sz w:val="22"/>
                <w:szCs w:val="22"/>
              </w:rPr>
            </w:pPr>
            <w:r w:rsidRPr="008C4F70">
              <w:rPr>
                <w:sz w:val="22"/>
                <w:szCs w:val="22"/>
              </w:rPr>
              <w:t>CIMS or equivalent</w:t>
            </w:r>
          </w:p>
        </w:tc>
      </w:tr>
      <w:tr w:rsidR="001F5240" w14:paraId="3EF3DD4C" w14:textId="77777777" w:rsidTr="00090F30">
        <w:tc>
          <w:tcPr>
            <w:tcW w:w="6946" w:type="dxa"/>
            <w:shd w:val="clear" w:color="auto" w:fill="FFFFFF" w:themeFill="background1"/>
            <w:vAlign w:val="center"/>
          </w:tcPr>
          <w:p w14:paraId="6D3A9CE9" w14:textId="78D36F42" w:rsidR="001F5240" w:rsidRPr="008C4F70" w:rsidRDefault="001F5240" w:rsidP="00520A49">
            <w:pPr>
              <w:spacing w:line="276" w:lineRule="auto"/>
              <w:jc w:val="both"/>
              <w:rPr>
                <w:sz w:val="22"/>
                <w:szCs w:val="22"/>
              </w:rPr>
            </w:pPr>
            <w:r w:rsidRPr="008C4F70">
              <w:rPr>
                <w:sz w:val="22"/>
                <w:szCs w:val="22"/>
              </w:rPr>
              <w:t>Target group</w:t>
            </w:r>
          </w:p>
        </w:tc>
        <w:tc>
          <w:tcPr>
            <w:tcW w:w="2977" w:type="dxa"/>
            <w:shd w:val="clear" w:color="auto" w:fill="FFFFFF" w:themeFill="background1"/>
            <w:vAlign w:val="center"/>
          </w:tcPr>
          <w:p w14:paraId="7CA28889" w14:textId="6936BF94" w:rsidR="001F5240" w:rsidRPr="008C4F70" w:rsidRDefault="001F5240" w:rsidP="00520A49">
            <w:pPr>
              <w:spacing w:line="276" w:lineRule="auto"/>
              <w:jc w:val="both"/>
              <w:rPr>
                <w:sz w:val="22"/>
                <w:szCs w:val="22"/>
              </w:rPr>
            </w:pPr>
            <w:r w:rsidRPr="008C4F70">
              <w:rPr>
                <w:sz w:val="22"/>
                <w:szCs w:val="22"/>
              </w:rPr>
              <w:t>CIMS or equivalent</w:t>
            </w:r>
          </w:p>
        </w:tc>
      </w:tr>
      <w:tr w:rsidR="001F5240" w14:paraId="5F85C55B" w14:textId="77777777" w:rsidTr="00090F30">
        <w:tc>
          <w:tcPr>
            <w:tcW w:w="6946" w:type="dxa"/>
            <w:shd w:val="clear" w:color="auto" w:fill="FFFFFF" w:themeFill="background1"/>
            <w:vAlign w:val="center"/>
          </w:tcPr>
          <w:p w14:paraId="23C0381E" w14:textId="73B3FF5D" w:rsidR="001F5240" w:rsidRPr="008C4F70" w:rsidRDefault="001F5240" w:rsidP="00520A49">
            <w:pPr>
              <w:spacing w:line="276" w:lineRule="auto"/>
              <w:jc w:val="both"/>
              <w:rPr>
                <w:sz w:val="22"/>
                <w:szCs w:val="22"/>
              </w:rPr>
            </w:pPr>
            <w:r w:rsidRPr="008C4F70">
              <w:rPr>
                <w:sz w:val="22"/>
                <w:szCs w:val="22"/>
              </w:rPr>
              <w:t>Minimum client target number</w:t>
            </w:r>
          </w:p>
        </w:tc>
        <w:tc>
          <w:tcPr>
            <w:tcW w:w="2977" w:type="dxa"/>
            <w:shd w:val="clear" w:color="auto" w:fill="FFFFFF" w:themeFill="background1"/>
            <w:vAlign w:val="center"/>
          </w:tcPr>
          <w:p w14:paraId="2035A666" w14:textId="496A5DFA" w:rsidR="001F5240" w:rsidRPr="008C4F70" w:rsidRDefault="001F5240" w:rsidP="00520A49">
            <w:pPr>
              <w:spacing w:line="276" w:lineRule="auto"/>
              <w:jc w:val="both"/>
              <w:rPr>
                <w:sz w:val="22"/>
                <w:szCs w:val="22"/>
              </w:rPr>
            </w:pPr>
            <w:r w:rsidRPr="008C4F70">
              <w:rPr>
                <w:sz w:val="22"/>
                <w:szCs w:val="22"/>
              </w:rPr>
              <w:t>CIMS or equivalent</w:t>
            </w:r>
          </w:p>
        </w:tc>
      </w:tr>
      <w:tr w:rsidR="001F5240" w14:paraId="3EC7FDD1" w14:textId="77777777" w:rsidTr="00090F30">
        <w:tc>
          <w:tcPr>
            <w:tcW w:w="6946" w:type="dxa"/>
            <w:shd w:val="clear" w:color="auto" w:fill="FFFFFF" w:themeFill="background1"/>
            <w:vAlign w:val="center"/>
          </w:tcPr>
          <w:p w14:paraId="3150856C" w14:textId="50C07BFD" w:rsidR="001F5240" w:rsidRPr="008C4F70" w:rsidRDefault="001F5240" w:rsidP="00520A49">
            <w:pPr>
              <w:spacing w:line="276" w:lineRule="auto"/>
              <w:jc w:val="both"/>
              <w:rPr>
                <w:sz w:val="22"/>
                <w:szCs w:val="22"/>
              </w:rPr>
            </w:pPr>
            <w:r w:rsidRPr="008C4F70">
              <w:rPr>
                <w:sz w:val="22"/>
                <w:szCs w:val="22"/>
              </w:rPr>
              <w:t>Client group</w:t>
            </w:r>
          </w:p>
        </w:tc>
        <w:tc>
          <w:tcPr>
            <w:tcW w:w="2977" w:type="dxa"/>
            <w:shd w:val="clear" w:color="auto" w:fill="FFFFFF" w:themeFill="background1"/>
            <w:vAlign w:val="center"/>
          </w:tcPr>
          <w:p w14:paraId="791B5979" w14:textId="5ABD01A2" w:rsidR="001F5240" w:rsidRPr="008C4F70" w:rsidRDefault="001F5240" w:rsidP="00520A49">
            <w:pPr>
              <w:spacing w:line="276" w:lineRule="auto"/>
              <w:jc w:val="both"/>
              <w:rPr>
                <w:sz w:val="22"/>
                <w:szCs w:val="22"/>
              </w:rPr>
            </w:pPr>
            <w:r w:rsidRPr="008C4F70">
              <w:rPr>
                <w:sz w:val="22"/>
                <w:szCs w:val="22"/>
              </w:rPr>
              <w:t>CIMS or equivalent</w:t>
            </w:r>
          </w:p>
        </w:tc>
      </w:tr>
      <w:tr w:rsidR="001F5240" w14:paraId="435B97A3" w14:textId="77777777" w:rsidTr="00090F30">
        <w:tc>
          <w:tcPr>
            <w:tcW w:w="6946" w:type="dxa"/>
            <w:shd w:val="clear" w:color="auto" w:fill="FFFFFF" w:themeFill="background1"/>
            <w:vAlign w:val="center"/>
          </w:tcPr>
          <w:p w14:paraId="41E9C20E" w14:textId="1E3ACD31" w:rsidR="001F5240" w:rsidRPr="008C4F70" w:rsidRDefault="001F5240" w:rsidP="00520A49">
            <w:pPr>
              <w:spacing w:line="276" w:lineRule="auto"/>
              <w:jc w:val="both"/>
              <w:rPr>
                <w:sz w:val="22"/>
                <w:szCs w:val="22"/>
              </w:rPr>
            </w:pPr>
            <w:r w:rsidRPr="008C4F70">
              <w:rPr>
                <w:sz w:val="22"/>
                <w:szCs w:val="22"/>
              </w:rPr>
              <w:t>Experiencing homelessness vs at risk of homelessness</w:t>
            </w:r>
          </w:p>
        </w:tc>
        <w:tc>
          <w:tcPr>
            <w:tcW w:w="2977" w:type="dxa"/>
            <w:shd w:val="clear" w:color="auto" w:fill="FFFFFF" w:themeFill="background1"/>
            <w:vAlign w:val="center"/>
          </w:tcPr>
          <w:p w14:paraId="3FC65F70" w14:textId="50F5EFF7" w:rsidR="001F5240" w:rsidRPr="008C4F70" w:rsidRDefault="001F5240" w:rsidP="00520A49">
            <w:pPr>
              <w:spacing w:line="276" w:lineRule="auto"/>
              <w:jc w:val="both"/>
              <w:rPr>
                <w:sz w:val="22"/>
                <w:szCs w:val="22"/>
              </w:rPr>
            </w:pPr>
            <w:r w:rsidRPr="008C4F70">
              <w:rPr>
                <w:sz w:val="22"/>
                <w:szCs w:val="22"/>
              </w:rPr>
              <w:t>CIMS or equivalent</w:t>
            </w:r>
          </w:p>
        </w:tc>
      </w:tr>
      <w:tr w:rsidR="001F5240" w14:paraId="4FFA9A5F" w14:textId="77777777" w:rsidTr="00090F30">
        <w:tc>
          <w:tcPr>
            <w:tcW w:w="6946" w:type="dxa"/>
            <w:shd w:val="clear" w:color="auto" w:fill="FFFFFF" w:themeFill="background1"/>
            <w:vAlign w:val="center"/>
          </w:tcPr>
          <w:p w14:paraId="2160A56B" w14:textId="05BE8A03" w:rsidR="001F5240" w:rsidRPr="008C4F70" w:rsidRDefault="001F5240" w:rsidP="00520A49">
            <w:pPr>
              <w:spacing w:line="276" w:lineRule="auto"/>
              <w:jc w:val="both"/>
              <w:rPr>
                <w:sz w:val="22"/>
                <w:szCs w:val="22"/>
              </w:rPr>
            </w:pPr>
            <w:r w:rsidRPr="008C4F70">
              <w:rPr>
                <w:sz w:val="22"/>
                <w:szCs w:val="22"/>
              </w:rPr>
              <w:t>Funding acquittals</w:t>
            </w:r>
          </w:p>
        </w:tc>
        <w:tc>
          <w:tcPr>
            <w:tcW w:w="2977" w:type="dxa"/>
            <w:shd w:val="clear" w:color="auto" w:fill="FFFFFF" w:themeFill="background1"/>
            <w:vAlign w:val="center"/>
          </w:tcPr>
          <w:p w14:paraId="13B6BE0F" w14:textId="24C8D5C8" w:rsidR="001F5240" w:rsidRPr="008C4F70" w:rsidRDefault="001F5240" w:rsidP="00520A49">
            <w:pPr>
              <w:spacing w:line="276" w:lineRule="auto"/>
              <w:jc w:val="both"/>
              <w:rPr>
                <w:sz w:val="22"/>
                <w:szCs w:val="22"/>
              </w:rPr>
            </w:pPr>
            <w:r w:rsidRPr="008C4F70">
              <w:rPr>
                <w:sz w:val="22"/>
                <w:szCs w:val="22"/>
              </w:rPr>
              <w:t>Provider information</w:t>
            </w:r>
          </w:p>
        </w:tc>
      </w:tr>
      <w:tr w:rsidR="001F5240" w14:paraId="1734C348" w14:textId="77777777" w:rsidTr="00090F30">
        <w:tc>
          <w:tcPr>
            <w:tcW w:w="6946" w:type="dxa"/>
            <w:shd w:val="clear" w:color="auto" w:fill="FFFFFF" w:themeFill="background1"/>
            <w:vAlign w:val="center"/>
          </w:tcPr>
          <w:p w14:paraId="0BDB51D1" w14:textId="7F349220" w:rsidR="001F5240" w:rsidRPr="008C4F70" w:rsidRDefault="001F5240" w:rsidP="00520A49">
            <w:pPr>
              <w:spacing w:line="276" w:lineRule="auto"/>
              <w:jc w:val="both"/>
              <w:rPr>
                <w:sz w:val="22"/>
                <w:szCs w:val="22"/>
              </w:rPr>
            </w:pPr>
            <w:r w:rsidRPr="008C4F70">
              <w:rPr>
                <w:sz w:val="22"/>
                <w:szCs w:val="22"/>
              </w:rPr>
              <w:t>Support of local Premiers Priority on Rough Sleeping activities, where applicable</w:t>
            </w:r>
          </w:p>
        </w:tc>
        <w:tc>
          <w:tcPr>
            <w:tcW w:w="2977" w:type="dxa"/>
            <w:shd w:val="clear" w:color="auto" w:fill="FFFFFF" w:themeFill="background1"/>
            <w:vAlign w:val="center"/>
          </w:tcPr>
          <w:p w14:paraId="77DE8295" w14:textId="2AAAB2D6" w:rsidR="001F5240" w:rsidRPr="008C4F70" w:rsidRDefault="001F5240" w:rsidP="00520A49">
            <w:pPr>
              <w:spacing w:line="276" w:lineRule="auto"/>
              <w:jc w:val="both"/>
              <w:rPr>
                <w:sz w:val="22"/>
                <w:szCs w:val="22"/>
              </w:rPr>
            </w:pPr>
            <w:r w:rsidRPr="008C4F70">
              <w:rPr>
                <w:sz w:val="22"/>
                <w:szCs w:val="22"/>
              </w:rPr>
              <w:t>Provider information</w:t>
            </w:r>
          </w:p>
        </w:tc>
      </w:tr>
      <w:tr w:rsidR="001F5240" w14:paraId="47A3C0C4" w14:textId="77777777" w:rsidTr="00090F30">
        <w:tc>
          <w:tcPr>
            <w:tcW w:w="6946" w:type="dxa"/>
            <w:shd w:val="clear" w:color="auto" w:fill="FFFFFF" w:themeFill="background1"/>
            <w:vAlign w:val="center"/>
          </w:tcPr>
          <w:p w14:paraId="4F31CD85" w14:textId="0A8F3F2A" w:rsidR="001F5240" w:rsidRPr="008C4F70" w:rsidRDefault="001F5240" w:rsidP="00520A49">
            <w:pPr>
              <w:spacing w:line="276" w:lineRule="auto"/>
              <w:jc w:val="both"/>
              <w:rPr>
                <w:sz w:val="22"/>
                <w:szCs w:val="22"/>
              </w:rPr>
            </w:pPr>
            <w:r w:rsidRPr="008C4F70">
              <w:rPr>
                <w:sz w:val="22"/>
                <w:szCs w:val="22"/>
              </w:rPr>
              <w:t>Participation in local planning and proposed service change to individual service models</w:t>
            </w:r>
          </w:p>
        </w:tc>
        <w:tc>
          <w:tcPr>
            <w:tcW w:w="2977" w:type="dxa"/>
            <w:shd w:val="clear" w:color="auto" w:fill="FFFFFF" w:themeFill="background1"/>
            <w:vAlign w:val="center"/>
          </w:tcPr>
          <w:p w14:paraId="44A642E1" w14:textId="0EA3543A" w:rsidR="001F5240" w:rsidRPr="008C4F70" w:rsidRDefault="001F5240" w:rsidP="00520A49">
            <w:pPr>
              <w:spacing w:line="276" w:lineRule="auto"/>
              <w:jc w:val="both"/>
              <w:rPr>
                <w:sz w:val="22"/>
                <w:szCs w:val="22"/>
              </w:rPr>
            </w:pPr>
            <w:r w:rsidRPr="008C4F70">
              <w:rPr>
                <w:sz w:val="22"/>
                <w:szCs w:val="22"/>
              </w:rPr>
              <w:t>Provider information</w:t>
            </w:r>
          </w:p>
        </w:tc>
      </w:tr>
      <w:tr w:rsidR="001F5240" w14:paraId="144FF5FA" w14:textId="77777777" w:rsidTr="00090F30">
        <w:tc>
          <w:tcPr>
            <w:tcW w:w="6946" w:type="dxa"/>
            <w:shd w:val="clear" w:color="auto" w:fill="FFFFFF" w:themeFill="background1"/>
            <w:vAlign w:val="center"/>
          </w:tcPr>
          <w:p w14:paraId="1979BFDB" w14:textId="0583B4B6" w:rsidR="001F5240" w:rsidRPr="008C4F70" w:rsidRDefault="001F5240" w:rsidP="00520A49">
            <w:pPr>
              <w:spacing w:line="276" w:lineRule="auto"/>
              <w:jc w:val="both"/>
              <w:rPr>
                <w:sz w:val="22"/>
                <w:szCs w:val="22"/>
              </w:rPr>
            </w:pPr>
            <w:r w:rsidRPr="008C4F70">
              <w:rPr>
                <w:sz w:val="22"/>
                <w:szCs w:val="22"/>
              </w:rPr>
              <w:t xml:space="preserve">Achievement of </w:t>
            </w:r>
            <w:r w:rsidR="00145292" w:rsidRPr="008C4F70">
              <w:rPr>
                <w:sz w:val="22"/>
                <w:szCs w:val="22"/>
              </w:rPr>
              <w:t xml:space="preserve">Australian Services Excellence Standards (ASES) </w:t>
            </w:r>
            <w:r w:rsidRPr="008C4F70">
              <w:rPr>
                <w:sz w:val="22"/>
                <w:szCs w:val="22"/>
              </w:rPr>
              <w:t>accreditation</w:t>
            </w:r>
          </w:p>
        </w:tc>
        <w:tc>
          <w:tcPr>
            <w:tcW w:w="2977" w:type="dxa"/>
            <w:shd w:val="clear" w:color="auto" w:fill="FFFFFF" w:themeFill="background1"/>
            <w:vAlign w:val="center"/>
          </w:tcPr>
          <w:p w14:paraId="6EC1FA9D" w14:textId="7FFE3E21" w:rsidR="001F5240" w:rsidRPr="008C4F70" w:rsidRDefault="001F5240" w:rsidP="00520A49">
            <w:pPr>
              <w:spacing w:line="276" w:lineRule="auto"/>
              <w:jc w:val="both"/>
              <w:rPr>
                <w:sz w:val="22"/>
                <w:szCs w:val="22"/>
              </w:rPr>
            </w:pPr>
            <w:r w:rsidRPr="008C4F70">
              <w:rPr>
                <w:sz w:val="22"/>
                <w:szCs w:val="22"/>
              </w:rPr>
              <w:t>ASES policy framework</w:t>
            </w:r>
          </w:p>
        </w:tc>
      </w:tr>
      <w:tr w:rsidR="001F5240" w14:paraId="0B52D62C" w14:textId="77777777" w:rsidTr="00090F30">
        <w:tc>
          <w:tcPr>
            <w:tcW w:w="6946" w:type="dxa"/>
            <w:shd w:val="clear" w:color="auto" w:fill="FFFFFF" w:themeFill="background1"/>
            <w:vAlign w:val="center"/>
          </w:tcPr>
          <w:p w14:paraId="5A9C3DCD" w14:textId="32FAAE56" w:rsidR="001F5240" w:rsidRPr="008C4F70" w:rsidRDefault="001F5240" w:rsidP="00520A49">
            <w:pPr>
              <w:spacing w:line="276" w:lineRule="auto"/>
              <w:jc w:val="both"/>
              <w:rPr>
                <w:sz w:val="22"/>
                <w:szCs w:val="22"/>
              </w:rPr>
            </w:pPr>
            <w:r w:rsidRPr="008C4F70">
              <w:rPr>
                <w:sz w:val="22"/>
                <w:szCs w:val="22"/>
              </w:rPr>
              <w:t>Sub-contracting arrangements</w:t>
            </w:r>
          </w:p>
        </w:tc>
        <w:tc>
          <w:tcPr>
            <w:tcW w:w="2977" w:type="dxa"/>
            <w:shd w:val="clear" w:color="auto" w:fill="FFFFFF" w:themeFill="background1"/>
            <w:vAlign w:val="center"/>
          </w:tcPr>
          <w:p w14:paraId="36FBD457" w14:textId="2B7F72D7" w:rsidR="001F5240" w:rsidRPr="008C4F70" w:rsidRDefault="001F5240" w:rsidP="00520A49">
            <w:pPr>
              <w:spacing w:line="276" w:lineRule="auto"/>
              <w:jc w:val="both"/>
              <w:rPr>
                <w:sz w:val="22"/>
                <w:szCs w:val="22"/>
              </w:rPr>
            </w:pPr>
            <w:r w:rsidRPr="008C4F70">
              <w:rPr>
                <w:sz w:val="22"/>
                <w:szCs w:val="22"/>
              </w:rPr>
              <w:t>Provider information</w:t>
            </w:r>
          </w:p>
        </w:tc>
      </w:tr>
      <w:tr w:rsidR="001F5240" w14:paraId="3B8856DA" w14:textId="77777777" w:rsidTr="00090F30">
        <w:tc>
          <w:tcPr>
            <w:tcW w:w="6946" w:type="dxa"/>
            <w:shd w:val="clear" w:color="auto" w:fill="FFFFFF" w:themeFill="background1"/>
            <w:vAlign w:val="center"/>
          </w:tcPr>
          <w:p w14:paraId="03EF07F7" w14:textId="7771BDFA" w:rsidR="001F5240" w:rsidRPr="008C4F70" w:rsidRDefault="001F5240" w:rsidP="00520A49">
            <w:pPr>
              <w:spacing w:line="276" w:lineRule="auto"/>
              <w:jc w:val="both"/>
              <w:rPr>
                <w:sz w:val="22"/>
                <w:szCs w:val="22"/>
              </w:rPr>
            </w:pPr>
            <w:r w:rsidRPr="008C4F70">
              <w:rPr>
                <w:sz w:val="22"/>
                <w:szCs w:val="22"/>
              </w:rPr>
              <w:t>Monthly data collection in accordance with AIHW</w:t>
            </w:r>
          </w:p>
        </w:tc>
        <w:tc>
          <w:tcPr>
            <w:tcW w:w="2977" w:type="dxa"/>
            <w:shd w:val="clear" w:color="auto" w:fill="FFFFFF" w:themeFill="background1"/>
            <w:vAlign w:val="center"/>
          </w:tcPr>
          <w:p w14:paraId="04114821" w14:textId="094E5E64" w:rsidR="001F5240" w:rsidRPr="008C4F70" w:rsidRDefault="001F5240" w:rsidP="00520A49">
            <w:pPr>
              <w:spacing w:line="276" w:lineRule="auto"/>
              <w:jc w:val="both"/>
              <w:rPr>
                <w:sz w:val="22"/>
                <w:szCs w:val="22"/>
              </w:rPr>
            </w:pPr>
            <w:r w:rsidRPr="008C4F70">
              <w:rPr>
                <w:sz w:val="22"/>
                <w:szCs w:val="22"/>
              </w:rPr>
              <w:t>CIMS or equivalent</w:t>
            </w:r>
          </w:p>
        </w:tc>
      </w:tr>
    </w:tbl>
    <w:p w14:paraId="0B0AE7A8" w14:textId="77777777" w:rsidR="00090F30" w:rsidRDefault="00090F30" w:rsidP="00520A49">
      <w:pPr>
        <w:pStyle w:val="FACStext"/>
        <w:spacing w:before="0" w:after="0" w:line="276" w:lineRule="auto"/>
        <w:jc w:val="both"/>
      </w:pPr>
    </w:p>
    <w:p w14:paraId="0E641299" w14:textId="7BC91FA4" w:rsidR="00E856D2" w:rsidRDefault="00F36777" w:rsidP="00520A49">
      <w:pPr>
        <w:pStyle w:val="FACStext"/>
        <w:spacing w:before="0" w:after="0" w:line="276" w:lineRule="auto"/>
        <w:jc w:val="both"/>
      </w:pPr>
      <w:r w:rsidRPr="00F36777">
        <w:t xml:space="preserve">Appendix </w:t>
      </w:r>
      <w:r w:rsidR="002108C8">
        <w:t>2</w:t>
      </w:r>
      <w:r w:rsidR="000975AA">
        <w:t xml:space="preserve">: </w:t>
      </w:r>
      <w:r w:rsidR="000975AA" w:rsidRPr="000975AA">
        <w:t>Outcomes Framework Foundations</w:t>
      </w:r>
      <w:r w:rsidR="000975AA">
        <w:t>,</w:t>
      </w:r>
      <w:r w:rsidRPr="00F36777">
        <w:t xml:space="preserve"> outlines the FCMF and the role of data and performance information in supporting evidence-based discussions about service achievements and </w:t>
      </w:r>
      <w:r w:rsidR="00533F76">
        <w:t>responses to outcomes data</w:t>
      </w:r>
      <w:r w:rsidRPr="00F36777">
        <w:t>.</w:t>
      </w:r>
    </w:p>
    <w:p w14:paraId="23A0C152" w14:textId="17AD0BCF" w:rsidR="00213301" w:rsidRPr="00213301" w:rsidRDefault="00213301" w:rsidP="00873073">
      <w:pPr>
        <w:pStyle w:val="Heading2"/>
      </w:pPr>
      <w:bookmarkStart w:id="13" w:name="_Toc65247043"/>
      <w:r w:rsidRPr="00213301">
        <w:lastRenderedPageBreak/>
        <w:t xml:space="preserve">How to use this </w:t>
      </w:r>
      <w:r w:rsidR="00A63F47">
        <w:t xml:space="preserve">Outcomes </w:t>
      </w:r>
      <w:r w:rsidRPr="00213301">
        <w:t>Framework</w:t>
      </w:r>
      <w:r w:rsidR="00873073">
        <w:t xml:space="preserve"> </w:t>
      </w:r>
      <w:r w:rsidR="00873073" w:rsidRPr="00873073">
        <w:t>Guide</w:t>
      </w:r>
      <w:bookmarkEnd w:id="13"/>
    </w:p>
    <w:p w14:paraId="69253743" w14:textId="77777777" w:rsidR="00213301" w:rsidRPr="00213301" w:rsidRDefault="00213301" w:rsidP="00520A49">
      <w:pPr>
        <w:jc w:val="both"/>
        <w:rPr>
          <w:rFonts w:cs="Arial"/>
        </w:rPr>
      </w:pPr>
    </w:p>
    <w:p w14:paraId="53C5E253" w14:textId="46B97588" w:rsidR="00213301" w:rsidRDefault="00213301" w:rsidP="00090F30">
      <w:pPr>
        <w:spacing w:line="276" w:lineRule="auto"/>
        <w:jc w:val="both"/>
        <w:rPr>
          <w:rFonts w:cs="Arial"/>
        </w:rPr>
      </w:pPr>
      <w:r w:rsidRPr="00213301">
        <w:rPr>
          <w:rFonts w:cs="Arial"/>
        </w:rPr>
        <w:t xml:space="preserve">The intention of this Outcomes Framework </w:t>
      </w:r>
      <w:r w:rsidR="00873073" w:rsidRPr="00873073">
        <w:rPr>
          <w:rFonts w:cs="Arial"/>
        </w:rPr>
        <w:t xml:space="preserve">Guide </w:t>
      </w:r>
      <w:r w:rsidRPr="00213301">
        <w:rPr>
          <w:rFonts w:cs="Arial"/>
        </w:rPr>
        <w:t xml:space="preserve">is to support specialist homelessness service providers to: </w:t>
      </w:r>
    </w:p>
    <w:p w14:paraId="5A6A019A" w14:textId="77777777" w:rsidR="00123664" w:rsidRPr="00213301" w:rsidRDefault="00123664" w:rsidP="00090F30">
      <w:pPr>
        <w:spacing w:line="276" w:lineRule="auto"/>
        <w:jc w:val="both"/>
        <w:rPr>
          <w:rFonts w:cs="Arial"/>
        </w:rPr>
      </w:pPr>
    </w:p>
    <w:p w14:paraId="698873F3" w14:textId="58A00F5D" w:rsidR="00213301" w:rsidRPr="00213301" w:rsidRDefault="00213301" w:rsidP="00090F30">
      <w:pPr>
        <w:numPr>
          <w:ilvl w:val="0"/>
          <w:numId w:val="24"/>
        </w:numPr>
        <w:spacing w:line="276" w:lineRule="auto"/>
        <w:jc w:val="both"/>
        <w:rPr>
          <w:rFonts w:cs="Arial"/>
        </w:rPr>
      </w:pPr>
      <w:r w:rsidRPr="00213301">
        <w:rPr>
          <w:rFonts w:cs="Arial"/>
        </w:rPr>
        <w:t>ensure services align with the client outcomes as mapped across the domains of the Human Services Outcomes Framework</w:t>
      </w:r>
    </w:p>
    <w:p w14:paraId="32D51D66" w14:textId="27C22529" w:rsidR="00213301" w:rsidRPr="00213301" w:rsidRDefault="00213301" w:rsidP="00090F30">
      <w:pPr>
        <w:numPr>
          <w:ilvl w:val="0"/>
          <w:numId w:val="24"/>
        </w:numPr>
        <w:spacing w:line="276" w:lineRule="auto"/>
        <w:jc w:val="both"/>
        <w:rPr>
          <w:rFonts w:cs="Arial"/>
        </w:rPr>
      </w:pPr>
      <w:r w:rsidRPr="00213301">
        <w:rPr>
          <w:rFonts w:cs="Arial"/>
        </w:rPr>
        <w:t>understand what outcome</w:t>
      </w:r>
      <w:r w:rsidR="00A63F47">
        <w:rPr>
          <w:rFonts w:cs="Arial"/>
        </w:rPr>
        <w:t>s</w:t>
      </w:r>
      <w:r w:rsidRPr="00213301">
        <w:rPr>
          <w:rFonts w:cs="Arial"/>
        </w:rPr>
        <w:t xml:space="preserve"> indicators </w:t>
      </w:r>
      <w:r w:rsidR="00A63F47">
        <w:rPr>
          <w:rFonts w:cs="Arial"/>
        </w:rPr>
        <w:t xml:space="preserve">are </w:t>
      </w:r>
      <w:r w:rsidRPr="00213301">
        <w:rPr>
          <w:rFonts w:cs="Arial"/>
        </w:rPr>
        <w:t>collected through the Personal Wellbeing Index (PWI)</w:t>
      </w:r>
      <w:r w:rsidR="00A63F47" w:rsidRPr="00A63F47">
        <w:rPr>
          <w:rFonts w:cs="Arial"/>
        </w:rPr>
        <w:t xml:space="preserve"> </w:t>
      </w:r>
      <w:r w:rsidR="00A63F47">
        <w:rPr>
          <w:rFonts w:cs="Arial"/>
        </w:rPr>
        <w:t xml:space="preserve">and how they are </w:t>
      </w:r>
      <w:r w:rsidR="00A63F47" w:rsidRPr="00213301">
        <w:rPr>
          <w:rFonts w:cs="Arial"/>
        </w:rPr>
        <w:t>relevant to p</w:t>
      </w:r>
      <w:r w:rsidR="00A63F47">
        <w:rPr>
          <w:rFonts w:cs="Arial"/>
        </w:rPr>
        <w:t>rogram outcomes</w:t>
      </w:r>
    </w:p>
    <w:p w14:paraId="34D5B004" w14:textId="4C8B88D2" w:rsidR="00213301" w:rsidRPr="00213301" w:rsidRDefault="00213301" w:rsidP="00090F30">
      <w:pPr>
        <w:numPr>
          <w:ilvl w:val="0"/>
          <w:numId w:val="24"/>
        </w:numPr>
        <w:spacing w:line="276" w:lineRule="auto"/>
        <w:jc w:val="both"/>
        <w:rPr>
          <w:rFonts w:cs="Arial"/>
        </w:rPr>
      </w:pPr>
      <w:r w:rsidRPr="00213301">
        <w:rPr>
          <w:rFonts w:cs="Arial"/>
        </w:rPr>
        <w:t>understand what outcome</w:t>
      </w:r>
      <w:r w:rsidR="00A63F47">
        <w:rPr>
          <w:rFonts w:cs="Arial"/>
        </w:rPr>
        <w:t>s</w:t>
      </w:r>
      <w:r w:rsidRPr="00213301">
        <w:rPr>
          <w:rFonts w:cs="Arial"/>
        </w:rPr>
        <w:t xml:space="preserve"> indicators are collected through the Client Outcomes Survey (COS)</w:t>
      </w:r>
      <w:r w:rsidRPr="00213301">
        <w:rPr>
          <w:rFonts w:cs="Arial"/>
          <w:vertAlign w:val="superscript"/>
        </w:rPr>
        <w:footnoteReference w:id="1"/>
      </w:r>
      <w:r w:rsidR="00A63F47" w:rsidRPr="00A63F47">
        <w:rPr>
          <w:rFonts w:cs="Arial"/>
        </w:rPr>
        <w:t xml:space="preserve"> </w:t>
      </w:r>
      <w:r w:rsidR="00A63F47">
        <w:rPr>
          <w:rFonts w:cs="Arial"/>
        </w:rPr>
        <w:t xml:space="preserve">and how they are </w:t>
      </w:r>
      <w:r w:rsidR="00A63F47" w:rsidRPr="00213301">
        <w:rPr>
          <w:rFonts w:cs="Arial"/>
        </w:rPr>
        <w:t>relevant to program outcomes</w:t>
      </w:r>
    </w:p>
    <w:p w14:paraId="04CE5AC1" w14:textId="09CAAED3" w:rsidR="00213301" w:rsidRPr="00213301" w:rsidRDefault="00213301" w:rsidP="00090F30">
      <w:pPr>
        <w:numPr>
          <w:ilvl w:val="0"/>
          <w:numId w:val="24"/>
        </w:numPr>
        <w:spacing w:line="276" w:lineRule="auto"/>
        <w:jc w:val="both"/>
        <w:rPr>
          <w:rFonts w:cs="Arial"/>
        </w:rPr>
      </w:pPr>
      <w:r w:rsidRPr="00213301">
        <w:rPr>
          <w:rFonts w:cs="Arial"/>
        </w:rPr>
        <w:t>understand what outcome indicators are collected through the Client Information Management System (CIMS), or DCJ approved CIMS equivalent</w:t>
      </w:r>
      <w:r w:rsidR="00A63F47" w:rsidRPr="00A63F47">
        <w:rPr>
          <w:rFonts w:cs="Arial"/>
        </w:rPr>
        <w:t xml:space="preserve"> </w:t>
      </w:r>
      <w:r w:rsidR="00A63F47">
        <w:rPr>
          <w:rFonts w:cs="Arial"/>
        </w:rPr>
        <w:t xml:space="preserve">and how they are </w:t>
      </w:r>
      <w:r w:rsidR="00A63F47" w:rsidRPr="00213301">
        <w:rPr>
          <w:rFonts w:cs="Arial"/>
        </w:rPr>
        <w:t>relevant to program outcomes</w:t>
      </w:r>
    </w:p>
    <w:p w14:paraId="7B7C54A8" w14:textId="77777777" w:rsidR="00213301" w:rsidRPr="00213301" w:rsidRDefault="00213301" w:rsidP="00090F30">
      <w:pPr>
        <w:numPr>
          <w:ilvl w:val="0"/>
          <w:numId w:val="24"/>
        </w:numPr>
        <w:spacing w:line="276" w:lineRule="auto"/>
        <w:jc w:val="both"/>
        <w:rPr>
          <w:rFonts w:cs="Arial"/>
        </w:rPr>
      </w:pPr>
      <w:r w:rsidRPr="00213301">
        <w:rPr>
          <w:rFonts w:cs="Arial"/>
        </w:rPr>
        <w:t>understand what dataset needs to be reported through CIMS</w:t>
      </w:r>
    </w:p>
    <w:p w14:paraId="6BC8BA39" w14:textId="77777777" w:rsidR="00213301" w:rsidRPr="00213301" w:rsidRDefault="00213301" w:rsidP="00090F30">
      <w:pPr>
        <w:numPr>
          <w:ilvl w:val="0"/>
          <w:numId w:val="24"/>
        </w:numPr>
        <w:spacing w:line="276" w:lineRule="auto"/>
        <w:jc w:val="both"/>
        <w:rPr>
          <w:rFonts w:cs="Arial"/>
        </w:rPr>
      </w:pPr>
      <w:r w:rsidRPr="00213301">
        <w:rPr>
          <w:rFonts w:cs="Arial"/>
        </w:rPr>
        <w:t>understand data collection methods and expectations for both Access and Case Management clients</w:t>
      </w:r>
    </w:p>
    <w:p w14:paraId="0E9D0D07" w14:textId="77777777" w:rsidR="00213301" w:rsidRPr="00213301" w:rsidRDefault="00213301" w:rsidP="00090F30">
      <w:pPr>
        <w:numPr>
          <w:ilvl w:val="0"/>
          <w:numId w:val="24"/>
        </w:numPr>
        <w:spacing w:line="276" w:lineRule="auto"/>
        <w:jc w:val="both"/>
        <w:rPr>
          <w:rFonts w:cs="Arial"/>
        </w:rPr>
      </w:pPr>
      <w:r w:rsidRPr="00213301">
        <w:rPr>
          <w:rFonts w:cs="Arial"/>
        </w:rPr>
        <w:t>understand the Outcomes Framework data fields and definitions</w:t>
      </w:r>
    </w:p>
    <w:p w14:paraId="3A0983CF" w14:textId="77777777" w:rsidR="00213301" w:rsidRPr="00213301" w:rsidRDefault="00213301" w:rsidP="00090F30">
      <w:pPr>
        <w:numPr>
          <w:ilvl w:val="0"/>
          <w:numId w:val="24"/>
        </w:numPr>
        <w:spacing w:line="276" w:lineRule="auto"/>
        <w:jc w:val="both"/>
        <w:rPr>
          <w:rFonts w:cs="Arial"/>
        </w:rPr>
      </w:pPr>
      <w:r w:rsidRPr="00213301">
        <w:rPr>
          <w:rFonts w:cs="Arial"/>
        </w:rPr>
        <w:t>understand how data collected should be analysed to report meaningful information that will enable continuous improvement in client outcomes</w:t>
      </w:r>
    </w:p>
    <w:p w14:paraId="1A1273DE" w14:textId="77777777" w:rsidR="00213301" w:rsidRPr="00213301" w:rsidRDefault="00213301" w:rsidP="00090F30">
      <w:pPr>
        <w:numPr>
          <w:ilvl w:val="0"/>
          <w:numId w:val="24"/>
        </w:numPr>
        <w:spacing w:line="276" w:lineRule="auto"/>
        <w:jc w:val="both"/>
        <w:rPr>
          <w:rFonts w:cs="Arial"/>
        </w:rPr>
      </w:pPr>
      <w:r w:rsidRPr="00213301">
        <w:rPr>
          <w:rFonts w:cs="Arial"/>
        </w:rPr>
        <w:t>develop or refine continuous improvement practices.</w:t>
      </w:r>
    </w:p>
    <w:p w14:paraId="50F3D30E" w14:textId="77777777" w:rsidR="00213301" w:rsidRPr="00213301" w:rsidRDefault="00213301" w:rsidP="00520A49">
      <w:pPr>
        <w:jc w:val="both"/>
        <w:rPr>
          <w:rFonts w:cs="Arial"/>
        </w:rPr>
      </w:pPr>
    </w:p>
    <w:p w14:paraId="5729380A" w14:textId="77777777" w:rsidR="008C4F70" w:rsidRPr="00D26C3E" w:rsidRDefault="008C4F70" w:rsidP="00520A49">
      <w:pPr>
        <w:jc w:val="both"/>
        <w:rPr>
          <w:rFonts w:cs="Arial"/>
        </w:rPr>
      </w:pPr>
    </w:p>
    <w:p w14:paraId="01419868" w14:textId="4BE96502" w:rsidR="004A0E70" w:rsidRPr="00190345" w:rsidRDefault="00FA43CC" w:rsidP="009E4A4F">
      <w:pPr>
        <w:pStyle w:val="Heading1"/>
        <w:tabs>
          <w:tab w:val="clear" w:pos="3552"/>
        </w:tabs>
        <w:ind w:left="709" w:hanging="709"/>
        <w:jc w:val="both"/>
      </w:pPr>
      <w:bookmarkStart w:id="14" w:name="_Toc346204587"/>
      <w:bookmarkStart w:id="15" w:name="_Toc347482303"/>
      <w:bookmarkStart w:id="16" w:name="_Toc346204588"/>
      <w:bookmarkStart w:id="17" w:name="_Toc347482304"/>
      <w:bookmarkStart w:id="18" w:name="_Toc346204590"/>
      <w:bookmarkStart w:id="19" w:name="_Toc347482306"/>
      <w:bookmarkStart w:id="20" w:name="_Toc346204591"/>
      <w:bookmarkStart w:id="21" w:name="_Toc347482307"/>
      <w:bookmarkStart w:id="22" w:name="_Toc64275383"/>
      <w:bookmarkStart w:id="23" w:name="_Toc65247044"/>
      <w:bookmarkEnd w:id="14"/>
      <w:bookmarkEnd w:id="15"/>
      <w:bookmarkEnd w:id="16"/>
      <w:bookmarkEnd w:id="17"/>
      <w:bookmarkEnd w:id="18"/>
      <w:bookmarkEnd w:id="19"/>
      <w:bookmarkEnd w:id="20"/>
      <w:bookmarkEnd w:id="21"/>
      <w:r>
        <w:t xml:space="preserve">SHS </w:t>
      </w:r>
      <w:r w:rsidRPr="00D26C3E">
        <w:t>Outcomes</w:t>
      </w:r>
      <w:bookmarkEnd w:id="22"/>
      <w:bookmarkEnd w:id="23"/>
      <w:r w:rsidRPr="00D26C3E">
        <w:t xml:space="preserve"> </w:t>
      </w:r>
    </w:p>
    <w:p w14:paraId="5E687403" w14:textId="0B9ADE9E" w:rsidR="00745682" w:rsidRPr="00745682" w:rsidRDefault="00745682" w:rsidP="00BE4141">
      <w:pPr>
        <w:pStyle w:val="Heading2"/>
        <w:ind w:hanging="718"/>
        <w:jc w:val="both"/>
      </w:pPr>
      <w:bookmarkStart w:id="24" w:name="_Toc65247045"/>
      <w:r>
        <w:t xml:space="preserve">Specialist </w:t>
      </w:r>
      <w:r w:rsidRPr="00745682">
        <w:t>Homelessness Services Program Logic</w:t>
      </w:r>
      <w:bookmarkEnd w:id="24"/>
      <w:r w:rsidRPr="00745682">
        <w:t xml:space="preserve"> </w:t>
      </w:r>
    </w:p>
    <w:p w14:paraId="041DBD2E" w14:textId="77777777" w:rsidR="00E856D2" w:rsidRDefault="00E856D2" w:rsidP="00520A49">
      <w:pPr>
        <w:jc w:val="both"/>
        <w:rPr>
          <w:rFonts w:cs="Arial"/>
        </w:rPr>
      </w:pPr>
    </w:p>
    <w:p w14:paraId="683789A7" w14:textId="29A12D86" w:rsidR="00745682" w:rsidRPr="00745682" w:rsidRDefault="00BE4141" w:rsidP="00520A49">
      <w:pPr>
        <w:jc w:val="both"/>
        <w:rPr>
          <w:rFonts w:cs="Arial"/>
        </w:rPr>
      </w:pPr>
      <w:r>
        <w:rPr>
          <w:rFonts w:cs="Arial"/>
        </w:rPr>
        <w:t>The Program Logic (Figure 1</w:t>
      </w:r>
      <w:r w:rsidR="00745682" w:rsidRPr="00745682">
        <w:rPr>
          <w:rFonts w:cs="Arial"/>
        </w:rPr>
        <w:t xml:space="preserve">) is the basis for coordinating the approach to specialist homelessness service outcomes and is the foundation of the Outcomes Framework. It is the central repository for all core service user and service system outcomes and connects the current situation (needs) with the program activities, mechanisms of change and the high-level outcomes that the program aims to achieve in the </w:t>
      </w:r>
      <w:r w:rsidR="000A6894">
        <w:rPr>
          <w:rFonts w:cs="Arial"/>
        </w:rPr>
        <w:t xml:space="preserve">short, medium and </w:t>
      </w:r>
      <w:r w:rsidR="00745682" w:rsidRPr="00745682">
        <w:rPr>
          <w:rFonts w:cs="Arial"/>
        </w:rPr>
        <w:t xml:space="preserve">long term. </w:t>
      </w:r>
    </w:p>
    <w:p w14:paraId="35A8C175" w14:textId="77777777" w:rsidR="00745682" w:rsidRPr="00745682" w:rsidRDefault="00745682" w:rsidP="00520A49">
      <w:pPr>
        <w:jc w:val="both"/>
        <w:rPr>
          <w:rFonts w:cs="Arial"/>
        </w:rPr>
      </w:pPr>
    </w:p>
    <w:p w14:paraId="14747EB4" w14:textId="1CFF9B70" w:rsidR="00745682" w:rsidRDefault="00745682" w:rsidP="00520A49">
      <w:pPr>
        <w:jc w:val="both"/>
        <w:rPr>
          <w:rFonts w:cs="Arial"/>
        </w:rPr>
      </w:pPr>
      <w:r w:rsidRPr="00745682">
        <w:rPr>
          <w:rFonts w:cs="Arial"/>
        </w:rPr>
        <w:t>The Program Logic is supported by the Outcomes Framework Toolkit (</w:t>
      </w:r>
      <w:r w:rsidR="00B300FE">
        <w:rPr>
          <w:rFonts w:cs="Arial"/>
        </w:rPr>
        <w:t>A</w:t>
      </w:r>
      <w:r w:rsidR="00092A8F">
        <w:rPr>
          <w:rFonts w:cs="Arial"/>
        </w:rPr>
        <w:t>ttachment 1</w:t>
      </w:r>
      <w:r w:rsidRPr="00745682">
        <w:rPr>
          <w:rFonts w:cs="Arial"/>
        </w:rPr>
        <w:t>) which provides the detailed background to each output and outcome, prescribing the indicators and sources associated with each, and enabling reporting consistency against these outputs and outcomes.</w:t>
      </w:r>
    </w:p>
    <w:p w14:paraId="411B8643" w14:textId="77777777" w:rsidR="00745682" w:rsidRDefault="00745682" w:rsidP="00520A49">
      <w:pPr>
        <w:jc w:val="both"/>
        <w:rPr>
          <w:rFonts w:cs="Arial"/>
        </w:rPr>
      </w:pPr>
    </w:p>
    <w:p w14:paraId="42BB3768" w14:textId="7CB4BAFE" w:rsidR="00E746BC" w:rsidRDefault="00FA43CC" w:rsidP="00520A49">
      <w:pPr>
        <w:jc w:val="both"/>
      </w:pPr>
      <w:r>
        <w:t xml:space="preserve"> </w:t>
      </w:r>
    </w:p>
    <w:p w14:paraId="3C76A938" w14:textId="53FD0C46" w:rsidR="001C15A8" w:rsidRDefault="001C15A8" w:rsidP="00520A49">
      <w:pPr>
        <w:jc w:val="both"/>
      </w:pPr>
    </w:p>
    <w:p w14:paraId="7957933F" w14:textId="16416335" w:rsidR="001C15A8" w:rsidRDefault="001C15A8" w:rsidP="00520A49">
      <w:pPr>
        <w:jc w:val="both"/>
      </w:pPr>
    </w:p>
    <w:p w14:paraId="0CAD2A1E" w14:textId="3C07A07F" w:rsidR="001C15A8" w:rsidRDefault="001C15A8" w:rsidP="00520A49">
      <w:pPr>
        <w:jc w:val="both"/>
      </w:pPr>
    </w:p>
    <w:p w14:paraId="0BA4FA1D" w14:textId="1D8DB233" w:rsidR="001C15A8" w:rsidRDefault="001C15A8" w:rsidP="00520A49">
      <w:pPr>
        <w:jc w:val="both"/>
      </w:pPr>
    </w:p>
    <w:p w14:paraId="5FFA115D" w14:textId="032FA4A1" w:rsidR="001C15A8" w:rsidRDefault="001C15A8" w:rsidP="00520A49">
      <w:pPr>
        <w:jc w:val="both"/>
      </w:pPr>
    </w:p>
    <w:p w14:paraId="55CB5681" w14:textId="23DBC50F" w:rsidR="001C15A8" w:rsidRDefault="001C15A8" w:rsidP="00520A49">
      <w:pPr>
        <w:jc w:val="both"/>
      </w:pPr>
    </w:p>
    <w:p w14:paraId="4123A292" w14:textId="77777777" w:rsidR="001C15A8" w:rsidRDefault="001C15A8" w:rsidP="00520A49">
      <w:pPr>
        <w:jc w:val="both"/>
        <w:sectPr w:rsidR="001C15A8" w:rsidSect="00090F30">
          <w:headerReference w:type="even" r:id="rId16"/>
          <w:headerReference w:type="default" r:id="rId17"/>
          <w:headerReference w:type="first" r:id="rId18"/>
          <w:footerReference w:type="first" r:id="rId19"/>
          <w:endnotePr>
            <w:numFmt w:val="decimal"/>
          </w:endnotePr>
          <w:pgSz w:w="11900" w:h="16840"/>
          <w:pgMar w:top="993" w:right="1080" w:bottom="1135" w:left="1080" w:header="709" w:footer="709" w:gutter="0"/>
          <w:cols w:space="708"/>
          <w:formProt w:val="0"/>
          <w:docGrid w:linePitch="326"/>
        </w:sectPr>
      </w:pPr>
    </w:p>
    <w:p w14:paraId="794E62F7" w14:textId="489FA3F4" w:rsidR="00E746BC" w:rsidRPr="001C15A8" w:rsidRDefault="00BE4141" w:rsidP="00520A49">
      <w:pPr>
        <w:spacing w:after="200" w:line="276" w:lineRule="auto"/>
        <w:jc w:val="both"/>
        <w:rPr>
          <w:b/>
          <w:bCs/>
          <w:sz w:val="20"/>
          <w:szCs w:val="20"/>
        </w:rPr>
      </w:pPr>
      <w:r w:rsidRPr="001C15A8">
        <w:rPr>
          <w:b/>
          <w:bCs/>
          <w:sz w:val="20"/>
          <w:szCs w:val="20"/>
        </w:rPr>
        <w:lastRenderedPageBreak/>
        <w:t xml:space="preserve">Figure 1: </w:t>
      </w:r>
      <w:r w:rsidR="00E746BC" w:rsidRPr="001C15A8">
        <w:rPr>
          <w:b/>
          <w:bCs/>
          <w:sz w:val="20"/>
          <w:szCs w:val="20"/>
        </w:rPr>
        <w:t>Program Logic – Specialist homelessness services</w:t>
      </w:r>
      <w:r w:rsidR="0070481A" w:rsidRPr="001C15A8">
        <w:rPr>
          <w:b/>
          <w:bCs/>
          <w:sz w:val="20"/>
          <w:szCs w:val="20"/>
        </w:rPr>
        <w:t xml:space="preserve"> (red font indicates Shared Service System Outcome)</w:t>
      </w:r>
    </w:p>
    <w:p w14:paraId="46B50836" w14:textId="5A205A87" w:rsidR="001C15A8" w:rsidRDefault="00F32113" w:rsidP="00520A49">
      <w:pPr>
        <w:spacing w:after="200" w:line="276" w:lineRule="auto"/>
        <w:jc w:val="both"/>
        <w:sectPr w:rsidR="001C15A8" w:rsidSect="002000E3">
          <w:endnotePr>
            <w:numFmt w:val="decimal"/>
          </w:endnotePr>
          <w:pgSz w:w="23814" w:h="16840" w:orient="landscape" w:code="9"/>
          <w:pgMar w:top="1134" w:right="1440" w:bottom="1440" w:left="1440" w:header="709" w:footer="709" w:gutter="0"/>
          <w:cols w:space="708"/>
          <w:formProt w:val="0"/>
          <w:docGrid w:linePitch="326"/>
        </w:sectPr>
      </w:pPr>
      <w:r>
        <w:rPr>
          <w:noProof/>
          <w:lang w:eastAsia="en-AU"/>
        </w:rPr>
        <mc:AlternateContent>
          <mc:Choice Requires="wps">
            <w:drawing>
              <wp:anchor distT="0" distB="0" distL="114300" distR="114300" simplePos="0" relativeHeight="251727872" behindDoc="0" locked="0" layoutInCell="1" allowOverlap="1" wp14:anchorId="469B8FD5" wp14:editId="7C213D3A">
                <wp:simplePos x="0" y="0"/>
                <wp:positionH relativeFrom="column">
                  <wp:posOffset>457200</wp:posOffset>
                </wp:positionH>
                <wp:positionV relativeFrom="page">
                  <wp:posOffset>9075981</wp:posOffset>
                </wp:positionV>
                <wp:extent cx="12371294" cy="874058"/>
                <wp:effectExtent l="0" t="0" r="11430" b="21590"/>
                <wp:wrapNone/>
                <wp:docPr id="4" name="Rectangle 2">
                  <a:extLst xmlns:a="http://schemas.openxmlformats.org/drawingml/2006/main">
                    <a:ext uri="{FF2B5EF4-FFF2-40B4-BE49-F238E27FC236}">
                      <a16:creationId xmlns:a16="http://schemas.microsoft.com/office/drawing/2014/main" id="{6DB702A4-8363-41C8-8A34-6CDEF205B119}"/>
                    </a:ext>
                  </a:extLst>
                </wp:docPr>
                <wp:cNvGraphicFramePr/>
                <a:graphic xmlns:a="http://schemas.openxmlformats.org/drawingml/2006/main">
                  <a:graphicData uri="http://schemas.microsoft.com/office/word/2010/wordprocessingShape">
                    <wps:wsp>
                      <wps:cNvSpPr/>
                      <wps:spPr bwMode="auto">
                        <a:xfrm>
                          <a:off x="0" y="0"/>
                          <a:ext cx="12371294" cy="874058"/>
                        </a:xfrm>
                        <a:prstGeom prst="rect">
                          <a:avLst/>
                        </a:prstGeom>
                        <a:noFill/>
                        <a:ln w="9525" cap="flat" cmpd="sng" algn="ctr">
                          <a:solidFill>
                            <a:schemeClr val="tx1"/>
                          </a:solidFill>
                          <a:prstDash val="sysDot"/>
                          <a:round/>
                          <a:headEnd type="none" w="med" len="med"/>
                          <a:tailEnd type="none" w="med" len="med"/>
                        </a:ln>
                        <a:effectLst/>
                      </wps:spPr>
                      <wps:txbx>
                        <w:txbxContent>
                          <w:p w14:paraId="16D2B7BE" w14:textId="77777777" w:rsidR="00972CEC" w:rsidRPr="007577CC" w:rsidRDefault="00972CEC" w:rsidP="00F32113">
                            <w:pPr>
                              <w:pStyle w:val="NormalWeb"/>
                              <w:spacing w:before="0" w:beforeAutospacing="0" w:after="0" w:afterAutospacing="0"/>
                              <w:textAlignment w:val="baseline"/>
                              <w:rPr>
                                <w:sz w:val="16"/>
                                <w:szCs w:val="16"/>
                              </w:rPr>
                            </w:pPr>
                            <w:r>
                              <w:rPr>
                                <w:rFonts w:ascii="Helvetica" w:hAnsi="Helvetica" w:cs="Helvetica"/>
                                <w:color w:val="000000" w:themeColor="text1"/>
                                <w:kern w:val="24"/>
                                <w:position w:val="2"/>
                                <w:sz w:val="8"/>
                                <w:szCs w:val="8"/>
                                <w:vertAlign w:val="superscript"/>
                              </w:rPr>
                              <w:t>1</w:t>
                            </w:r>
                            <w:r>
                              <w:rPr>
                                <w:rFonts w:ascii="Helvetica" w:hAnsi="Helvetica" w:cs="Helvetica"/>
                                <w:color w:val="000000" w:themeColor="text1"/>
                                <w:kern w:val="24"/>
                                <w:sz w:val="8"/>
                                <w:szCs w:val="8"/>
                              </w:rPr>
                              <w:t xml:space="preserve"> </w:t>
                            </w:r>
                            <w:r w:rsidRPr="007577CC">
                              <w:rPr>
                                <w:rFonts w:ascii="Helvetica" w:hAnsi="Helvetica" w:cs="Helvetica"/>
                                <w:color w:val="000000" w:themeColor="text1"/>
                                <w:kern w:val="24"/>
                                <w:sz w:val="16"/>
                                <w:szCs w:val="16"/>
                              </w:rPr>
                              <w:t>Data from SHS Draft Program Logic – Consultation Version October 2019</w:t>
                            </w:r>
                          </w:p>
                          <w:p w14:paraId="2CDFAE65" w14:textId="77777777" w:rsidR="00972CEC" w:rsidRPr="007577CC" w:rsidRDefault="00972CEC" w:rsidP="00F32113">
                            <w:pPr>
                              <w:pStyle w:val="NormalWeb"/>
                              <w:spacing w:before="0" w:beforeAutospacing="0" w:after="0" w:afterAutospacing="0"/>
                              <w:textAlignment w:val="baseline"/>
                              <w:rPr>
                                <w:sz w:val="16"/>
                                <w:szCs w:val="16"/>
                              </w:rPr>
                            </w:pPr>
                            <w:r w:rsidRPr="007577CC">
                              <w:rPr>
                                <w:rFonts w:ascii="Helvetica" w:hAnsi="Helvetica" w:cs="Helvetica"/>
                                <w:color w:val="000000" w:themeColor="text1"/>
                                <w:kern w:val="24"/>
                                <w:position w:val="2"/>
                                <w:sz w:val="16"/>
                                <w:szCs w:val="16"/>
                                <w:vertAlign w:val="superscript"/>
                              </w:rPr>
                              <w:t>2</w:t>
                            </w:r>
                            <w:r w:rsidRPr="007577CC">
                              <w:rPr>
                                <w:rFonts w:ascii="Helvetica" w:hAnsi="Helvetica" w:cs="Helvetica"/>
                                <w:color w:val="000000" w:themeColor="text1"/>
                                <w:kern w:val="24"/>
                                <w:sz w:val="16"/>
                                <w:szCs w:val="16"/>
                              </w:rPr>
                              <w:t xml:space="preserve"> Indirect Supports</w:t>
                            </w:r>
                          </w:p>
                          <w:p w14:paraId="49E69E51" w14:textId="7C886D13" w:rsidR="00972CEC" w:rsidRPr="007577CC" w:rsidRDefault="00972CEC" w:rsidP="00F32113">
                            <w:pPr>
                              <w:pStyle w:val="NormalWeb"/>
                              <w:spacing w:before="0" w:beforeAutospacing="0" w:after="0" w:afterAutospacing="0"/>
                              <w:textAlignment w:val="baseline"/>
                              <w:rPr>
                                <w:sz w:val="16"/>
                                <w:szCs w:val="16"/>
                              </w:rPr>
                            </w:pPr>
                            <w:r w:rsidRPr="007577CC">
                              <w:rPr>
                                <w:rFonts w:ascii="Helvetica" w:hAnsi="Helvetica" w:cs="Helvetica"/>
                                <w:color w:val="000000" w:themeColor="text1"/>
                                <w:kern w:val="24"/>
                                <w:position w:val="2"/>
                                <w:sz w:val="16"/>
                                <w:szCs w:val="16"/>
                                <w:vertAlign w:val="superscript"/>
                              </w:rPr>
                              <w:t>3</w:t>
                            </w:r>
                            <w:r w:rsidRPr="007577CC">
                              <w:rPr>
                                <w:rFonts w:ascii="Helvetica" w:hAnsi="Helvetica" w:cs="Helvetica"/>
                                <w:color w:val="000000" w:themeColor="text1"/>
                                <w:kern w:val="24"/>
                                <w:sz w:val="16"/>
                                <w:szCs w:val="16"/>
                              </w:rPr>
                              <w:t xml:space="preserve"> Activities could include: early notification of property availability, training of real estate staff around homelessness issues and support, establishing mechanisms for referrals to specialist homelessness services for support or existing tenants, and also building relationships to facilitate rapid rehousing of clients in crisis</w:t>
                            </w:r>
                          </w:p>
                          <w:p w14:paraId="2F5453C2" w14:textId="77777777" w:rsidR="00972CEC" w:rsidRPr="007577CC" w:rsidRDefault="00972CEC" w:rsidP="00F32113">
                            <w:pPr>
                              <w:pStyle w:val="NormalWeb"/>
                              <w:spacing w:before="0" w:beforeAutospacing="0" w:after="0" w:afterAutospacing="0"/>
                              <w:textAlignment w:val="baseline"/>
                              <w:rPr>
                                <w:sz w:val="16"/>
                                <w:szCs w:val="16"/>
                              </w:rPr>
                            </w:pPr>
                            <w:r w:rsidRPr="007577CC">
                              <w:rPr>
                                <w:rFonts w:ascii="Helvetica" w:hAnsi="Helvetica" w:cs="Helvetica"/>
                                <w:color w:val="000000" w:themeColor="text1"/>
                                <w:kern w:val="24"/>
                                <w:position w:val="2"/>
                                <w:sz w:val="16"/>
                                <w:szCs w:val="16"/>
                                <w:vertAlign w:val="superscript"/>
                              </w:rPr>
                              <w:t xml:space="preserve">4 </w:t>
                            </w:r>
                            <w:r w:rsidRPr="007577CC">
                              <w:rPr>
                                <w:rFonts w:ascii="Helvetica" w:hAnsi="Helvetica" w:cs="Helvetica"/>
                                <w:color w:val="000000" w:themeColor="text1"/>
                                <w:kern w:val="24"/>
                                <w:sz w:val="16"/>
                                <w:szCs w:val="16"/>
                              </w:rPr>
                              <w:t>Shared Service System Outputs / Outcomes</w:t>
                            </w:r>
                          </w:p>
                          <w:p w14:paraId="511DF425" w14:textId="77777777" w:rsidR="00972CEC" w:rsidRPr="007577CC" w:rsidRDefault="00972CEC" w:rsidP="00F32113">
                            <w:pPr>
                              <w:pStyle w:val="NormalWeb"/>
                              <w:spacing w:before="0" w:beforeAutospacing="0" w:after="0" w:afterAutospacing="0"/>
                              <w:textAlignment w:val="baseline"/>
                              <w:rPr>
                                <w:sz w:val="16"/>
                                <w:szCs w:val="16"/>
                              </w:rPr>
                            </w:pPr>
                            <w:r w:rsidRPr="007577CC">
                              <w:rPr>
                                <w:rFonts w:ascii="Helvetica" w:hAnsi="Helvetica" w:cs="Helvetica"/>
                                <w:color w:val="000000" w:themeColor="text1"/>
                                <w:kern w:val="24"/>
                                <w:position w:val="2"/>
                                <w:sz w:val="16"/>
                                <w:szCs w:val="16"/>
                                <w:vertAlign w:val="superscript"/>
                              </w:rPr>
                              <w:t>5</w:t>
                            </w:r>
                            <w:r w:rsidRPr="007577CC">
                              <w:rPr>
                                <w:rFonts w:ascii="Helvetica" w:hAnsi="Helvetica" w:cs="Helvetica"/>
                                <w:color w:val="000000" w:themeColor="text1"/>
                                <w:kern w:val="24"/>
                                <w:sz w:val="16"/>
                                <w:szCs w:val="16"/>
                              </w:rPr>
                              <w:t xml:space="preserve"> HSOF domain</w:t>
                            </w:r>
                          </w:p>
                        </w:txbxContent>
                      </wps:txbx>
                      <wps:bodyPr vert="horz" wrap="square" lIns="54000" tIns="54000" rIns="54000" bIns="5400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B8FD5" id="Rectangle 2" o:spid="_x0000_s1026" style="position:absolute;left:0;text-align:left;margin-left:36pt;margin-top:714.65pt;width:974.1pt;height:6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" filled="f" strokecolor="black [3213]">
                <v:stroke dashstyle="1 1" joinstyle="round"/>
                <v:textbox inset="1.5mm,1.5mm,1.5mm,1.5mm">
                  <w:txbxContent>
                    <w:p w14:paraId="16D2B7BE" w14:textId="77777777" w:rsidR="00972CEC" w:rsidRPr="007577CC" w:rsidRDefault="00972CEC" w:rsidP="00F32113">
                      <w:pPr>
                        <w:pStyle w:val="NormalWeb"/>
                        <w:spacing w:before="0" w:beforeAutospacing="0" w:after="0" w:afterAutospacing="0"/>
                        <w:textAlignment w:val="baseline"/>
                        <w:rPr>
                          <w:sz w:val="16"/>
                          <w:szCs w:val="16"/>
                        </w:rPr>
                      </w:pPr>
                      <w:r>
                        <w:rPr>
                          <w:rFonts w:ascii="Helvetica" w:hAnsi="Helvetica" w:cs="Helvetica"/>
                          <w:color w:val="000000" w:themeColor="text1"/>
                          <w:kern w:val="24"/>
                          <w:position w:val="2"/>
                          <w:sz w:val="8"/>
                          <w:szCs w:val="8"/>
                          <w:vertAlign w:val="superscript"/>
                        </w:rPr>
                        <w:t>1</w:t>
                      </w:r>
                      <w:r>
                        <w:rPr>
                          <w:rFonts w:ascii="Helvetica" w:hAnsi="Helvetica" w:cs="Helvetica"/>
                          <w:color w:val="000000" w:themeColor="text1"/>
                          <w:kern w:val="24"/>
                          <w:sz w:val="8"/>
                          <w:szCs w:val="8"/>
                        </w:rPr>
                        <w:t xml:space="preserve"> </w:t>
                      </w:r>
                      <w:r w:rsidRPr="007577CC">
                        <w:rPr>
                          <w:rFonts w:ascii="Helvetica" w:hAnsi="Helvetica" w:cs="Helvetica"/>
                          <w:color w:val="000000" w:themeColor="text1"/>
                          <w:kern w:val="24"/>
                          <w:sz w:val="16"/>
                          <w:szCs w:val="16"/>
                        </w:rPr>
                        <w:t>Data from SHS Draft Program Logic – Consultation Version October 2019</w:t>
                      </w:r>
                    </w:p>
                    <w:p w14:paraId="2CDFAE65" w14:textId="77777777" w:rsidR="00972CEC" w:rsidRPr="007577CC" w:rsidRDefault="00972CEC" w:rsidP="00F32113">
                      <w:pPr>
                        <w:pStyle w:val="NormalWeb"/>
                        <w:spacing w:before="0" w:beforeAutospacing="0" w:after="0" w:afterAutospacing="0"/>
                        <w:textAlignment w:val="baseline"/>
                        <w:rPr>
                          <w:sz w:val="16"/>
                          <w:szCs w:val="16"/>
                        </w:rPr>
                      </w:pPr>
                      <w:r w:rsidRPr="007577CC">
                        <w:rPr>
                          <w:rFonts w:ascii="Helvetica" w:hAnsi="Helvetica" w:cs="Helvetica"/>
                          <w:color w:val="000000" w:themeColor="text1"/>
                          <w:kern w:val="24"/>
                          <w:position w:val="2"/>
                          <w:sz w:val="16"/>
                          <w:szCs w:val="16"/>
                          <w:vertAlign w:val="superscript"/>
                        </w:rPr>
                        <w:t>2</w:t>
                      </w:r>
                      <w:r w:rsidRPr="007577CC">
                        <w:rPr>
                          <w:rFonts w:ascii="Helvetica" w:hAnsi="Helvetica" w:cs="Helvetica"/>
                          <w:color w:val="000000" w:themeColor="text1"/>
                          <w:kern w:val="24"/>
                          <w:sz w:val="16"/>
                          <w:szCs w:val="16"/>
                        </w:rPr>
                        <w:t xml:space="preserve"> Indirect Supports</w:t>
                      </w:r>
                    </w:p>
                    <w:p w14:paraId="49E69E51" w14:textId="7C886D13" w:rsidR="00972CEC" w:rsidRPr="007577CC" w:rsidRDefault="00972CEC" w:rsidP="00F32113">
                      <w:pPr>
                        <w:pStyle w:val="NormalWeb"/>
                        <w:spacing w:before="0" w:beforeAutospacing="0" w:after="0" w:afterAutospacing="0"/>
                        <w:textAlignment w:val="baseline"/>
                        <w:rPr>
                          <w:sz w:val="16"/>
                          <w:szCs w:val="16"/>
                        </w:rPr>
                      </w:pPr>
                      <w:r w:rsidRPr="007577CC">
                        <w:rPr>
                          <w:rFonts w:ascii="Helvetica" w:hAnsi="Helvetica" w:cs="Helvetica"/>
                          <w:color w:val="000000" w:themeColor="text1"/>
                          <w:kern w:val="24"/>
                          <w:position w:val="2"/>
                          <w:sz w:val="16"/>
                          <w:szCs w:val="16"/>
                          <w:vertAlign w:val="superscript"/>
                        </w:rPr>
                        <w:t>3</w:t>
                      </w:r>
                      <w:r w:rsidRPr="007577CC">
                        <w:rPr>
                          <w:rFonts w:ascii="Helvetica" w:hAnsi="Helvetica" w:cs="Helvetica"/>
                          <w:color w:val="000000" w:themeColor="text1"/>
                          <w:kern w:val="24"/>
                          <w:sz w:val="16"/>
                          <w:szCs w:val="16"/>
                        </w:rPr>
                        <w:t xml:space="preserve"> Activities could include: early notification of property availability, training of real estate staff around homelessness issues and support, establishing mechanisms for referrals to specialist homelessness services for support or existing tenants, and also building relationships to facilitate rapid rehousing of clients in crisis</w:t>
                      </w:r>
                    </w:p>
                    <w:p w14:paraId="2F5453C2" w14:textId="77777777" w:rsidR="00972CEC" w:rsidRPr="007577CC" w:rsidRDefault="00972CEC" w:rsidP="00F32113">
                      <w:pPr>
                        <w:pStyle w:val="NormalWeb"/>
                        <w:spacing w:before="0" w:beforeAutospacing="0" w:after="0" w:afterAutospacing="0"/>
                        <w:textAlignment w:val="baseline"/>
                        <w:rPr>
                          <w:sz w:val="16"/>
                          <w:szCs w:val="16"/>
                        </w:rPr>
                      </w:pPr>
                      <w:r w:rsidRPr="007577CC">
                        <w:rPr>
                          <w:rFonts w:ascii="Helvetica" w:hAnsi="Helvetica" w:cs="Helvetica"/>
                          <w:color w:val="000000" w:themeColor="text1"/>
                          <w:kern w:val="24"/>
                          <w:position w:val="2"/>
                          <w:sz w:val="16"/>
                          <w:szCs w:val="16"/>
                          <w:vertAlign w:val="superscript"/>
                        </w:rPr>
                        <w:t xml:space="preserve">4 </w:t>
                      </w:r>
                      <w:r w:rsidRPr="007577CC">
                        <w:rPr>
                          <w:rFonts w:ascii="Helvetica" w:hAnsi="Helvetica" w:cs="Helvetica"/>
                          <w:color w:val="000000" w:themeColor="text1"/>
                          <w:kern w:val="24"/>
                          <w:sz w:val="16"/>
                          <w:szCs w:val="16"/>
                        </w:rPr>
                        <w:t>Shared Service System Outputs / Outcomes</w:t>
                      </w:r>
                    </w:p>
                    <w:p w14:paraId="511DF425" w14:textId="77777777" w:rsidR="00972CEC" w:rsidRPr="007577CC" w:rsidRDefault="00972CEC" w:rsidP="00F32113">
                      <w:pPr>
                        <w:pStyle w:val="NormalWeb"/>
                        <w:spacing w:before="0" w:beforeAutospacing="0" w:after="0" w:afterAutospacing="0"/>
                        <w:textAlignment w:val="baseline"/>
                        <w:rPr>
                          <w:sz w:val="16"/>
                          <w:szCs w:val="16"/>
                        </w:rPr>
                      </w:pPr>
                      <w:r w:rsidRPr="007577CC">
                        <w:rPr>
                          <w:rFonts w:ascii="Helvetica" w:hAnsi="Helvetica" w:cs="Helvetica"/>
                          <w:color w:val="000000" w:themeColor="text1"/>
                          <w:kern w:val="24"/>
                          <w:position w:val="2"/>
                          <w:sz w:val="16"/>
                          <w:szCs w:val="16"/>
                          <w:vertAlign w:val="superscript"/>
                        </w:rPr>
                        <w:t>5</w:t>
                      </w:r>
                      <w:r w:rsidRPr="007577CC">
                        <w:rPr>
                          <w:rFonts w:ascii="Helvetica" w:hAnsi="Helvetica" w:cs="Helvetica"/>
                          <w:color w:val="000000" w:themeColor="text1"/>
                          <w:kern w:val="24"/>
                          <w:sz w:val="16"/>
                          <w:szCs w:val="16"/>
                        </w:rPr>
                        <w:t xml:space="preserve"> HSOF domain</w:t>
                      </w:r>
                    </w:p>
                  </w:txbxContent>
                </v:textbox>
                <w10:wrap anchory="page"/>
              </v:rect>
            </w:pict>
          </mc:Fallback>
        </mc:AlternateContent>
      </w:r>
      <w:r w:rsidR="00CE2324">
        <w:rPr>
          <w:noProof/>
          <w:lang w:eastAsia="en-AU"/>
        </w:rPr>
        <w:drawing>
          <wp:inline distT="0" distB="0" distL="0" distR="0" wp14:anchorId="5751CFCC" wp14:editId="329E7833">
            <wp:extent cx="13218459" cy="7960025"/>
            <wp:effectExtent l="0" t="0" r="254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46599" cy="7976971"/>
                    </a:xfrm>
                    <a:prstGeom prst="rect">
                      <a:avLst/>
                    </a:prstGeom>
                    <a:noFill/>
                  </pic:spPr>
                </pic:pic>
              </a:graphicData>
            </a:graphic>
          </wp:inline>
        </w:drawing>
      </w:r>
    </w:p>
    <w:p w14:paraId="7F6638D7" w14:textId="463B056B" w:rsidR="00E746BC" w:rsidRPr="007C1E1D" w:rsidRDefault="000A6894" w:rsidP="00A33B25">
      <w:pPr>
        <w:pStyle w:val="Heading2"/>
        <w:ind w:hanging="718"/>
        <w:jc w:val="both"/>
      </w:pPr>
      <w:bookmarkStart w:id="25" w:name="_Toc65247046"/>
      <w:r>
        <w:lastRenderedPageBreak/>
        <w:t xml:space="preserve">SHS </w:t>
      </w:r>
      <w:r w:rsidR="00E746BC" w:rsidRPr="007C1E1D">
        <w:t xml:space="preserve">Outcomes Framework </w:t>
      </w:r>
      <w:r w:rsidR="00C15769">
        <w:t>Process</w:t>
      </w:r>
      <w:bookmarkEnd w:id="25"/>
    </w:p>
    <w:p w14:paraId="6E2FE84B" w14:textId="77777777" w:rsidR="00A33B25" w:rsidRDefault="00A33B25" w:rsidP="00A33B25">
      <w:pPr>
        <w:jc w:val="both"/>
        <w:rPr>
          <w:rFonts w:cs="Arial"/>
        </w:rPr>
      </w:pPr>
    </w:p>
    <w:p w14:paraId="47FE4151" w14:textId="46D5DA4A" w:rsidR="00A33B25" w:rsidRDefault="00A33B25" w:rsidP="00A33B25">
      <w:pPr>
        <w:jc w:val="both"/>
      </w:pPr>
      <w:r>
        <w:rPr>
          <w:rFonts w:cs="Arial"/>
        </w:rPr>
        <w:t xml:space="preserve">The </w:t>
      </w:r>
      <w:r w:rsidR="000A6894">
        <w:rPr>
          <w:rFonts w:cs="Arial"/>
        </w:rPr>
        <w:t xml:space="preserve">SHS </w:t>
      </w:r>
      <w:r>
        <w:rPr>
          <w:rFonts w:cs="Arial"/>
        </w:rPr>
        <w:t xml:space="preserve">Outcomes Framework </w:t>
      </w:r>
      <w:r w:rsidR="00873073" w:rsidRPr="00873073">
        <w:rPr>
          <w:rFonts w:cs="Arial"/>
        </w:rPr>
        <w:t xml:space="preserve">Guide </w:t>
      </w:r>
      <w:r>
        <w:rPr>
          <w:rFonts w:cs="Arial"/>
        </w:rPr>
        <w:t xml:space="preserve">has been developed to align with the NSW Human Services </w:t>
      </w:r>
      <w:r>
        <w:t>Outco</w:t>
      </w:r>
      <w:r w:rsidR="00134E0A">
        <w:t>mes Framework (HSOF) at Figure 2</w:t>
      </w:r>
      <w:r>
        <w:t>.</w:t>
      </w:r>
      <w:r w:rsidR="00B71900">
        <w:t xml:space="preserve"> </w:t>
      </w:r>
      <w:r>
        <w:t xml:space="preserve">The HSOF allows agencies to better focus activities towards achieving client outcomes. </w:t>
      </w:r>
    </w:p>
    <w:p w14:paraId="001CAB5A" w14:textId="77777777" w:rsidR="00A33B25" w:rsidRDefault="00A33B25" w:rsidP="00A33B25">
      <w:pPr>
        <w:jc w:val="both"/>
      </w:pPr>
    </w:p>
    <w:p w14:paraId="1C26D99B" w14:textId="6105FA0F" w:rsidR="007C1E1D" w:rsidRDefault="00A33B25" w:rsidP="00A33B25">
      <w:pPr>
        <w:jc w:val="both"/>
      </w:pPr>
      <w:r>
        <w:t>Focusing on outcomes across seven domains (safety, home, economic, health, education and skills, social and community, and empowerment), the HSOF provides a mechanism for monitoring and reporting progress on the outcomes of clients participating in government, and non-government programs across NSW. It also provides a way to understand and measure the extent to which the Department makes a long-term positive difference to people’s lives.</w:t>
      </w:r>
    </w:p>
    <w:p w14:paraId="3D56FA33" w14:textId="77777777" w:rsidR="00A33B25" w:rsidRDefault="00A33B25" w:rsidP="00A33B25">
      <w:pPr>
        <w:jc w:val="both"/>
      </w:pPr>
    </w:p>
    <w:p w14:paraId="7DB7E2E2" w14:textId="2317FAFC" w:rsidR="00FA43CC" w:rsidRPr="00295642" w:rsidRDefault="00A33B25" w:rsidP="00520A49">
      <w:pPr>
        <w:jc w:val="both"/>
        <w:rPr>
          <w:rFonts w:cs="Arial"/>
          <w:b/>
          <w:bCs/>
          <w:sz w:val="22"/>
          <w:szCs w:val="22"/>
        </w:rPr>
      </w:pPr>
      <w:r w:rsidRPr="00BA6832">
        <w:rPr>
          <w:rFonts w:cs="Arial"/>
          <w:noProof/>
          <w:color w:val="333333"/>
          <w:sz w:val="20"/>
          <w:szCs w:val="20"/>
          <w:lang w:eastAsia="en-AU"/>
        </w:rPr>
        <w:drawing>
          <wp:anchor distT="0" distB="0" distL="114300" distR="114300" simplePos="0" relativeHeight="251691008" behindDoc="1" locked="0" layoutInCell="1" allowOverlap="1" wp14:anchorId="2679C808" wp14:editId="55A641E9">
            <wp:simplePos x="0" y="0"/>
            <wp:positionH relativeFrom="margin">
              <wp:posOffset>-224790</wp:posOffset>
            </wp:positionH>
            <wp:positionV relativeFrom="paragraph">
              <wp:posOffset>252095</wp:posOffset>
            </wp:positionV>
            <wp:extent cx="6322695" cy="5392420"/>
            <wp:effectExtent l="19050" t="19050" r="20955" b="17780"/>
            <wp:wrapSquare wrapText="bothSides"/>
            <wp:docPr id="2" name="Content Placeholder 4" descr="I:\Strategic Policy\Governance\7 - Social Innovation Council\Implementation\1.1 Outcomes framework\Draft human services outcomes framework\Visuals\Human Services Outcomes Framework 2016.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8436" name="Content Placeholder 4" descr="I:\Strategic Policy\Governance\7 - Social Innovation Council\Implementation\1.1 Outcomes framework\Draft human services outcomes framework\Visuals\Human Services Outcomes Framework 2016.png"/>
                    <pic:cNvPicPr>
                      <a:picLocks noGrp="1"/>
                    </pic:cNvPicPr>
                  </pic:nvPicPr>
                  <pic:blipFill>
                    <a:blip r:embed="rId21" cstate="print">
                      <a:extLst>
                        <a:ext uri="{28A0092B-C50C-407E-A947-70E740481C1C}">
                          <a14:useLocalDpi xmlns:a14="http://schemas.microsoft.com/office/drawing/2010/main" val="0"/>
                        </a:ext>
                      </a:extLst>
                    </a:blip>
                    <a:srcRect l="15852" t="10493" r="16656" b="9242"/>
                    <a:stretch>
                      <a:fillRect/>
                    </a:stretch>
                  </pic:blipFill>
                  <pic:spPr bwMode="auto">
                    <a:xfrm>
                      <a:off x="0" y="0"/>
                      <a:ext cx="6322695" cy="5392420"/>
                    </a:xfrm>
                    <a:prstGeom prst="rect">
                      <a:avLst/>
                    </a:prstGeom>
                    <a:noFill/>
                    <a:ln w="3175">
                      <a:solidFill>
                        <a:srgbClr val="EEECE1">
                          <a:lumMod val="75000"/>
                        </a:srgbClr>
                      </a:solidFill>
                      <a:miter lim="800000"/>
                      <a:headEnd/>
                      <a:tailEnd/>
                    </a:ln>
                  </pic:spPr>
                </pic:pic>
              </a:graphicData>
            </a:graphic>
            <wp14:sizeRelH relativeFrom="page">
              <wp14:pctWidth>0</wp14:pctWidth>
            </wp14:sizeRelH>
            <wp14:sizeRelV relativeFrom="page">
              <wp14:pctHeight>0</wp14:pctHeight>
            </wp14:sizeRelV>
          </wp:anchor>
        </w:drawing>
      </w:r>
      <w:r w:rsidR="00134E0A">
        <w:rPr>
          <w:rFonts w:cs="Arial"/>
          <w:b/>
          <w:bCs/>
          <w:sz w:val="22"/>
          <w:szCs w:val="22"/>
        </w:rPr>
        <w:t>Figure 2:</w:t>
      </w:r>
      <w:r w:rsidR="00313697" w:rsidRPr="00295642">
        <w:rPr>
          <w:rFonts w:cs="Arial"/>
          <w:b/>
          <w:bCs/>
          <w:sz w:val="22"/>
          <w:szCs w:val="22"/>
        </w:rPr>
        <w:t xml:space="preserve"> H</w:t>
      </w:r>
      <w:r>
        <w:rPr>
          <w:rFonts w:cs="Arial"/>
          <w:b/>
          <w:bCs/>
          <w:sz w:val="22"/>
          <w:szCs w:val="22"/>
        </w:rPr>
        <w:t>uman Services Outcomes Framework (HSOF)</w:t>
      </w:r>
    </w:p>
    <w:p w14:paraId="4A7EA189" w14:textId="4207BD1D" w:rsidR="005D1D05" w:rsidRDefault="005D1D05" w:rsidP="00520A49">
      <w:pPr>
        <w:jc w:val="both"/>
      </w:pPr>
    </w:p>
    <w:p w14:paraId="23EC8DA3" w14:textId="56477087" w:rsidR="00D51C27" w:rsidRDefault="000A6894" w:rsidP="00520A49">
      <w:pPr>
        <w:jc w:val="both"/>
      </w:pPr>
      <w:r>
        <w:t xml:space="preserve">The SHS </w:t>
      </w:r>
      <w:r w:rsidR="005D1D05">
        <w:t>Outcomes Framework has been developed with three outcome</w:t>
      </w:r>
      <w:r>
        <w:t>s</w:t>
      </w:r>
      <w:r w:rsidR="005D1D05">
        <w:t xml:space="preserve"> </w:t>
      </w:r>
      <w:r w:rsidR="00D51C27">
        <w:t>domains that</w:t>
      </w:r>
      <w:r w:rsidR="005D1D05">
        <w:t xml:space="preserve"> reflect the HSOF </w:t>
      </w:r>
      <w:r w:rsidR="00D51C27">
        <w:t>–</w:t>
      </w:r>
      <w:r w:rsidR="005D1D05">
        <w:t xml:space="preserve"> </w:t>
      </w:r>
      <w:r w:rsidR="00D51C27">
        <w:t xml:space="preserve">Safety, Housing and Wellbeing. The Wellbeing domain condenses the </w:t>
      </w:r>
      <w:r>
        <w:lastRenderedPageBreak/>
        <w:t>social &amp; community, education and</w:t>
      </w:r>
      <w:r w:rsidR="00D51C27">
        <w:t xml:space="preserve"> skills, health, economic and empowerment domains from the HSOF.</w:t>
      </w:r>
    </w:p>
    <w:p w14:paraId="0DB4D6F1" w14:textId="77777777" w:rsidR="000A6894" w:rsidRDefault="000A6894" w:rsidP="00520A49">
      <w:pPr>
        <w:jc w:val="both"/>
      </w:pPr>
    </w:p>
    <w:p w14:paraId="37337776" w14:textId="0F6F6194" w:rsidR="000A6894" w:rsidRDefault="000A6894" w:rsidP="00520A49">
      <w:pPr>
        <w:jc w:val="both"/>
      </w:pPr>
      <w:r>
        <w:t>A</w:t>
      </w:r>
      <w:r w:rsidRPr="005D1D05">
        <w:t xml:space="preserve"> set of </w:t>
      </w:r>
      <w:r>
        <w:t xml:space="preserve">six </w:t>
      </w:r>
      <w:r w:rsidRPr="005D1D05">
        <w:t>client outcome</w:t>
      </w:r>
      <w:r>
        <w:t>s were identified</w:t>
      </w:r>
      <w:r w:rsidRPr="005D1D05">
        <w:t xml:space="preserve"> </w:t>
      </w:r>
      <w:r>
        <w:t xml:space="preserve">and piloted </w:t>
      </w:r>
      <w:r w:rsidRPr="005D1D05">
        <w:t xml:space="preserve">for inclusion in homelessness services contracts. </w:t>
      </w:r>
      <w:r>
        <w:t xml:space="preserve">These client outcomes </w:t>
      </w:r>
      <w:r w:rsidR="007C1C52">
        <w:t>were developed through sector consultation and</w:t>
      </w:r>
      <w:r w:rsidR="00EA3594">
        <w:t xml:space="preserve"> the</w:t>
      </w:r>
      <w:r>
        <w:t>:</w:t>
      </w:r>
    </w:p>
    <w:p w14:paraId="19FC3BA6" w14:textId="64EBA69C" w:rsidR="000A6894" w:rsidRDefault="005D1D05" w:rsidP="000A6894">
      <w:pPr>
        <w:pStyle w:val="ListParagraph"/>
        <w:numPr>
          <w:ilvl w:val="0"/>
          <w:numId w:val="77"/>
        </w:numPr>
        <w:jc w:val="both"/>
      </w:pPr>
      <w:r w:rsidRPr="005D1D05">
        <w:t xml:space="preserve">2015 Industry Partnership Homelessness Outcomes Implementation Group (HOIG) project </w:t>
      </w:r>
    </w:p>
    <w:p w14:paraId="749E555B" w14:textId="5617B4FD" w:rsidR="005D1D05" w:rsidRDefault="005D1D05" w:rsidP="00520A49">
      <w:pPr>
        <w:pStyle w:val="ListParagraph"/>
        <w:numPr>
          <w:ilvl w:val="0"/>
          <w:numId w:val="77"/>
        </w:numPr>
        <w:jc w:val="both"/>
      </w:pPr>
      <w:r w:rsidRPr="005D1D05">
        <w:t>2017 Industry Partnership outcome indicators databank project</w:t>
      </w:r>
      <w:r w:rsidR="007C1C52">
        <w:t>.</w:t>
      </w:r>
    </w:p>
    <w:p w14:paraId="668741D2" w14:textId="77777777" w:rsidR="007C1C52" w:rsidRPr="005D1D05" w:rsidRDefault="007C1C52" w:rsidP="007C1C52">
      <w:pPr>
        <w:pStyle w:val="ListParagraph"/>
        <w:ind w:left="780"/>
        <w:jc w:val="both"/>
      </w:pPr>
    </w:p>
    <w:p w14:paraId="3DEEE3B1" w14:textId="4288B1F6" w:rsidR="005D1D05" w:rsidRPr="00A33B25" w:rsidRDefault="00D51C27" w:rsidP="00520A49">
      <w:pPr>
        <w:jc w:val="both"/>
      </w:pPr>
      <w:r>
        <w:t xml:space="preserve">These outcomes </w:t>
      </w:r>
      <w:r w:rsidR="005D1D05" w:rsidRPr="005D1D05">
        <w:t xml:space="preserve">represent a starting point for </w:t>
      </w:r>
      <w:r>
        <w:t>outcomes m</w:t>
      </w:r>
      <w:r w:rsidR="007C1C52">
        <w:t>easurement for</w:t>
      </w:r>
      <w:r>
        <w:t xml:space="preserve"> specialist</w:t>
      </w:r>
      <w:r w:rsidR="009B5E0A">
        <w:t xml:space="preserve"> homelessness services. </w:t>
      </w:r>
      <w:r w:rsidR="007C1C52">
        <w:t>The</w:t>
      </w:r>
      <w:r w:rsidR="005D1D05" w:rsidRPr="005D1D05">
        <w:t xml:space="preserve"> </w:t>
      </w:r>
      <w:r w:rsidR="00873073">
        <w:t xml:space="preserve">Outcomes Framework </w:t>
      </w:r>
      <w:r w:rsidR="00EA3594">
        <w:t xml:space="preserve">domains and </w:t>
      </w:r>
      <w:r w:rsidR="005D1D05" w:rsidRPr="005D1D05">
        <w:t>outcome</w:t>
      </w:r>
      <w:r w:rsidR="009B5E0A">
        <w:t xml:space="preserve">s </w:t>
      </w:r>
      <w:r w:rsidR="005D1D05" w:rsidRPr="005D1D05">
        <w:t>are presented i</w:t>
      </w:r>
      <w:r w:rsidR="005D1D05" w:rsidRPr="00A33B25">
        <w:t xml:space="preserve">n Table </w:t>
      </w:r>
      <w:r w:rsidR="00090F30" w:rsidRPr="00A33B25">
        <w:t>2</w:t>
      </w:r>
      <w:r w:rsidR="009B5E0A" w:rsidRPr="00A33B25">
        <w:t xml:space="preserve"> below</w:t>
      </w:r>
      <w:r w:rsidR="005D1D05" w:rsidRPr="00A33B25">
        <w:t>.</w:t>
      </w:r>
    </w:p>
    <w:p w14:paraId="34FA7EB9" w14:textId="0EA2F77E" w:rsidR="008503B7" w:rsidRPr="00A33B25" w:rsidRDefault="008503B7" w:rsidP="00520A49">
      <w:pPr>
        <w:jc w:val="both"/>
      </w:pPr>
    </w:p>
    <w:p w14:paraId="1CFD4666" w14:textId="17794AE5" w:rsidR="009B5E0A" w:rsidRPr="007C1C52" w:rsidRDefault="009B5E0A" w:rsidP="00520A49">
      <w:pPr>
        <w:jc w:val="both"/>
        <w:rPr>
          <w:b/>
          <w:sz w:val="22"/>
          <w:szCs w:val="22"/>
        </w:rPr>
      </w:pPr>
      <w:r w:rsidRPr="007C1C52">
        <w:rPr>
          <w:b/>
          <w:sz w:val="22"/>
          <w:szCs w:val="22"/>
        </w:rPr>
        <w:t xml:space="preserve">Table </w:t>
      </w:r>
      <w:r w:rsidR="00090F30" w:rsidRPr="007C1C52">
        <w:rPr>
          <w:b/>
          <w:sz w:val="22"/>
          <w:szCs w:val="22"/>
        </w:rPr>
        <w:t xml:space="preserve">2: </w:t>
      </w:r>
      <w:r w:rsidR="00EA3594">
        <w:rPr>
          <w:b/>
          <w:sz w:val="22"/>
          <w:szCs w:val="22"/>
        </w:rPr>
        <w:t>Domains and Outcomes</w:t>
      </w:r>
    </w:p>
    <w:p w14:paraId="24AC1AE4" w14:textId="77777777" w:rsidR="00090F30" w:rsidRDefault="00090F30" w:rsidP="00520A49">
      <w:pPr>
        <w:jc w:val="both"/>
      </w:pPr>
    </w:p>
    <w:tbl>
      <w:tblPr>
        <w:tblStyle w:val="ListTable3-Accent21"/>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8"/>
      </w:tblGrid>
      <w:tr w:rsidR="00090F30" w:rsidRPr="00A60112" w14:paraId="0268233B" w14:textId="77777777" w:rsidTr="00A33B25">
        <w:trPr>
          <w:cnfStyle w:val="100000000000" w:firstRow="1" w:lastRow="0" w:firstColumn="0" w:lastColumn="0" w:oddVBand="0" w:evenVBand="0" w:oddHBand="0" w:evenHBand="0" w:firstRowFirstColumn="0" w:firstRowLastColumn="0" w:lastRowFirstColumn="0" w:lastRowLastColumn="0"/>
          <w:trHeight w:hRule="exact" w:val="420"/>
        </w:trPr>
        <w:tc>
          <w:tcPr>
            <w:cnfStyle w:val="001000000100" w:firstRow="0" w:lastRow="0" w:firstColumn="1" w:lastColumn="0" w:oddVBand="0" w:evenVBand="0" w:oddHBand="0" w:evenHBand="0" w:firstRowFirstColumn="1" w:firstRowLastColumn="0" w:lastRowFirstColumn="0" w:lastRowLastColumn="0"/>
            <w:tcW w:w="2547" w:type="dxa"/>
            <w:tcBorders>
              <w:bottom w:val="none" w:sz="0" w:space="0" w:color="auto"/>
              <w:right w:val="none" w:sz="0" w:space="0" w:color="auto"/>
            </w:tcBorders>
            <w:shd w:val="clear" w:color="auto" w:fill="002060"/>
            <w:vAlign w:val="center"/>
          </w:tcPr>
          <w:p w14:paraId="4FE45F41" w14:textId="4157D2D9" w:rsidR="00090F30" w:rsidRPr="00090F30" w:rsidRDefault="00EA3594" w:rsidP="00520A49">
            <w:pPr>
              <w:jc w:val="both"/>
              <w:rPr>
                <w:bCs w:val="0"/>
              </w:rPr>
            </w:pPr>
            <w:r>
              <w:rPr>
                <w:bCs w:val="0"/>
              </w:rPr>
              <w:t>Domains</w:t>
            </w:r>
          </w:p>
        </w:tc>
        <w:tc>
          <w:tcPr>
            <w:tcW w:w="6518" w:type="dxa"/>
            <w:shd w:val="clear" w:color="auto" w:fill="002060"/>
            <w:vAlign w:val="center"/>
          </w:tcPr>
          <w:p w14:paraId="07271BF4" w14:textId="58C77C9E" w:rsidR="00090F30" w:rsidRPr="00090F30" w:rsidRDefault="00EA3594" w:rsidP="00520A49">
            <w:pPr>
              <w:jc w:val="both"/>
              <w:cnfStyle w:val="100000000000" w:firstRow="1" w:lastRow="0" w:firstColumn="0" w:lastColumn="0" w:oddVBand="0" w:evenVBand="0" w:oddHBand="0" w:evenHBand="0" w:firstRowFirstColumn="0" w:firstRowLastColumn="0" w:lastRowFirstColumn="0" w:lastRowLastColumn="0"/>
            </w:pPr>
            <w:r>
              <w:t>Core outcomes</w:t>
            </w:r>
          </w:p>
        </w:tc>
      </w:tr>
      <w:tr w:rsidR="00A60112" w:rsidRPr="00A60112" w14:paraId="600F0748" w14:textId="77777777" w:rsidTr="00A33B25">
        <w:trPr>
          <w:cnfStyle w:val="000000100000" w:firstRow="0" w:lastRow="0" w:firstColumn="0" w:lastColumn="0" w:oddVBand="0" w:evenVBand="0" w:oddHBand="1"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none" w:sz="0" w:space="0" w:color="auto"/>
              <w:bottom w:val="none" w:sz="0" w:space="0" w:color="auto"/>
              <w:right w:val="none" w:sz="0" w:space="0" w:color="auto"/>
            </w:tcBorders>
            <w:shd w:val="clear" w:color="auto" w:fill="F2F2F2"/>
            <w:vAlign w:val="center"/>
          </w:tcPr>
          <w:p w14:paraId="1B5F8CB5" w14:textId="77777777" w:rsidR="00A60112" w:rsidRPr="00123664" w:rsidRDefault="00A60112" w:rsidP="00520A49">
            <w:pPr>
              <w:jc w:val="both"/>
              <w:rPr>
                <w:b w:val="0"/>
                <w:bCs w:val="0"/>
              </w:rPr>
            </w:pPr>
            <w:r w:rsidRPr="00123664">
              <w:rPr>
                <w:b w:val="0"/>
                <w:bCs w:val="0"/>
              </w:rPr>
              <w:t>Safety</w:t>
            </w:r>
          </w:p>
        </w:tc>
        <w:tc>
          <w:tcPr>
            <w:tcW w:w="6518" w:type="dxa"/>
            <w:tcBorders>
              <w:top w:val="none" w:sz="0" w:space="0" w:color="auto"/>
              <w:bottom w:val="none" w:sz="0" w:space="0" w:color="auto"/>
            </w:tcBorders>
            <w:shd w:val="clear" w:color="auto" w:fill="FFFFFF" w:themeFill="background1"/>
            <w:vAlign w:val="center"/>
          </w:tcPr>
          <w:p w14:paraId="3BA5BB4B" w14:textId="77777777" w:rsidR="00A60112" w:rsidRPr="00123664" w:rsidRDefault="00A60112" w:rsidP="00520A49">
            <w:pPr>
              <w:jc w:val="both"/>
              <w:cnfStyle w:val="000000100000" w:firstRow="0" w:lastRow="0" w:firstColumn="0" w:lastColumn="0" w:oddVBand="0" w:evenVBand="0" w:oddHBand="1" w:evenHBand="0" w:firstRowFirstColumn="0" w:firstRowLastColumn="0" w:lastRowFirstColumn="0" w:lastRowLastColumn="0"/>
            </w:pPr>
            <w:r w:rsidRPr="00123664">
              <w:t>Clients feel safer</w:t>
            </w:r>
          </w:p>
        </w:tc>
      </w:tr>
      <w:tr w:rsidR="00A60112" w:rsidRPr="00A60112" w14:paraId="34208D46" w14:textId="77777777" w:rsidTr="00A33B25">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vMerge/>
            <w:tcBorders>
              <w:right w:val="none" w:sz="0" w:space="0" w:color="auto"/>
            </w:tcBorders>
            <w:vAlign w:val="center"/>
          </w:tcPr>
          <w:p w14:paraId="3B974998" w14:textId="77777777" w:rsidR="00A60112" w:rsidRPr="00123664" w:rsidRDefault="00A60112" w:rsidP="00520A49">
            <w:pPr>
              <w:jc w:val="both"/>
              <w:rPr>
                <w:b w:val="0"/>
                <w:bCs w:val="0"/>
              </w:rPr>
            </w:pPr>
          </w:p>
        </w:tc>
        <w:tc>
          <w:tcPr>
            <w:tcW w:w="6518" w:type="dxa"/>
            <w:vAlign w:val="center"/>
          </w:tcPr>
          <w:p w14:paraId="35EF3066" w14:textId="77777777" w:rsidR="00A60112" w:rsidRPr="00123664" w:rsidRDefault="00A60112" w:rsidP="00520A49">
            <w:pPr>
              <w:jc w:val="both"/>
              <w:cnfStyle w:val="000000000000" w:firstRow="0" w:lastRow="0" w:firstColumn="0" w:lastColumn="0" w:oddVBand="0" w:evenVBand="0" w:oddHBand="0" w:evenHBand="0" w:firstRowFirstColumn="0" w:firstRowLastColumn="0" w:lastRowFirstColumn="0" w:lastRowLastColumn="0"/>
            </w:pPr>
            <w:r w:rsidRPr="00123664">
              <w:t>Clients make progress addressing their safety needs</w:t>
            </w:r>
          </w:p>
        </w:tc>
      </w:tr>
      <w:tr w:rsidR="005D1D05" w:rsidRPr="00A60112" w14:paraId="24F682DE" w14:textId="77777777" w:rsidTr="00A33B2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none" w:sz="0" w:space="0" w:color="auto"/>
              <w:bottom w:val="none" w:sz="0" w:space="0" w:color="auto"/>
              <w:right w:val="none" w:sz="0" w:space="0" w:color="auto"/>
            </w:tcBorders>
            <w:shd w:val="clear" w:color="auto" w:fill="F2F2F2"/>
            <w:vAlign w:val="center"/>
          </w:tcPr>
          <w:p w14:paraId="5FD89690" w14:textId="77777777" w:rsidR="005D1D05" w:rsidRPr="00123664" w:rsidRDefault="005D1D05" w:rsidP="00520A49">
            <w:pPr>
              <w:jc w:val="both"/>
              <w:rPr>
                <w:b w:val="0"/>
                <w:bCs w:val="0"/>
              </w:rPr>
            </w:pPr>
            <w:r w:rsidRPr="00123664">
              <w:rPr>
                <w:b w:val="0"/>
                <w:bCs w:val="0"/>
              </w:rPr>
              <w:t>Housing</w:t>
            </w:r>
          </w:p>
        </w:tc>
        <w:tc>
          <w:tcPr>
            <w:tcW w:w="6518" w:type="dxa"/>
            <w:tcBorders>
              <w:top w:val="none" w:sz="0" w:space="0" w:color="auto"/>
              <w:bottom w:val="none" w:sz="0" w:space="0" w:color="auto"/>
            </w:tcBorders>
            <w:vAlign w:val="center"/>
          </w:tcPr>
          <w:p w14:paraId="1314EDE1" w14:textId="77777777" w:rsidR="005D1D05" w:rsidRPr="00123664" w:rsidRDefault="005D1D05" w:rsidP="00520A49">
            <w:pPr>
              <w:jc w:val="both"/>
              <w:cnfStyle w:val="000000100000" w:firstRow="0" w:lastRow="0" w:firstColumn="0" w:lastColumn="0" w:oddVBand="0" w:evenVBand="0" w:oddHBand="1" w:evenHBand="0" w:firstRowFirstColumn="0" w:firstRowLastColumn="0" w:lastRowFirstColumn="0" w:lastRowLastColumn="0"/>
            </w:pPr>
            <w:r w:rsidRPr="00123664">
              <w:t>Clients make progress addressing their housing needs</w:t>
            </w:r>
          </w:p>
        </w:tc>
      </w:tr>
      <w:tr w:rsidR="005D1D05" w:rsidRPr="00A60112" w14:paraId="2370DB56" w14:textId="77777777" w:rsidTr="00A33B25">
        <w:trPr>
          <w:trHeight w:val="412"/>
        </w:trPr>
        <w:tc>
          <w:tcPr>
            <w:cnfStyle w:val="001000000000" w:firstRow="0" w:lastRow="0" w:firstColumn="1" w:lastColumn="0" w:oddVBand="0" w:evenVBand="0" w:oddHBand="0" w:evenHBand="0" w:firstRowFirstColumn="0" w:firstRowLastColumn="0" w:lastRowFirstColumn="0" w:lastRowLastColumn="0"/>
            <w:tcW w:w="2547" w:type="dxa"/>
            <w:vMerge/>
            <w:tcBorders>
              <w:right w:val="none" w:sz="0" w:space="0" w:color="auto"/>
            </w:tcBorders>
            <w:shd w:val="clear" w:color="auto" w:fill="F2F2F2"/>
            <w:vAlign w:val="center"/>
          </w:tcPr>
          <w:p w14:paraId="0C06FEA5" w14:textId="77777777" w:rsidR="005D1D05" w:rsidRPr="00123664" w:rsidRDefault="005D1D05" w:rsidP="00520A49">
            <w:pPr>
              <w:jc w:val="both"/>
              <w:rPr>
                <w:b w:val="0"/>
              </w:rPr>
            </w:pPr>
          </w:p>
        </w:tc>
        <w:tc>
          <w:tcPr>
            <w:tcW w:w="6518" w:type="dxa"/>
            <w:vAlign w:val="center"/>
          </w:tcPr>
          <w:p w14:paraId="0363B705" w14:textId="4D9EEBD0" w:rsidR="005D1D05" w:rsidRPr="00123664" w:rsidRDefault="005D1D05" w:rsidP="00520A49">
            <w:pPr>
              <w:jc w:val="both"/>
              <w:cnfStyle w:val="000000000000" w:firstRow="0" w:lastRow="0" w:firstColumn="0" w:lastColumn="0" w:oddVBand="0" w:evenVBand="0" w:oddHBand="0" w:evenHBand="0" w:firstRowFirstColumn="0" w:firstRowLastColumn="0" w:lastRowFirstColumn="0" w:lastRowLastColumn="0"/>
            </w:pPr>
            <w:r w:rsidRPr="00123664">
              <w:t>Clients sustain their tenancy</w:t>
            </w:r>
          </w:p>
        </w:tc>
      </w:tr>
      <w:tr w:rsidR="00A60112" w:rsidRPr="00A60112" w14:paraId="43676358" w14:textId="77777777" w:rsidTr="00A33B25">
        <w:trPr>
          <w:cnfStyle w:val="000000100000" w:firstRow="0" w:lastRow="0" w:firstColumn="0" w:lastColumn="0" w:oddVBand="0" w:evenVBand="0" w:oddHBand="1"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none" w:sz="0" w:space="0" w:color="auto"/>
              <w:bottom w:val="none" w:sz="0" w:space="0" w:color="auto"/>
              <w:right w:val="none" w:sz="0" w:space="0" w:color="auto"/>
            </w:tcBorders>
            <w:shd w:val="clear" w:color="auto" w:fill="F2F2F2"/>
            <w:vAlign w:val="center"/>
          </w:tcPr>
          <w:p w14:paraId="4BF82515" w14:textId="77777777" w:rsidR="00A60112" w:rsidRPr="00123664" w:rsidRDefault="00A60112" w:rsidP="00520A49">
            <w:pPr>
              <w:jc w:val="both"/>
              <w:rPr>
                <w:b w:val="0"/>
                <w:bCs w:val="0"/>
              </w:rPr>
            </w:pPr>
            <w:r w:rsidRPr="00123664">
              <w:rPr>
                <w:b w:val="0"/>
                <w:bCs w:val="0"/>
              </w:rPr>
              <w:t>Wellbeing</w:t>
            </w:r>
          </w:p>
        </w:tc>
        <w:tc>
          <w:tcPr>
            <w:tcW w:w="6518" w:type="dxa"/>
            <w:tcBorders>
              <w:top w:val="none" w:sz="0" w:space="0" w:color="auto"/>
              <w:bottom w:val="none" w:sz="0" w:space="0" w:color="auto"/>
            </w:tcBorders>
            <w:vAlign w:val="center"/>
          </w:tcPr>
          <w:p w14:paraId="09B36CF3" w14:textId="77777777" w:rsidR="00A60112" w:rsidRPr="00123664" w:rsidRDefault="00A60112" w:rsidP="00520A49">
            <w:pPr>
              <w:jc w:val="both"/>
              <w:cnfStyle w:val="000000100000" w:firstRow="0" w:lastRow="0" w:firstColumn="0" w:lastColumn="0" w:oddVBand="0" w:evenVBand="0" w:oddHBand="1" w:evenHBand="0" w:firstRowFirstColumn="0" w:firstRowLastColumn="0" w:lastRowFirstColumn="0" w:lastRowLastColumn="0"/>
            </w:pPr>
            <w:r w:rsidRPr="00123664">
              <w:t>Clients have improved personal wellbeing</w:t>
            </w:r>
          </w:p>
        </w:tc>
      </w:tr>
      <w:tr w:rsidR="00A60112" w:rsidRPr="00A60112" w14:paraId="118BDE67" w14:textId="77777777" w:rsidTr="00A33B25">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vMerge/>
            <w:tcBorders>
              <w:right w:val="none" w:sz="0" w:space="0" w:color="auto"/>
            </w:tcBorders>
          </w:tcPr>
          <w:p w14:paraId="705B023B" w14:textId="77777777" w:rsidR="00A60112" w:rsidRPr="00123664" w:rsidRDefault="00A60112" w:rsidP="00520A49">
            <w:pPr>
              <w:jc w:val="both"/>
              <w:rPr>
                <w:b w:val="0"/>
                <w:bCs w:val="0"/>
              </w:rPr>
            </w:pPr>
          </w:p>
        </w:tc>
        <w:tc>
          <w:tcPr>
            <w:tcW w:w="6518" w:type="dxa"/>
            <w:vAlign w:val="center"/>
          </w:tcPr>
          <w:p w14:paraId="6E717469" w14:textId="77777777" w:rsidR="00A60112" w:rsidRPr="00123664" w:rsidRDefault="00A60112" w:rsidP="00520A49">
            <w:pPr>
              <w:jc w:val="both"/>
              <w:cnfStyle w:val="000000000000" w:firstRow="0" w:lastRow="0" w:firstColumn="0" w:lastColumn="0" w:oddVBand="0" w:evenVBand="0" w:oddHBand="0" w:evenHBand="0" w:firstRowFirstColumn="0" w:firstRowLastColumn="0" w:lastRowFirstColumn="0" w:lastRowLastColumn="0"/>
            </w:pPr>
            <w:r w:rsidRPr="00123664">
              <w:t>Clients have improved capacity to tackle future challenges</w:t>
            </w:r>
          </w:p>
        </w:tc>
      </w:tr>
    </w:tbl>
    <w:p w14:paraId="497D48CA" w14:textId="77777777" w:rsidR="00A33B25" w:rsidRDefault="00A33B25" w:rsidP="00520A49">
      <w:pPr>
        <w:jc w:val="both"/>
        <w:rPr>
          <w:rFonts w:cs="Arial"/>
        </w:rPr>
      </w:pPr>
    </w:p>
    <w:p w14:paraId="7804D1C4" w14:textId="287B1D9E" w:rsidR="00BB6623" w:rsidRDefault="00726835" w:rsidP="00520A49">
      <w:pPr>
        <w:jc w:val="both"/>
        <w:rPr>
          <w:rFonts w:cs="Arial"/>
        </w:rPr>
      </w:pPr>
      <w:r>
        <w:rPr>
          <w:rFonts w:cs="Arial"/>
        </w:rPr>
        <w:t>Th</w:t>
      </w:r>
      <w:r w:rsidR="009B5E0A">
        <w:rPr>
          <w:rFonts w:cs="Arial"/>
        </w:rPr>
        <w:t>e Outcomes</w:t>
      </w:r>
      <w:r>
        <w:rPr>
          <w:rFonts w:cs="Arial"/>
        </w:rPr>
        <w:t xml:space="preserve"> </w:t>
      </w:r>
      <w:r w:rsidR="009B5E0A">
        <w:rPr>
          <w:rFonts w:cs="Arial"/>
        </w:rPr>
        <w:t>F</w:t>
      </w:r>
      <w:r w:rsidR="00724986">
        <w:rPr>
          <w:rFonts w:cs="Arial"/>
        </w:rPr>
        <w:t>ramework</w:t>
      </w:r>
      <w:r>
        <w:rPr>
          <w:rFonts w:cs="Arial"/>
        </w:rPr>
        <w:t xml:space="preserve"> </w:t>
      </w:r>
      <w:r w:rsidR="00873073" w:rsidRPr="00873073">
        <w:rPr>
          <w:rFonts w:cs="Arial"/>
        </w:rPr>
        <w:t xml:space="preserve">Guide </w:t>
      </w:r>
      <w:r w:rsidR="009B5E0A">
        <w:rPr>
          <w:rFonts w:cs="Arial"/>
        </w:rPr>
        <w:t>contains a</w:t>
      </w:r>
      <w:r w:rsidR="00882141">
        <w:rPr>
          <w:rFonts w:cs="Arial"/>
        </w:rPr>
        <w:t xml:space="preserve"> </w:t>
      </w:r>
      <w:r w:rsidR="008503B7">
        <w:rPr>
          <w:rFonts w:cs="Arial"/>
        </w:rPr>
        <w:t xml:space="preserve">reporting </w:t>
      </w:r>
      <w:r w:rsidR="009B5E0A">
        <w:rPr>
          <w:rFonts w:cs="Arial"/>
        </w:rPr>
        <w:t>process</w:t>
      </w:r>
      <w:r>
        <w:rPr>
          <w:rFonts w:cs="Arial"/>
        </w:rPr>
        <w:t xml:space="preserve">, </w:t>
      </w:r>
      <w:r w:rsidR="00637BE6">
        <w:rPr>
          <w:rFonts w:cs="Arial"/>
        </w:rPr>
        <w:t>as</w:t>
      </w:r>
      <w:r w:rsidR="00724986">
        <w:rPr>
          <w:rFonts w:cs="Arial"/>
        </w:rPr>
        <w:t xml:space="preserve"> follows</w:t>
      </w:r>
      <w:r w:rsidR="00880C07">
        <w:rPr>
          <w:rFonts w:cs="Arial"/>
        </w:rPr>
        <w:t>:</w:t>
      </w:r>
    </w:p>
    <w:p w14:paraId="6CC22D03" w14:textId="77777777" w:rsidR="00584A15" w:rsidRDefault="00584A15" w:rsidP="00520A49">
      <w:pPr>
        <w:jc w:val="both"/>
        <w:rPr>
          <w:rFonts w:cs="Arial"/>
        </w:rPr>
      </w:pPr>
    </w:p>
    <w:p w14:paraId="04DF76B5" w14:textId="578EA553" w:rsidR="00880C07" w:rsidRPr="00DA6DE9" w:rsidRDefault="000E5572" w:rsidP="00520A49">
      <w:pPr>
        <w:jc w:val="both"/>
        <w:rPr>
          <w:rFonts w:cs="Arial"/>
          <w:b/>
          <w:bCs/>
        </w:rPr>
      </w:pPr>
      <w:r>
        <w:rPr>
          <w:rFonts w:cs="Arial"/>
          <w:b/>
          <w:bCs/>
        </w:rPr>
        <w:t xml:space="preserve">1. </w:t>
      </w:r>
      <w:r w:rsidR="007624F8" w:rsidRPr="00DA6DE9">
        <w:rPr>
          <w:rFonts w:cs="Arial"/>
          <w:b/>
          <w:bCs/>
        </w:rPr>
        <w:t xml:space="preserve">Outcomes </w:t>
      </w:r>
      <w:r w:rsidR="00F72199" w:rsidRPr="00DA6DE9">
        <w:rPr>
          <w:rFonts w:cs="Arial"/>
          <w:b/>
          <w:bCs/>
        </w:rPr>
        <w:t xml:space="preserve">Report - </w:t>
      </w:r>
      <w:r w:rsidR="007624F8" w:rsidRPr="00DA6DE9">
        <w:rPr>
          <w:rFonts w:cs="Arial"/>
          <w:b/>
          <w:bCs/>
        </w:rPr>
        <w:t xml:space="preserve">Specialist Homelessness Services </w:t>
      </w:r>
      <w:r w:rsidR="00DE3BF3">
        <w:rPr>
          <w:rFonts w:cs="Arial"/>
          <w:b/>
          <w:bCs/>
        </w:rPr>
        <w:t>(Section 2.3</w:t>
      </w:r>
      <w:r w:rsidR="005536AA">
        <w:rPr>
          <w:rFonts w:cs="Arial"/>
          <w:b/>
          <w:bCs/>
        </w:rPr>
        <w:t>/</w:t>
      </w:r>
      <w:r w:rsidR="00DE3BF3">
        <w:rPr>
          <w:rFonts w:cs="Arial"/>
          <w:b/>
          <w:bCs/>
        </w:rPr>
        <w:t>Table 3</w:t>
      </w:r>
      <w:r>
        <w:rPr>
          <w:rFonts w:cs="Arial"/>
          <w:b/>
          <w:bCs/>
        </w:rPr>
        <w:t xml:space="preserve">) </w:t>
      </w:r>
    </w:p>
    <w:p w14:paraId="0585BD9E" w14:textId="436A08F3" w:rsidR="00880C07" w:rsidRDefault="00880C07" w:rsidP="00520A49">
      <w:pPr>
        <w:pStyle w:val="ListParagraph"/>
        <w:numPr>
          <w:ilvl w:val="0"/>
          <w:numId w:val="45"/>
        </w:numPr>
        <w:ind w:left="851" w:hanging="284"/>
        <w:jc w:val="both"/>
        <w:rPr>
          <w:rFonts w:cs="Arial"/>
        </w:rPr>
      </w:pPr>
      <w:r>
        <w:rPr>
          <w:rFonts w:cs="Arial"/>
        </w:rPr>
        <w:t>The outputs and outcomes detailed in this table directly relate to those in the</w:t>
      </w:r>
      <w:r w:rsidR="00DF76BB">
        <w:rPr>
          <w:rFonts w:cs="Arial"/>
        </w:rPr>
        <w:t xml:space="preserve"> </w:t>
      </w:r>
      <w:r w:rsidR="00637BE6">
        <w:rPr>
          <w:rFonts w:cs="Arial"/>
        </w:rPr>
        <w:t>Program Logic</w:t>
      </w:r>
      <w:r>
        <w:rPr>
          <w:rFonts w:cs="Arial"/>
        </w:rPr>
        <w:t xml:space="preserve"> and are client </w:t>
      </w:r>
      <w:r w:rsidR="00C902FC">
        <w:rPr>
          <w:rFonts w:cs="Arial"/>
        </w:rPr>
        <w:t>centred</w:t>
      </w:r>
      <w:r>
        <w:rPr>
          <w:rFonts w:cs="Arial"/>
        </w:rPr>
        <w:t xml:space="preserve">.  </w:t>
      </w:r>
    </w:p>
    <w:p w14:paraId="263C43E1" w14:textId="171C8A6D" w:rsidR="00880C07" w:rsidRDefault="003A26EF" w:rsidP="00520A49">
      <w:pPr>
        <w:pStyle w:val="ListParagraph"/>
        <w:numPr>
          <w:ilvl w:val="0"/>
          <w:numId w:val="45"/>
        </w:numPr>
        <w:ind w:left="851" w:hanging="284"/>
        <w:jc w:val="both"/>
        <w:rPr>
          <w:rFonts w:cs="Arial"/>
        </w:rPr>
      </w:pPr>
      <w:r>
        <w:rPr>
          <w:rFonts w:cs="Arial"/>
        </w:rPr>
        <w:t>These primarily relate to Case Management clients</w:t>
      </w:r>
      <w:r w:rsidR="00724986">
        <w:rPr>
          <w:rFonts w:cs="Arial"/>
        </w:rPr>
        <w:t>.</w:t>
      </w:r>
    </w:p>
    <w:p w14:paraId="513F6D2D" w14:textId="77777777" w:rsidR="00B42FD2" w:rsidRDefault="00B42FD2" w:rsidP="00520A49">
      <w:pPr>
        <w:pStyle w:val="ListParagraph"/>
        <w:ind w:left="851"/>
        <w:jc w:val="both"/>
        <w:rPr>
          <w:rFonts w:cs="Arial"/>
        </w:rPr>
      </w:pPr>
    </w:p>
    <w:p w14:paraId="02EA3605" w14:textId="746D602D" w:rsidR="00880C07" w:rsidRPr="00DA6DE9" w:rsidRDefault="000E5572" w:rsidP="00520A49">
      <w:pPr>
        <w:jc w:val="both"/>
        <w:rPr>
          <w:rFonts w:cs="Arial"/>
          <w:b/>
          <w:bCs/>
        </w:rPr>
      </w:pPr>
      <w:r>
        <w:rPr>
          <w:rFonts w:cs="Arial"/>
          <w:b/>
          <w:bCs/>
        </w:rPr>
        <w:t xml:space="preserve">2. </w:t>
      </w:r>
      <w:r w:rsidR="00F72199" w:rsidRPr="00DA6DE9">
        <w:rPr>
          <w:rFonts w:cs="Arial"/>
          <w:b/>
          <w:bCs/>
        </w:rPr>
        <w:t xml:space="preserve">Outcomes Report - </w:t>
      </w:r>
      <w:r w:rsidR="00880C07" w:rsidRPr="00DA6DE9">
        <w:rPr>
          <w:rFonts w:cs="Arial"/>
          <w:b/>
          <w:bCs/>
        </w:rPr>
        <w:t>Shared Service System</w:t>
      </w:r>
      <w:r w:rsidRPr="00DA6DE9">
        <w:rPr>
          <w:rFonts w:cs="Arial"/>
          <w:b/>
          <w:bCs/>
        </w:rPr>
        <w:t xml:space="preserve"> </w:t>
      </w:r>
      <w:r w:rsidR="00DE3BF3">
        <w:rPr>
          <w:rFonts w:cs="Arial"/>
          <w:b/>
          <w:bCs/>
        </w:rPr>
        <w:t>(Section 2.4</w:t>
      </w:r>
      <w:r w:rsidR="005536AA">
        <w:rPr>
          <w:rFonts w:cs="Arial"/>
          <w:b/>
          <w:bCs/>
        </w:rPr>
        <w:t>/</w:t>
      </w:r>
      <w:r w:rsidR="00DE3BF3">
        <w:rPr>
          <w:rFonts w:cs="Arial"/>
          <w:b/>
          <w:bCs/>
        </w:rPr>
        <w:t>Table 4</w:t>
      </w:r>
      <w:r>
        <w:rPr>
          <w:rFonts w:cs="Arial"/>
          <w:b/>
          <w:bCs/>
        </w:rPr>
        <w:t xml:space="preserve">) </w:t>
      </w:r>
    </w:p>
    <w:p w14:paraId="6DE42CE9" w14:textId="39E594EB" w:rsidR="00880C07" w:rsidRDefault="00880C07" w:rsidP="00520A49">
      <w:pPr>
        <w:pStyle w:val="ListParagraph"/>
        <w:numPr>
          <w:ilvl w:val="1"/>
          <w:numId w:val="44"/>
        </w:numPr>
        <w:ind w:left="851" w:hanging="284"/>
        <w:jc w:val="both"/>
        <w:rPr>
          <w:rFonts w:cs="Arial"/>
        </w:rPr>
      </w:pPr>
      <w:r>
        <w:rPr>
          <w:rFonts w:cs="Arial"/>
        </w:rPr>
        <w:t>The outputs and outcomes detailed in this table dire</w:t>
      </w:r>
      <w:r w:rsidR="00DF76BB">
        <w:rPr>
          <w:rFonts w:cs="Arial"/>
        </w:rPr>
        <w:t xml:space="preserve">ctly relate to those in the </w:t>
      </w:r>
      <w:r>
        <w:rPr>
          <w:rFonts w:cs="Arial"/>
        </w:rPr>
        <w:t xml:space="preserve">Program Logic and are client </w:t>
      </w:r>
      <w:r w:rsidR="00C902FC">
        <w:rPr>
          <w:rFonts w:cs="Arial"/>
        </w:rPr>
        <w:t>centred</w:t>
      </w:r>
      <w:r>
        <w:rPr>
          <w:rFonts w:cs="Arial"/>
        </w:rPr>
        <w:t xml:space="preserve">. </w:t>
      </w:r>
    </w:p>
    <w:p w14:paraId="303E38A9" w14:textId="7DC10AFB" w:rsidR="00880C07" w:rsidRDefault="00880C07" w:rsidP="00520A49">
      <w:pPr>
        <w:pStyle w:val="ListParagraph"/>
        <w:numPr>
          <w:ilvl w:val="1"/>
          <w:numId w:val="44"/>
        </w:numPr>
        <w:ind w:left="851" w:hanging="284"/>
        <w:jc w:val="both"/>
        <w:rPr>
          <w:rFonts w:cs="Arial"/>
        </w:rPr>
      </w:pPr>
      <w:r>
        <w:rPr>
          <w:rFonts w:cs="Arial"/>
        </w:rPr>
        <w:t xml:space="preserve">For these outcomes, there is shared responsibility across all </w:t>
      </w:r>
      <w:r w:rsidR="00B14645">
        <w:rPr>
          <w:rFonts w:cs="Arial"/>
        </w:rPr>
        <w:t xml:space="preserve">human </w:t>
      </w:r>
      <w:r>
        <w:rPr>
          <w:rFonts w:cs="Arial"/>
        </w:rPr>
        <w:t>service partners</w:t>
      </w:r>
      <w:r w:rsidR="00423EB2">
        <w:rPr>
          <w:rFonts w:cs="Arial"/>
        </w:rPr>
        <w:t>.</w:t>
      </w:r>
    </w:p>
    <w:p w14:paraId="5CCC1707" w14:textId="77777777" w:rsidR="00B42FD2" w:rsidRDefault="00B42FD2" w:rsidP="00520A49">
      <w:pPr>
        <w:pStyle w:val="ListParagraph"/>
        <w:ind w:left="851"/>
        <w:jc w:val="both"/>
        <w:rPr>
          <w:rFonts w:cs="Arial"/>
        </w:rPr>
      </w:pPr>
    </w:p>
    <w:p w14:paraId="304FE9EB" w14:textId="0D6A959D" w:rsidR="00880C07" w:rsidRPr="00B14645" w:rsidRDefault="000E5572" w:rsidP="00520A49">
      <w:pPr>
        <w:jc w:val="both"/>
        <w:rPr>
          <w:rFonts w:cs="Arial"/>
          <w:b/>
          <w:bCs/>
        </w:rPr>
      </w:pPr>
      <w:r>
        <w:rPr>
          <w:rFonts w:cs="Arial"/>
          <w:b/>
          <w:bCs/>
        </w:rPr>
        <w:t xml:space="preserve">3. </w:t>
      </w:r>
      <w:r w:rsidR="00420C0C" w:rsidRPr="00420C0C">
        <w:rPr>
          <w:rFonts w:cs="Arial"/>
          <w:b/>
          <w:bCs/>
        </w:rPr>
        <w:t xml:space="preserve">Outcomes Report </w:t>
      </w:r>
      <w:r w:rsidR="00DA6DE9">
        <w:rPr>
          <w:rFonts w:cs="Arial"/>
          <w:b/>
          <w:bCs/>
        </w:rPr>
        <w:t>-</w:t>
      </w:r>
      <w:r w:rsidR="00420C0C" w:rsidRPr="00420C0C">
        <w:rPr>
          <w:rFonts w:cs="Arial"/>
          <w:b/>
          <w:bCs/>
        </w:rPr>
        <w:t xml:space="preserve"> </w:t>
      </w:r>
      <w:r w:rsidR="001215FD" w:rsidRPr="00420C0C">
        <w:rPr>
          <w:rFonts w:cs="Arial"/>
          <w:b/>
          <w:bCs/>
        </w:rPr>
        <w:t>Client</w:t>
      </w:r>
      <w:r w:rsidR="001215FD">
        <w:rPr>
          <w:rFonts w:cs="Arial"/>
          <w:b/>
          <w:bCs/>
        </w:rPr>
        <w:t xml:space="preserve"> Participation</w:t>
      </w:r>
      <w:r w:rsidR="00F72199" w:rsidRPr="00420C0C">
        <w:rPr>
          <w:rFonts w:cs="Arial"/>
          <w:b/>
          <w:bCs/>
        </w:rPr>
        <w:t xml:space="preserve"> </w:t>
      </w:r>
      <w:r w:rsidR="00DE3BF3">
        <w:rPr>
          <w:rFonts w:cs="Arial"/>
          <w:b/>
          <w:bCs/>
        </w:rPr>
        <w:t>(Section 2.5</w:t>
      </w:r>
      <w:r w:rsidR="005536AA">
        <w:rPr>
          <w:rFonts w:cs="Arial"/>
          <w:b/>
          <w:bCs/>
        </w:rPr>
        <w:t>/</w:t>
      </w:r>
      <w:r w:rsidR="00496C24">
        <w:rPr>
          <w:rFonts w:cs="Arial"/>
          <w:b/>
          <w:bCs/>
        </w:rPr>
        <w:t>Table 5</w:t>
      </w:r>
      <w:r>
        <w:rPr>
          <w:rFonts w:cs="Arial"/>
          <w:b/>
          <w:bCs/>
        </w:rPr>
        <w:t>)</w:t>
      </w:r>
      <w:r w:rsidRPr="00B14645">
        <w:rPr>
          <w:rFonts w:cs="Arial"/>
          <w:b/>
          <w:bCs/>
        </w:rPr>
        <w:t xml:space="preserve"> </w:t>
      </w:r>
    </w:p>
    <w:p w14:paraId="1E1AD9B6" w14:textId="563EFAD4" w:rsidR="00880C07" w:rsidRDefault="00273BB3" w:rsidP="00520A49">
      <w:pPr>
        <w:pStyle w:val="ListParagraph"/>
        <w:numPr>
          <w:ilvl w:val="1"/>
          <w:numId w:val="44"/>
        </w:numPr>
        <w:ind w:left="851" w:hanging="284"/>
        <w:jc w:val="both"/>
        <w:rPr>
          <w:rFonts w:cs="Arial"/>
        </w:rPr>
      </w:pPr>
      <w:r>
        <w:rPr>
          <w:rFonts w:cs="Arial"/>
        </w:rPr>
        <w:t xml:space="preserve">These are additional outputs and outcomes that </w:t>
      </w:r>
      <w:r w:rsidR="00DF76BB">
        <w:rPr>
          <w:rFonts w:cs="Arial"/>
        </w:rPr>
        <w:t xml:space="preserve">specialist homelessness service providers </w:t>
      </w:r>
      <w:r>
        <w:rPr>
          <w:rFonts w:cs="Arial"/>
        </w:rPr>
        <w:t xml:space="preserve">are expected to collect and report on in relation to </w:t>
      </w:r>
      <w:r w:rsidR="00DA6DE9">
        <w:rPr>
          <w:rFonts w:cs="Arial"/>
        </w:rPr>
        <w:t xml:space="preserve">the participation of </w:t>
      </w:r>
      <w:r w:rsidRPr="00E9397C">
        <w:rPr>
          <w:rFonts w:cs="Arial"/>
        </w:rPr>
        <w:t xml:space="preserve">Case </w:t>
      </w:r>
      <w:r w:rsidR="00FE1256" w:rsidRPr="00E9397C">
        <w:rPr>
          <w:rFonts w:cs="Arial"/>
        </w:rPr>
        <w:t>Management</w:t>
      </w:r>
      <w:r>
        <w:rPr>
          <w:rFonts w:cs="Arial"/>
        </w:rPr>
        <w:t xml:space="preserve"> clients</w:t>
      </w:r>
      <w:r w:rsidR="00423EB2">
        <w:rPr>
          <w:rFonts w:cs="Arial"/>
        </w:rPr>
        <w:t>.</w:t>
      </w:r>
    </w:p>
    <w:p w14:paraId="0E974BF9" w14:textId="77777777" w:rsidR="00B42FD2" w:rsidRDefault="00B42FD2" w:rsidP="00520A49">
      <w:pPr>
        <w:pStyle w:val="ListParagraph"/>
        <w:ind w:left="851"/>
        <w:jc w:val="both"/>
        <w:rPr>
          <w:rFonts w:cs="Arial"/>
        </w:rPr>
      </w:pPr>
    </w:p>
    <w:p w14:paraId="3B0E5CBE" w14:textId="7630CABA" w:rsidR="00880C07" w:rsidRPr="00B14645" w:rsidRDefault="000E5572" w:rsidP="00520A49">
      <w:pPr>
        <w:pStyle w:val="ListParagraph"/>
        <w:ind w:left="0"/>
        <w:jc w:val="both"/>
        <w:rPr>
          <w:rFonts w:cs="Arial"/>
          <w:b/>
          <w:bCs/>
        </w:rPr>
      </w:pPr>
      <w:r>
        <w:rPr>
          <w:rFonts w:cs="Arial"/>
          <w:b/>
          <w:bCs/>
        </w:rPr>
        <w:t xml:space="preserve">4. </w:t>
      </w:r>
      <w:r w:rsidR="00DA6DE9">
        <w:rPr>
          <w:rFonts w:cs="Arial"/>
          <w:b/>
          <w:bCs/>
        </w:rPr>
        <w:t>Outcomes Report -</w:t>
      </w:r>
      <w:r w:rsidR="00420C0C">
        <w:rPr>
          <w:rFonts w:cs="Arial"/>
          <w:b/>
          <w:bCs/>
        </w:rPr>
        <w:t xml:space="preserve"> Access Clients</w:t>
      </w:r>
      <w:r w:rsidRPr="000E5572">
        <w:rPr>
          <w:rFonts w:cs="Arial"/>
          <w:b/>
          <w:bCs/>
        </w:rPr>
        <w:t xml:space="preserve"> </w:t>
      </w:r>
      <w:r w:rsidR="00DE3BF3">
        <w:rPr>
          <w:rFonts w:cs="Arial"/>
          <w:b/>
          <w:bCs/>
        </w:rPr>
        <w:t>(Section 2.6</w:t>
      </w:r>
      <w:r w:rsidR="005536AA">
        <w:rPr>
          <w:rFonts w:cs="Arial"/>
          <w:b/>
          <w:bCs/>
        </w:rPr>
        <w:t>/</w:t>
      </w:r>
      <w:r w:rsidR="00496C24">
        <w:rPr>
          <w:rFonts w:cs="Arial"/>
          <w:b/>
          <w:bCs/>
        </w:rPr>
        <w:t>Table 6</w:t>
      </w:r>
      <w:r>
        <w:rPr>
          <w:rFonts w:cs="Arial"/>
          <w:b/>
          <w:bCs/>
        </w:rPr>
        <w:t>)</w:t>
      </w:r>
      <w:r w:rsidRPr="00B14645">
        <w:rPr>
          <w:rFonts w:cs="Arial"/>
          <w:b/>
          <w:bCs/>
        </w:rPr>
        <w:t xml:space="preserve"> </w:t>
      </w:r>
    </w:p>
    <w:p w14:paraId="7C232BB7" w14:textId="246974DE" w:rsidR="00273BB3" w:rsidRDefault="00273BB3" w:rsidP="00520A49">
      <w:pPr>
        <w:pStyle w:val="ListParagraph"/>
        <w:numPr>
          <w:ilvl w:val="1"/>
          <w:numId w:val="44"/>
        </w:numPr>
        <w:ind w:left="851" w:hanging="284"/>
        <w:jc w:val="both"/>
        <w:rPr>
          <w:rFonts w:cs="Arial"/>
        </w:rPr>
      </w:pPr>
      <w:r>
        <w:rPr>
          <w:rFonts w:cs="Arial"/>
        </w:rPr>
        <w:t xml:space="preserve">These are additional outputs and outcomes that </w:t>
      </w:r>
      <w:r w:rsidR="00DF76BB">
        <w:rPr>
          <w:rFonts w:cs="Arial"/>
        </w:rPr>
        <w:t xml:space="preserve">specialist homelessness service providers </w:t>
      </w:r>
      <w:r>
        <w:rPr>
          <w:rFonts w:cs="Arial"/>
        </w:rPr>
        <w:t xml:space="preserve">are expected to collect and report on in relation to </w:t>
      </w:r>
      <w:r w:rsidRPr="00E9397C">
        <w:rPr>
          <w:rFonts w:cs="Arial"/>
        </w:rPr>
        <w:t>Access</w:t>
      </w:r>
      <w:r>
        <w:rPr>
          <w:rFonts w:cs="Arial"/>
        </w:rPr>
        <w:t xml:space="preserve"> clients</w:t>
      </w:r>
      <w:r w:rsidR="00423EB2">
        <w:rPr>
          <w:rFonts w:cs="Arial"/>
        </w:rPr>
        <w:t>.</w:t>
      </w:r>
    </w:p>
    <w:p w14:paraId="78F2CEAA" w14:textId="77777777" w:rsidR="00BB6623" w:rsidRDefault="00BB6623" w:rsidP="00520A49">
      <w:pPr>
        <w:jc w:val="both"/>
        <w:rPr>
          <w:rFonts w:cs="Arial"/>
        </w:rPr>
      </w:pPr>
    </w:p>
    <w:p w14:paraId="24B76E05" w14:textId="0743CADA" w:rsidR="00F51A21" w:rsidRDefault="00A82294" w:rsidP="00520A49">
      <w:pPr>
        <w:jc w:val="both"/>
        <w:rPr>
          <w:rFonts w:cs="Arial"/>
          <w:lang w:val="en-US"/>
        </w:rPr>
      </w:pPr>
      <w:r w:rsidRPr="00E845B4">
        <w:rPr>
          <w:rFonts w:cs="Arial"/>
          <w:lang w:val="en-US"/>
        </w:rPr>
        <w:t xml:space="preserve">These </w:t>
      </w:r>
      <w:r w:rsidR="00E845B4" w:rsidRPr="00E845B4">
        <w:rPr>
          <w:rFonts w:cs="Arial"/>
          <w:lang w:val="en-US"/>
        </w:rPr>
        <w:t>reports</w:t>
      </w:r>
      <w:r w:rsidRPr="00E845B4">
        <w:rPr>
          <w:rFonts w:cs="Arial"/>
          <w:lang w:val="en-US"/>
        </w:rPr>
        <w:t xml:space="preserve"> </w:t>
      </w:r>
      <w:r w:rsidR="009B5E0A">
        <w:rPr>
          <w:rFonts w:cs="Arial"/>
          <w:lang w:val="en-US"/>
        </w:rPr>
        <w:t>will</w:t>
      </w:r>
      <w:r w:rsidRPr="00E845B4">
        <w:rPr>
          <w:rFonts w:cs="Arial"/>
          <w:lang w:val="en-US"/>
        </w:rPr>
        <w:t xml:space="preserve"> be used to identify </w:t>
      </w:r>
      <w:r w:rsidR="00123664">
        <w:rPr>
          <w:rFonts w:cs="Arial"/>
          <w:lang w:val="en-US"/>
        </w:rPr>
        <w:t>responses to outcomes data</w:t>
      </w:r>
      <w:r w:rsidRPr="00E845B4">
        <w:rPr>
          <w:rFonts w:cs="Arial"/>
          <w:lang w:val="en-US"/>
        </w:rPr>
        <w:t xml:space="preserve"> at the</w:t>
      </w:r>
      <w:r w:rsidR="009B5E0A">
        <w:rPr>
          <w:rFonts w:cs="Arial"/>
          <w:lang w:val="en-US"/>
        </w:rPr>
        <w:t xml:space="preserve"> three </w:t>
      </w:r>
      <w:r w:rsidR="005D2F0C">
        <w:rPr>
          <w:rFonts w:cs="Arial"/>
          <w:lang w:val="en-US"/>
        </w:rPr>
        <w:t>level</w:t>
      </w:r>
      <w:r w:rsidR="009B5E0A">
        <w:rPr>
          <w:rFonts w:cs="Arial"/>
          <w:lang w:val="en-US"/>
        </w:rPr>
        <w:t>s of accountability.</w:t>
      </w:r>
      <w:r w:rsidR="001710CB">
        <w:rPr>
          <w:rFonts w:cs="Arial"/>
          <w:lang w:val="en-US"/>
        </w:rPr>
        <w:t xml:space="preserve"> </w:t>
      </w:r>
    </w:p>
    <w:p w14:paraId="3D816A20" w14:textId="25122C42" w:rsidR="00F51A21" w:rsidRPr="00F51A21" w:rsidRDefault="001710CB" w:rsidP="00520A49">
      <w:pPr>
        <w:jc w:val="both"/>
        <w:rPr>
          <w:rFonts w:cs="Arial"/>
        </w:rPr>
      </w:pPr>
      <w:r>
        <w:rPr>
          <w:rFonts w:cs="Arial"/>
        </w:rPr>
        <w:lastRenderedPageBreak/>
        <w:t>It is</w:t>
      </w:r>
      <w:r w:rsidRPr="003F5BC3">
        <w:rPr>
          <w:rFonts w:cs="Arial"/>
        </w:rPr>
        <w:t xml:space="preserve"> important to note that </w:t>
      </w:r>
      <w:r>
        <w:rPr>
          <w:rFonts w:cs="Arial"/>
        </w:rPr>
        <w:t xml:space="preserve">all required reporting </w:t>
      </w:r>
      <w:r w:rsidR="00F51A21">
        <w:rPr>
          <w:rFonts w:cs="Arial"/>
        </w:rPr>
        <w:t>within the</w:t>
      </w:r>
      <w:r w:rsidRPr="003F5BC3">
        <w:rPr>
          <w:rFonts w:cs="Arial"/>
        </w:rPr>
        <w:t xml:space="preserve"> Outcomes Framework</w:t>
      </w:r>
      <w:r w:rsidR="00F51A21">
        <w:rPr>
          <w:rFonts w:cs="Arial"/>
        </w:rPr>
        <w:t xml:space="preserve"> </w:t>
      </w:r>
      <w:r w:rsidR="003A26EF" w:rsidRPr="003A26EF">
        <w:rPr>
          <w:rFonts w:cs="Arial"/>
        </w:rPr>
        <w:t xml:space="preserve">Guide </w:t>
      </w:r>
      <w:r w:rsidR="00F51A21">
        <w:rPr>
          <w:rFonts w:cs="Arial"/>
        </w:rPr>
        <w:t>will be</w:t>
      </w:r>
      <w:r w:rsidRPr="003F5BC3">
        <w:rPr>
          <w:rFonts w:cs="Arial"/>
        </w:rPr>
        <w:t xml:space="preserve"> automated within CIMS</w:t>
      </w:r>
      <w:r>
        <w:rPr>
          <w:rFonts w:cs="Arial"/>
        </w:rPr>
        <w:t xml:space="preserve"> (or </w:t>
      </w:r>
      <w:r w:rsidR="00F51A21">
        <w:rPr>
          <w:rFonts w:cs="Arial"/>
        </w:rPr>
        <w:t xml:space="preserve">approved </w:t>
      </w:r>
      <w:r>
        <w:rPr>
          <w:rFonts w:cs="Arial"/>
        </w:rPr>
        <w:t>CIMS</w:t>
      </w:r>
      <w:r w:rsidRPr="003F5BC3">
        <w:rPr>
          <w:rFonts w:cs="Arial"/>
        </w:rPr>
        <w:t xml:space="preserve"> equivalent). </w:t>
      </w:r>
      <w:r w:rsidR="00F51A21" w:rsidRPr="00F51A21">
        <w:rPr>
          <w:rFonts w:cs="Arial"/>
        </w:rPr>
        <w:t xml:space="preserve">This means that the service providers’ responsibility is to enter data into CIMS as part of regular, daily practice (including the built-in PWI and COS surveys). DCJ will be responsible for extracting and presenting this data against the contracted targets and KPIs for each service provider. </w:t>
      </w:r>
    </w:p>
    <w:p w14:paraId="28D11C74" w14:textId="77777777" w:rsidR="00F51A21" w:rsidRPr="00F51A21" w:rsidRDefault="00F51A21" w:rsidP="00520A49">
      <w:pPr>
        <w:jc w:val="both"/>
        <w:rPr>
          <w:rFonts w:cs="Arial"/>
        </w:rPr>
      </w:pPr>
    </w:p>
    <w:p w14:paraId="66573E90" w14:textId="4506F740" w:rsidR="00F51A21" w:rsidRDefault="00F51A21" w:rsidP="00520A49">
      <w:pPr>
        <w:jc w:val="both"/>
        <w:rPr>
          <w:rFonts w:cs="Arial"/>
        </w:rPr>
      </w:pPr>
      <w:r w:rsidRPr="00F51A21">
        <w:rPr>
          <w:rFonts w:cs="Arial"/>
        </w:rPr>
        <w:t xml:space="preserve">Note: </w:t>
      </w:r>
      <w:r>
        <w:rPr>
          <w:rFonts w:cs="Arial"/>
        </w:rPr>
        <w:t>T</w:t>
      </w:r>
      <w:r w:rsidRPr="00F51A21">
        <w:rPr>
          <w:rFonts w:cs="Arial"/>
        </w:rPr>
        <w:t xml:space="preserve">he </w:t>
      </w:r>
      <w:r>
        <w:rPr>
          <w:rFonts w:cs="Arial"/>
        </w:rPr>
        <w:t xml:space="preserve">full set of </w:t>
      </w:r>
      <w:r w:rsidRPr="00F51A21">
        <w:rPr>
          <w:rFonts w:cs="Arial"/>
        </w:rPr>
        <w:t>CIMS enhancements will roll out across the contract term</w:t>
      </w:r>
      <w:r w:rsidR="00675E82">
        <w:rPr>
          <w:rFonts w:cs="Arial"/>
        </w:rPr>
        <w:t xml:space="preserve">. </w:t>
      </w:r>
      <w:r>
        <w:rPr>
          <w:rFonts w:cs="Arial"/>
        </w:rPr>
        <w:t>DCJ’s expectations of providers will not exceed the capacity of CIMS at any given point in time</w:t>
      </w:r>
      <w:r w:rsidRPr="00F51A21">
        <w:rPr>
          <w:rFonts w:cs="Arial"/>
        </w:rPr>
        <w:t>.</w:t>
      </w:r>
    </w:p>
    <w:p w14:paraId="4898837D" w14:textId="77777777" w:rsidR="00F51A21" w:rsidRDefault="00F51A21" w:rsidP="00520A49">
      <w:pPr>
        <w:jc w:val="both"/>
        <w:rPr>
          <w:rFonts w:cs="Arial"/>
        </w:rPr>
      </w:pPr>
    </w:p>
    <w:p w14:paraId="0710C5D0" w14:textId="466F4C68" w:rsidR="00FA43CC" w:rsidRDefault="00FA43CC" w:rsidP="00520A49">
      <w:pPr>
        <w:jc w:val="both"/>
      </w:pPr>
      <w:r w:rsidRPr="00EB7422">
        <w:t>In addition to the prescribed outcomes outlined in this document</w:t>
      </w:r>
      <w:r w:rsidR="005536AA">
        <w:t>,</w:t>
      </w:r>
      <w:r w:rsidRPr="00EB7422">
        <w:t xml:space="preserve"> </w:t>
      </w:r>
      <w:r w:rsidR="00DF76BB" w:rsidRPr="00EB7422">
        <w:t>specialist homelessness service providers</w:t>
      </w:r>
      <w:r w:rsidR="005536AA">
        <w:t xml:space="preserve"> </w:t>
      </w:r>
      <w:r w:rsidRPr="00EB7422">
        <w:t>can choose to contribute additional information</w:t>
      </w:r>
      <w:r w:rsidR="005536AA">
        <w:t xml:space="preserve">, </w:t>
      </w:r>
      <w:r w:rsidRPr="00EB7422">
        <w:t>to inform the interpretation and insights about client outcomes and barriers</w:t>
      </w:r>
      <w:r w:rsidR="007C1C52">
        <w:t>. F</w:t>
      </w:r>
      <w:r w:rsidR="00902E34">
        <w:t xml:space="preserve">or example </w:t>
      </w:r>
      <w:r w:rsidR="005536AA">
        <w:t>other</w:t>
      </w:r>
      <w:r w:rsidR="005536AA" w:rsidRPr="00EB7422">
        <w:t xml:space="preserve"> </w:t>
      </w:r>
      <w:r w:rsidR="005536AA">
        <w:t>organisational outcomes measure</w:t>
      </w:r>
      <w:r w:rsidR="00745682">
        <w:t>s</w:t>
      </w:r>
      <w:r w:rsidR="005536AA">
        <w:t xml:space="preserve">, </w:t>
      </w:r>
      <w:r w:rsidR="00745682">
        <w:t>or information relevant</w:t>
      </w:r>
      <w:r w:rsidR="00745682" w:rsidRPr="00EB7422">
        <w:t xml:space="preserve"> to the</w:t>
      </w:r>
      <w:r w:rsidR="00DE3BF3">
        <w:t xml:space="preserve"> Australian Service Excellence Standards</w:t>
      </w:r>
      <w:r w:rsidR="00745682" w:rsidRPr="00EB7422">
        <w:t xml:space="preserve"> </w:t>
      </w:r>
      <w:r w:rsidR="00DE3BF3">
        <w:t>(</w:t>
      </w:r>
      <w:r w:rsidR="00745682" w:rsidRPr="00EB7422">
        <w:t>ASES</w:t>
      </w:r>
      <w:r w:rsidR="00DE3BF3">
        <w:t>)</w:t>
      </w:r>
      <w:r w:rsidR="00745682" w:rsidRPr="00EB7422">
        <w:t xml:space="preserve"> accreditation (Appendix </w:t>
      </w:r>
      <w:r w:rsidR="00092A8F">
        <w:t>2</w:t>
      </w:r>
      <w:r w:rsidR="00745682" w:rsidRPr="00EB7422">
        <w:t>: Outcomes Framework Foundations)</w:t>
      </w:r>
      <w:r w:rsidRPr="00EB7422">
        <w:t xml:space="preserve">. The purpose of this additional information </w:t>
      </w:r>
      <w:r w:rsidR="005536AA">
        <w:t>would be</w:t>
      </w:r>
      <w:r w:rsidR="005536AA" w:rsidRPr="00EB7422">
        <w:t xml:space="preserve"> </w:t>
      </w:r>
      <w:r w:rsidRPr="00EB7422">
        <w:t>to assist service improvement and program level planning</w:t>
      </w:r>
      <w:r w:rsidR="00745682">
        <w:t>.</w:t>
      </w:r>
    </w:p>
    <w:p w14:paraId="682C52E7" w14:textId="77777777" w:rsidR="00F51A21" w:rsidRPr="00EB7422" w:rsidRDefault="00F51A21" w:rsidP="00520A49">
      <w:pPr>
        <w:jc w:val="both"/>
      </w:pPr>
    </w:p>
    <w:p w14:paraId="48A0CF94" w14:textId="0B9A2498" w:rsidR="00902E34" w:rsidRDefault="000E29AA" w:rsidP="00520A49">
      <w:pPr>
        <w:pStyle w:val="ListBullet"/>
        <w:numPr>
          <w:ilvl w:val="0"/>
          <w:numId w:val="0"/>
        </w:numPr>
        <w:spacing w:after="240" w:line="264" w:lineRule="auto"/>
        <w:jc w:val="both"/>
        <w:rPr>
          <w:rFonts w:ascii="Arial" w:eastAsia="Times New Roman" w:hAnsi="Arial"/>
          <w:sz w:val="24"/>
          <w:szCs w:val="24"/>
        </w:rPr>
      </w:pPr>
      <w:r w:rsidRPr="00EB7422">
        <w:rPr>
          <w:rFonts w:ascii="Arial" w:eastAsia="Times New Roman" w:hAnsi="Arial"/>
          <w:sz w:val="24"/>
          <w:szCs w:val="24"/>
        </w:rPr>
        <w:t xml:space="preserve">The elements of the Outcomes Framework </w:t>
      </w:r>
      <w:r w:rsidR="003A26EF" w:rsidRPr="003A26EF">
        <w:rPr>
          <w:rFonts w:ascii="Arial" w:eastAsia="Times New Roman" w:hAnsi="Arial"/>
          <w:sz w:val="24"/>
          <w:szCs w:val="24"/>
        </w:rPr>
        <w:t xml:space="preserve">Guide </w:t>
      </w:r>
      <w:r w:rsidR="004F2E2D">
        <w:rPr>
          <w:rFonts w:ascii="Arial" w:eastAsia="Times New Roman" w:hAnsi="Arial"/>
          <w:sz w:val="24"/>
          <w:szCs w:val="24"/>
        </w:rPr>
        <w:t xml:space="preserve">are presented in Figure 2 </w:t>
      </w:r>
      <w:r w:rsidRPr="00EB7422">
        <w:rPr>
          <w:rFonts w:ascii="Arial" w:eastAsia="Times New Roman" w:hAnsi="Arial"/>
          <w:sz w:val="24"/>
          <w:szCs w:val="24"/>
        </w:rPr>
        <w:t>as a process map outlining the intended steps in collecting and using outcome</w:t>
      </w:r>
      <w:r w:rsidR="00E911D6" w:rsidRPr="00EB7422">
        <w:rPr>
          <w:rFonts w:ascii="Arial" w:eastAsia="Times New Roman" w:hAnsi="Arial"/>
          <w:sz w:val="24"/>
          <w:szCs w:val="24"/>
        </w:rPr>
        <w:t>s</w:t>
      </w:r>
      <w:r w:rsidR="004F2E2D">
        <w:rPr>
          <w:rFonts w:ascii="Arial" w:eastAsia="Times New Roman" w:hAnsi="Arial"/>
          <w:sz w:val="24"/>
          <w:szCs w:val="24"/>
        </w:rPr>
        <w:t xml:space="preserve"> information.</w:t>
      </w:r>
    </w:p>
    <w:p w14:paraId="61BD3071" w14:textId="77777777" w:rsidR="00496C24" w:rsidRDefault="00496C24">
      <w:pPr>
        <w:spacing w:after="200" w:line="276" w:lineRule="auto"/>
        <w:rPr>
          <w:rFonts w:eastAsia="Calibri" w:cs="Arial"/>
          <w:b/>
          <w:sz w:val="20"/>
          <w:szCs w:val="20"/>
        </w:rPr>
      </w:pPr>
      <w:r>
        <w:rPr>
          <w:rFonts w:cs="Arial"/>
          <w:b/>
          <w:sz w:val="20"/>
          <w:szCs w:val="20"/>
        </w:rPr>
        <w:br w:type="page"/>
      </w:r>
    </w:p>
    <w:p w14:paraId="02554F16" w14:textId="304EFFEF" w:rsidR="00E911D6" w:rsidRPr="008622CD" w:rsidRDefault="00E911D6" w:rsidP="00520A49">
      <w:pPr>
        <w:pStyle w:val="ListBullet"/>
        <w:numPr>
          <w:ilvl w:val="0"/>
          <w:numId w:val="0"/>
        </w:numPr>
        <w:spacing w:after="240" w:line="264" w:lineRule="auto"/>
        <w:jc w:val="both"/>
        <w:rPr>
          <w:rFonts w:ascii="Arial" w:hAnsi="Arial" w:cs="Arial"/>
          <w:b/>
          <w:szCs w:val="20"/>
        </w:rPr>
      </w:pPr>
      <w:r w:rsidRPr="008622CD">
        <w:rPr>
          <w:rFonts w:ascii="Arial" w:hAnsi="Arial" w:cs="Arial"/>
          <w:b/>
          <w:szCs w:val="20"/>
        </w:rPr>
        <w:lastRenderedPageBreak/>
        <w:t>Figure 2: SHS Outcomes Framework Process Map</w:t>
      </w:r>
    </w:p>
    <w:p w14:paraId="1562F27F" w14:textId="254158EC" w:rsidR="00321719" w:rsidRPr="00BD5285" w:rsidRDefault="00921C5C" w:rsidP="00520A49">
      <w:pPr>
        <w:pStyle w:val="ListBullet"/>
        <w:numPr>
          <w:ilvl w:val="0"/>
          <w:numId w:val="0"/>
        </w:numPr>
        <w:spacing w:after="240" w:line="264" w:lineRule="auto"/>
        <w:jc w:val="both"/>
        <w:rPr>
          <w:rFonts w:ascii="Arial" w:hAnsi="Arial" w:cs="Arial"/>
          <w:sz w:val="24"/>
          <w:szCs w:val="24"/>
        </w:rPr>
      </w:pPr>
      <w:r>
        <w:rPr>
          <w:rFonts w:cs="Arial"/>
          <w:noProof/>
          <w:lang w:eastAsia="en-AU"/>
        </w:rPr>
        <mc:AlternateContent>
          <mc:Choice Requires="wpg">
            <w:drawing>
              <wp:inline distT="0" distB="0" distL="0" distR="0" wp14:anchorId="5FEBF9DD" wp14:editId="663B6CCC">
                <wp:extent cx="5890260" cy="7829550"/>
                <wp:effectExtent l="0" t="0" r="15240" b="19050"/>
                <wp:docPr id="51" name="Group 51"/>
                <wp:cNvGraphicFramePr/>
                <a:graphic xmlns:a="http://schemas.openxmlformats.org/drawingml/2006/main">
                  <a:graphicData uri="http://schemas.microsoft.com/office/word/2010/wordprocessingGroup">
                    <wpg:wgp>
                      <wpg:cNvGrpSpPr/>
                      <wpg:grpSpPr>
                        <a:xfrm>
                          <a:off x="0" y="0"/>
                          <a:ext cx="5890260" cy="7829550"/>
                          <a:chOff x="0" y="0"/>
                          <a:chExt cx="5890260" cy="8201025"/>
                        </a:xfrm>
                      </wpg:grpSpPr>
                      <wps:wsp>
                        <wps:cNvPr id="21" name="Rectangle: Rounded Corners 19"/>
                        <wps:cNvSpPr/>
                        <wps:spPr>
                          <a:xfrm>
                            <a:off x="0" y="0"/>
                            <a:ext cx="5890260" cy="8201025"/>
                          </a:xfrm>
                          <a:prstGeom prst="roundRect">
                            <a:avLst>
                              <a:gd name="adj" fmla="val 3795"/>
                            </a:avLst>
                          </a:prstGeom>
                          <a:solidFill>
                            <a:srgbClr val="FFFFFF"/>
                          </a:solidFill>
                          <a:ln w="25400" cap="flat" cmpd="sng" algn="ctr">
                            <a:solidFill>
                              <a:srgbClr val="08193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85725" y="219075"/>
                            <a:ext cx="5695950" cy="7705725"/>
                            <a:chOff x="0" y="0"/>
                            <a:chExt cx="5695950" cy="7705725"/>
                          </a:xfrm>
                        </wpg:grpSpPr>
                        <wps:wsp>
                          <wps:cNvPr id="23" name="Rectangle 23"/>
                          <wps:cNvSpPr/>
                          <wps:spPr>
                            <a:xfrm>
                              <a:off x="0" y="0"/>
                              <a:ext cx="5695950" cy="285750"/>
                            </a:xfrm>
                            <a:prstGeom prst="rect">
                              <a:avLst/>
                            </a:prstGeom>
                            <a:solidFill>
                              <a:srgbClr val="FFFFFF">
                                <a:lumMod val="85000"/>
                              </a:srgbClr>
                            </a:solidFill>
                            <a:ln w="25400" cap="flat" cmpd="sng" algn="ctr">
                              <a:solidFill>
                                <a:srgbClr val="08193E">
                                  <a:shade val="50000"/>
                                </a:srgbClr>
                              </a:solidFill>
                              <a:prstDash val="solid"/>
                            </a:ln>
                            <a:effectLst/>
                          </wps:spPr>
                          <wps:txbx>
                            <w:txbxContent>
                              <w:p w14:paraId="24B4A20F" w14:textId="2F032BBE" w:rsidR="00972CEC" w:rsidRPr="006534C5" w:rsidRDefault="00972CEC" w:rsidP="00E62270">
                                <w:pPr>
                                  <w:shd w:val="clear" w:color="auto" w:fill="D9D9D9"/>
                                  <w:jc w:val="center"/>
                                  <w:rPr>
                                    <w:b/>
                                    <w:color w:val="08193E"/>
                                    <w:sz w:val="20"/>
                                    <w:lang w:val="en-US"/>
                                  </w:rPr>
                                </w:pPr>
                                <w:r w:rsidRPr="006534C5">
                                  <w:rPr>
                                    <w:b/>
                                    <w:color w:val="08193E"/>
                                    <w:sz w:val="20"/>
                                    <w:lang w:val="en-US"/>
                                  </w:rPr>
                                  <w:t xml:space="preserve"> Funded Contract Management Framework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09575" y="914400"/>
                              <a:ext cx="2333625" cy="1250315"/>
                            </a:xfrm>
                            <a:prstGeom prst="rect">
                              <a:avLst/>
                            </a:prstGeom>
                            <a:solidFill>
                              <a:srgbClr val="08193E">
                                <a:lumMod val="25000"/>
                                <a:lumOff val="75000"/>
                              </a:srgbClr>
                            </a:solidFill>
                            <a:ln w="25400" cap="flat" cmpd="sng" algn="ctr">
                              <a:solidFill>
                                <a:srgbClr val="08193E">
                                  <a:shade val="50000"/>
                                </a:srgbClr>
                              </a:solidFill>
                              <a:prstDash val="solid"/>
                            </a:ln>
                            <a:effectLst/>
                          </wps:spPr>
                          <wps:txbx>
                            <w:txbxContent>
                              <w:p w14:paraId="188DDC2B" w14:textId="3181D2D5" w:rsidR="00972CEC" w:rsidRPr="00BD220C" w:rsidRDefault="00972CEC" w:rsidP="00BD220C">
                                <w:pPr>
                                  <w:shd w:val="clear" w:color="auto" w:fill="9CB7F2"/>
                                  <w:jc w:val="center"/>
                                  <w:rPr>
                                    <w:b/>
                                    <w:color w:val="08193E"/>
                                    <w:lang w:val="en-US"/>
                                  </w:rPr>
                                </w:pPr>
                                <w:r w:rsidRPr="00E62270">
                                  <w:rPr>
                                    <w:b/>
                                    <w:color w:val="08193E"/>
                                    <w:lang w:val="en-US"/>
                                  </w:rPr>
                                  <w:t xml:space="preserve">Service delivery with Access and Case management clients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371475"/>
                              <a:ext cx="5695950" cy="314325"/>
                            </a:xfrm>
                            <a:prstGeom prst="rect">
                              <a:avLst/>
                            </a:prstGeom>
                            <a:solidFill>
                              <a:srgbClr val="FFFFFF">
                                <a:lumMod val="85000"/>
                              </a:srgbClr>
                            </a:solidFill>
                            <a:ln w="25400" cap="flat" cmpd="sng" algn="ctr">
                              <a:solidFill>
                                <a:srgbClr val="08193E">
                                  <a:shade val="50000"/>
                                </a:srgbClr>
                              </a:solidFill>
                              <a:prstDash val="solid"/>
                            </a:ln>
                            <a:effectLst/>
                          </wps:spPr>
                          <wps:txbx>
                            <w:txbxContent>
                              <w:p w14:paraId="3E4F527F" w14:textId="77777777" w:rsidR="00972CEC" w:rsidRPr="006534C5" w:rsidRDefault="00972CEC" w:rsidP="00E62270">
                                <w:pPr>
                                  <w:shd w:val="clear" w:color="auto" w:fill="D9D9D9"/>
                                  <w:jc w:val="center"/>
                                  <w:rPr>
                                    <w:b/>
                                    <w:color w:val="08193E"/>
                                    <w:sz w:val="20"/>
                                    <w:lang w:val="en-US"/>
                                  </w:rPr>
                                </w:pPr>
                                <w:r w:rsidRPr="006534C5">
                                  <w:rPr>
                                    <w:b/>
                                    <w:color w:val="08193E"/>
                                    <w:sz w:val="20"/>
                                    <w:lang w:val="en-US"/>
                                  </w:rPr>
                                  <w:t xml:space="preserve">Homelessness Services Program Framework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09575" y="2371725"/>
                              <a:ext cx="4889500" cy="1250315"/>
                            </a:xfrm>
                            <a:prstGeom prst="rect">
                              <a:avLst/>
                            </a:prstGeom>
                            <a:solidFill>
                              <a:srgbClr val="08193E">
                                <a:lumMod val="25000"/>
                                <a:lumOff val="75000"/>
                              </a:srgbClr>
                            </a:solidFill>
                            <a:ln w="25400" cap="flat" cmpd="sng" algn="ctr">
                              <a:solidFill>
                                <a:srgbClr val="08193E">
                                  <a:shade val="50000"/>
                                </a:srgbClr>
                              </a:solidFill>
                              <a:prstDash val="solid"/>
                            </a:ln>
                            <a:effectLst/>
                          </wps:spPr>
                          <wps:txbx>
                            <w:txbxContent>
                              <w:p w14:paraId="70DD6BE7" w14:textId="51CC4E58" w:rsidR="00972CEC" w:rsidRPr="006534C5" w:rsidRDefault="00972CEC" w:rsidP="00E62270">
                                <w:pPr>
                                  <w:shd w:val="clear" w:color="auto" w:fill="9CB7F2"/>
                                  <w:jc w:val="center"/>
                                  <w:rPr>
                                    <w:b/>
                                    <w:color w:val="08193E"/>
                                    <w:sz w:val="28"/>
                                    <w:lang w:val="en-US"/>
                                  </w:rPr>
                                </w:pPr>
                                <w:r>
                                  <w:rPr>
                                    <w:b/>
                                    <w:color w:val="08193E"/>
                                    <w:sz w:val="28"/>
                                    <w:lang w:val="en-US"/>
                                  </w:rPr>
                                  <w:t>Outcomes R</w:t>
                                </w:r>
                                <w:r w:rsidRPr="006534C5">
                                  <w:rPr>
                                    <w:b/>
                                    <w:color w:val="08193E"/>
                                    <w:sz w:val="28"/>
                                    <w:lang w:val="en-US"/>
                                  </w:rPr>
                                  <w:t>eport</w:t>
                                </w:r>
                                <w:r>
                                  <w:rPr>
                                    <w:b/>
                                    <w:color w:val="08193E"/>
                                    <w:sz w:val="28"/>
                                    <w:lang w:val="en-US"/>
                                  </w:rPr>
                                  <w:t>s</w:t>
                                </w:r>
                              </w:p>
                              <w:p w14:paraId="789B5524" w14:textId="103408F8" w:rsidR="00972CEC" w:rsidRDefault="00972CEC" w:rsidP="00E62270">
                                <w:pPr>
                                  <w:shd w:val="clear" w:color="auto" w:fill="9CB7F2"/>
                                  <w:jc w:val="center"/>
                                  <w:rPr>
                                    <w:color w:val="08193E"/>
                                    <w:lang w:val="en-US"/>
                                  </w:rPr>
                                </w:pPr>
                                <w:r w:rsidRPr="006534C5">
                                  <w:rPr>
                                    <w:color w:val="08193E"/>
                                    <w:lang w:val="en-US"/>
                                  </w:rPr>
                                  <w:t>(</w:t>
                                </w:r>
                                <w:r>
                                  <w:rPr>
                                    <w:color w:val="08193E"/>
                                    <w:lang w:val="en-US"/>
                                  </w:rPr>
                                  <w:t>generated automatically</w:t>
                                </w:r>
                                <w:r w:rsidRPr="006534C5">
                                  <w:rPr>
                                    <w:color w:val="08193E"/>
                                    <w:lang w:val="en-US"/>
                                  </w:rPr>
                                  <w:t>)</w:t>
                                </w:r>
                              </w:p>
                              <w:p w14:paraId="0400C9C6" w14:textId="77777777" w:rsidR="00972CEC" w:rsidRPr="006534C5" w:rsidRDefault="00972CEC" w:rsidP="00E62270">
                                <w:pPr>
                                  <w:shd w:val="clear" w:color="auto" w:fill="9CB7F2"/>
                                  <w:jc w:val="center"/>
                                  <w:rPr>
                                    <w:color w:val="08193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828925" y="914400"/>
                              <a:ext cx="2466975" cy="1250315"/>
                            </a:xfrm>
                            <a:prstGeom prst="rect">
                              <a:avLst/>
                            </a:prstGeom>
                            <a:solidFill>
                              <a:srgbClr val="08193E">
                                <a:lumMod val="25000"/>
                                <a:lumOff val="75000"/>
                              </a:srgbClr>
                            </a:solidFill>
                            <a:ln w="25400" cap="flat" cmpd="sng" algn="ctr">
                              <a:solidFill>
                                <a:srgbClr val="08193E">
                                  <a:shade val="50000"/>
                                </a:srgbClr>
                              </a:solidFill>
                              <a:prstDash val="solid"/>
                            </a:ln>
                            <a:effectLst/>
                          </wps:spPr>
                          <wps:txbx>
                            <w:txbxContent>
                              <w:p w14:paraId="4545B509" w14:textId="77777777" w:rsidR="00972CEC" w:rsidRPr="00E62270" w:rsidRDefault="00972CEC" w:rsidP="00E62270">
                                <w:pPr>
                                  <w:shd w:val="clear" w:color="auto" w:fill="9CB7F2"/>
                                  <w:jc w:val="center"/>
                                  <w:rPr>
                                    <w:b/>
                                    <w:color w:val="08193E"/>
                                    <w:lang w:val="en-US"/>
                                  </w:rPr>
                                </w:pPr>
                                <w:r w:rsidRPr="00E62270">
                                  <w:rPr>
                                    <w:b/>
                                    <w:color w:val="08193E"/>
                                    <w:lang w:val="en-US"/>
                                  </w:rPr>
                                  <w:t>CIMS data capture</w:t>
                                </w:r>
                              </w:p>
                              <w:p w14:paraId="0F7E4CCA" w14:textId="44F8097E" w:rsidR="00972CEC" w:rsidRDefault="00972CEC" w:rsidP="00E62270">
                                <w:pPr>
                                  <w:shd w:val="clear" w:color="auto" w:fill="9CB7F2"/>
                                  <w:jc w:val="center"/>
                                  <w:rPr>
                                    <w:color w:val="08193E"/>
                                    <w:lang w:val="en-US"/>
                                  </w:rPr>
                                </w:pPr>
                                <w:r>
                                  <w:rPr>
                                    <w:color w:val="08193E"/>
                                    <w:lang w:val="en-US"/>
                                  </w:rPr>
                                  <w:t>including</w:t>
                                </w:r>
                              </w:p>
                              <w:p w14:paraId="4E240160" w14:textId="2CEC03F2" w:rsidR="00972CEC" w:rsidRPr="00E62270" w:rsidRDefault="00972CEC" w:rsidP="00E62270">
                                <w:pPr>
                                  <w:shd w:val="clear" w:color="auto" w:fill="9CB7F2"/>
                                  <w:jc w:val="center"/>
                                  <w:rPr>
                                    <w:b/>
                                    <w:color w:val="08193E"/>
                                    <w:lang w:val="en-US"/>
                                  </w:rPr>
                                </w:pPr>
                                <w:r w:rsidRPr="00E62270">
                                  <w:rPr>
                                    <w:b/>
                                    <w:color w:val="08193E"/>
                                    <w:lang w:val="en-US"/>
                                  </w:rPr>
                                  <w:t>PWI</w:t>
                                </w:r>
                                <w:r>
                                  <w:rPr>
                                    <w:b/>
                                    <w:color w:val="08193E"/>
                                    <w:lang w:val="en-US"/>
                                  </w:rPr>
                                  <w:t xml:space="preserve"> &amp; </w:t>
                                </w:r>
                                <w:r w:rsidRPr="00E62270">
                                  <w:rPr>
                                    <w:b/>
                                    <w:color w:val="08193E"/>
                                    <w:lang w:val="en-US"/>
                                  </w:rPr>
                                  <w:t>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123950" y="3146900"/>
                              <a:ext cx="3714750" cy="285577"/>
                            </a:xfrm>
                            <a:prstGeom prst="rect">
                              <a:avLst/>
                            </a:prstGeom>
                            <a:solidFill>
                              <a:srgbClr val="08193E">
                                <a:lumMod val="10000"/>
                                <a:lumOff val="90000"/>
                              </a:srgbClr>
                            </a:solidFill>
                            <a:ln w="12700" cap="flat" cmpd="sng" algn="ctr">
                              <a:solidFill>
                                <a:srgbClr val="08193E">
                                  <a:shade val="50000"/>
                                </a:srgbClr>
                              </a:solidFill>
                              <a:prstDash val="solid"/>
                            </a:ln>
                            <a:effectLst/>
                          </wps:spPr>
                          <wps:txbx>
                            <w:txbxContent>
                              <w:p w14:paraId="17A8317D" w14:textId="3074DCA5" w:rsidR="00972CEC" w:rsidRPr="00DD157B" w:rsidRDefault="00972CEC" w:rsidP="00E62270">
                                <w:pPr>
                                  <w:shd w:val="clear" w:color="auto" w:fill="D7E1FA"/>
                                  <w:jc w:val="center"/>
                                  <w:rPr>
                                    <w:b/>
                                    <w:color w:val="08193E"/>
                                    <w:sz w:val="20"/>
                                    <w:szCs w:val="20"/>
                                    <w:lang w:val="en-US"/>
                                  </w:rPr>
                                </w:pPr>
                                <w:r>
                                  <w:rPr>
                                    <w:b/>
                                    <w:color w:val="08193E"/>
                                    <w:sz w:val="20"/>
                                    <w:szCs w:val="20"/>
                                    <w:lang w:val="en-US"/>
                                  </w:rPr>
                                  <w:t>Optional a</w:t>
                                </w:r>
                                <w:r w:rsidRPr="00DD157B">
                                  <w:rPr>
                                    <w:b/>
                                    <w:color w:val="08193E"/>
                                    <w:sz w:val="20"/>
                                    <w:szCs w:val="20"/>
                                    <w:lang w:val="en-US"/>
                                  </w:rPr>
                                  <w:t>ddi</w:t>
                                </w:r>
                                <w:r>
                                  <w:rPr>
                                    <w:b/>
                                    <w:color w:val="08193E"/>
                                    <w:sz w:val="20"/>
                                    <w:szCs w:val="20"/>
                                    <w:lang w:val="en-US"/>
                                  </w:rPr>
                                  <w:t>tional data on client outcomes and</w:t>
                                </w:r>
                                <w:r w:rsidRPr="00DD157B">
                                  <w:rPr>
                                    <w:b/>
                                    <w:color w:val="08193E"/>
                                    <w:sz w:val="20"/>
                                    <w:szCs w:val="20"/>
                                    <w:lang w:val="en-US"/>
                                  </w:rPr>
                                  <w:t xml:space="preserve"> barriers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00050" y="3829050"/>
                              <a:ext cx="4895850" cy="1250315"/>
                            </a:xfrm>
                            <a:prstGeom prst="rect">
                              <a:avLst/>
                            </a:prstGeom>
                            <a:solidFill>
                              <a:srgbClr val="08193E">
                                <a:lumMod val="25000"/>
                                <a:lumOff val="75000"/>
                              </a:srgbClr>
                            </a:solidFill>
                            <a:ln w="25400" cap="flat" cmpd="sng" algn="ctr">
                              <a:solidFill>
                                <a:srgbClr val="08193E">
                                  <a:shade val="50000"/>
                                </a:srgbClr>
                              </a:solidFill>
                              <a:prstDash val="solid"/>
                            </a:ln>
                            <a:effectLst/>
                          </wps:spPr>
                          <wps:txbx>
                            <w:txbxContent>
                              <w:p w14:paraId="77558012" w14:textId="784F9F00" w:rsidR="00972CEC" w:rsidRPr="006534C5" w:rsidRDefault="00972CEC" w:rsidP="00E62270">
                                <w:pPr>
                                  <w:shd w:val="clear" w:color="auto" w:fill="9CB7F2"/>
                                  <w:jc w:val="center"/>
                                  <w:rPr>
                                    <w:b/>
                                    <w:color w:val="08193E"/>
                                    <w:sz w:val="28"/>
                                    <w:lang w:val="en-US"/>
                                  </w:rPr>
                                </w:pPr>
                                <w:r>
                                  <w:rPr>
                                    <w:b/>
                                    <w:color w:val="08193E"/>
                                    <w:sz w:val="28"/>
                                    <w:lang w:val="en-US"/>
                                  </w:rPr>
                                  <w:t>Responding to Outcomes Data</w:t>
                                </w:r>
                              </w:p>
                              <w:p w14:paraId="261F330B" w14:textId="3FB1190E" w:rsidR="00972CEC" w:rsidRPr="006534C5" w:rsidRDefault="00972CEC" w:rsidP="00E62270">
                                <w:pPr>
                                  <w:shd w:val="clear" w:color="auto" w:fill="9CB7F2"/>
                                  <w:jc w:val="center"/>
                                  <w:rPr>
                                    <w:color w:val="08193E"/>
                                    <w:lang w:val="en-US"/>
                                  </w:rPr>
                                </w:pPr>
                                <w:r w:rsidRPr="006534C5">
                                  <w:rPr>
                                    <w:color w:val="08193E"/>
                                    <w:lang w:val="en-US"/>
                                  </w:rPr>
                                  <w:t>(</w:t>
                                </w:r>
                                <w:r>
                                  <w:rPr>
                                    <w:color w:val="08193E"/>
                                    <w:lang w:val="en-US"/>
                                  </w:rPr>
                                  <w:t>Levels</w:t>
                                </w:r>
                                <w:r w:rsidRPr="006534C5">
                                  <w:rPr>
                                    <w:color w:val="08193E"/>
                                    <w:lang w:val="en-US"/>
                                  </w:rPr>
                                  <w:t xml:space="preserve"> 1, 2 and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400049" y="5477744"/>
                              <a:ext cx="2428875" cy="713505"/>
                            </a:xfrm>
                            <a:prstGeom prst="rect">
                              <a:avLst/>
                            </a:prstGeom>
                            <a:solidFill>
                              <a:srgbClr val="E1E5D4">
                                <a:lumMod val="90000"/>
                              </a:srgbClr>
                            </a:solidFill>
                            <a:ln w="25400" cap="flat" cmpd="sng" algn="ctr">
                              <a:solidFill>
                                <a:srgbClr val="08193E">
                                  <a:shade val="50000"/>
                                </a:srgbClr>
                              </a:solidFill>
                              <a:prstDash val="solid"/>
                            </a:ln>
                            <a:effectLst/>
                          </wps:spPr>
                          <wps:txbx>
                            <w:txbxContent>
                              <w:p w14:paraId="71F00C72" w14:textId="71FE8881" w:rsidR="00972CEC" w:rsidRPr="00BE0755" w:rsidRDefault="00972CEC" w:rsidP="0089259E">
                                <w:pPr>
                                  <w:rPr>
                                    <w:b/>
                                    <w:color w:val="08193E"/>
                                    <w:sz w:val="18"/>
                                    <w:lang w:val="en-US"/>
                                  </w:rPr>
                                </w:pPr>
                                <w:r>
                                  <w:rPr>
                                    <w:b/>
                                    <w:color w:val="08193E"/>
                                    <w:sz w:val="18"/>
                                    <w:lang w:val="en-US"/>
                                  </w:rPr>
                                  <w:t>Level</w:t>
                                </w:r>
                                <w:r w:rsidRPr="00BE0755">
                                  <w:rPr>
                                    <w:b/>
                                    <w:color w:val="08193E"/>
                                    <w:sz w:val="18"/>
                                    <w:lang w:val="en-US"/>
                                  </w:rPr>
                                  <w:t xml:space="preserve"> 1: </w:t>
                                </w:r>
                                <w:r w:rsidRPr="005D360A">
                                  <w:rPr>
                                    <w:b/>
                                    <w:color w:val="08193E"/>
                                    <w:sz w:val="18"/>
                                    <w:lang w:val="en-US"/>
                                  </w:rPr>
                                  <w:t>Responding to Outcomes Data</w:t>
                                </w:r>
                              </w:p>
                              <w:p w14:paraId="0A46FD09" w14:textId="6E16BF26" w:rsidR="00972CEC" w:rsidRPr="00BE0755" w:rsidRDefault="00972CEC" w:rsidP="0089259E">
                                <w:pPr>
                                  <w:rPr>
                                    <w:color w:val="08193E"/>
                                    <w:sz w:val="18"/>
                                    <w:lang w:val="en-US"/>
                                  </w:rPr>
                                </w:pPr>
                                <w:r>
                                  <w:rPr>
                                    <w:color w:val="08193E"/>
                                    <w:sz w:val="18"/>
                                    <w:lang w:val="en-US"/>
                                  </w:rPr>
                                  <w:t>Jointly a</w:t>
                                </w:r>
                                <w:r w:rsidRPr="00BE0755">
                                  <w:rPr>
                                    <w:color w:val="08193E"/>
                                    <w:sz w:val="18"/>
                                    <w:lang w:val="en-US"/>
                                  </w:rPr>
                                  <w:t xml:space="preserve">greed </w:t>
                                </w:r>
                                <w:r>
                                  <w:rPr>
                                    <w:color w:val="08193E"/>
                                    <w:sz w:val="18"/>
                                    <w:lang w:val="en-US"/>
                                  </w:rPr>
                                  <w:t>responses</w:t>
                                </w:r>
                                <w:r w:rsidRPr="00BE0755">
                                  <w:rPr>
                                    <w:color w:val="08193E"/>
                                    <w:sz w:val="18"/>
                                    <w:lang w:val="en-US"/>
                                  </w:rPr>
                                  <w:t xml:space="preserve"> by </w:t>
                                </w:r>
                                <w:r>
                                  <w:rPr>
                                    <w:color w:val="08193E"/>
                                    <w:sz w:val="18"/>
                                    <w:lang w:val="en-US"/>
                                  </w:rPr>
                                  <w:t>providers and DCJ</w:t>
                                </w:r>
                                <w:r w:rsidRPr="00BE0755">
                                  <w:rPr>
                                    <w:color w:val="08193E"/>
                                    <w:sz w:val="18"/>
                                    <w:lang w:val="en-US"/>
                                  </w:rPr>
                                  <w:t xml:space="preserve"> to improve client outcomes within</w:t>
                                </w:r>
                                <w:r>
                                  <w:rPr>
                                    <w:color w:val="08193E"/>
                                    <w:sz w:val="18"/>
                                    <w:lang w:val="en-US"/>
                                  </w:rPr>
                                  <w:t xml:space="preserve"> local context and provider constraints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400050" y="6191250"/>
                              <a:ext cx="3486150" cy="762000"/>
                            </a:xfrm>
                            <a:prstGeom prst="rect">
                              <a:avLst/>
                            </a:prstGeom>
                            <a:solidFill>
                              <a:srgbClr val="E1E5D4">
                                <a:lumMod val="90000"/>
                              </a:srgbClr>
                            </a:solidFill>
                            <a:ln w="25400" cap="flat" cmpd="sng" algn="ctr">
                              <a:solidFill>
                                <a:srgbClr val="08193E">
                                  <a:shade val="50000"/>
                                </a:srgbClr>
                              </a:solidFill>
                              <a:prstDash val="solid"/>
                            </a:ln>
                            <a:effectLst/>
                          </wps:spPr>
                          <wps:txbx>
                            <w:txbxContent>
                              <w:p w14:paraId="6065ED20" w14:textId="00F66D28" w:rsidR="00972CEC" w:rsidRPr="00BE0755" w:rsidRDefault="00972CEC" w:rsidP="0089259E">
                                <w:pPr>
                                  <w:rPr>
                                    <w:b/>
                                    <w:color w:val="08193E"/>
                                    <w:sz w:val="18"/>
                                    <w:lang w:val="en-US"/>
                                  </w:rPr>
                                </w:pPr>
                                <w:r>
                                  <w:rPr>
                                    <w:b/>
                                    <w:color w:val="08193E"/>
                                    <w:sz w:val="18"/>
                                    <w:lang w:val="en-US"/>
                                  </w:rPr>
                                  <w:t>Level</w:t>
                                </w:r>
                                <w:r w:rsidRPr="00BE0755">
                                  <w:rPr>
                                    <w:b/>
                                    <w:color w:val="08193E"/>
                                    <w:sz w:val="18"/>
                                    <w:lang w:val="en-US"/>
                                  </w:rPr>
                                  <w:t xml:space="preserve"> 2: </w:t>
                                </w:r>
                                <w:r w:rsidRPr="005D360A">
                                  <w:rPr>
                                    <w:b/>
                                    <w:color w:val="08193E"/>
                                    <w:sz w:val="18"/>
                                    <w:lang w:val="en-US"/>
                                  </w:rPr>
                                  <w:t>Responding to Outcomes Data</w:t>
                                </w:r>
                              </w:p>
                              <w:p w14:paraId="572FF169" w14:textId="2C7B6D4D" w:rsidR="00972CEC" w:rsidRPr="00BE0755" w:rsidRDefault="00972CEC" w:rsidP="0089259E">
                                <w:pPr>
                                  <w:rPr>
                                    <w:color w:val="08193E"/>
                                    <w:sz w:val="18"/>
                                    <w:lang w:val="en-US"/>
                                  </w:rPr>
                                </w:pPr>
                                <w:r>
                                  <w:rPr>
                                    <w:color w:val="08193E"/>
                                    <w:sz w:val="18"/>
                                    <w:lang w:val="en-US"/>
                                  </w:rPr>
                                  <w:t>Agreed</w:t>
                                </w:r>
                                <w:r w:rsidRPr="00BE0755">
                                  <w:rPr>
                                    <w:color w:val="08193E"/>
                                    <w:sz w:val="18"/>
                                    <w:lang w:val="en-US"/>
                                  </w:rPr>
                                  <w:t xml:space="preserve"> </w:t>
                                </w:r>
                                <w:r>
                                  <w:rPr>
                                    <w:color w:val="08193E"/>
                                    <w:sz w:val="18"/>
                                    <w:lang w:val="en-US"/>
                                  </w:rPr>
                                  <w:t>responses</w:t>
                                </w:r>
                                <w:r w:rsidRPr="00BE0755">
                                  <w:rPr>
                                    <w:color w:val="08193E"/>
                                    <w:sz w:val="18"/>
                                    <w:lang w:val="en-US"/>
                                  </w:rPr>
                                  <w:t xml:space="preserve"> </w:t>
                                </w:r>
                                <w:r>
                                  <w:rPr>
                                    <w:color w:val="08193E"/>
                                    <w:sz w:val="18"/>
                                    <w:lang w:val="en-US"/>
                                  </w:rPr>
                                  <w:t>by D</w:t>
                                </w:r>
                                <w:r w:rsidRPr="00BE0755">
                                  <w:rPr>
                                    <w:color w:val="08193E"/>
                                    <w:sz w:val="18"/>
                                    <w:lang w:val="en-US"/>
                                  </w:rPr>
                                  <w:t>istrict homelessness service system partners</w:t>
                                </w:r>
                                <w:r>
                                  <w:rPr>
                                    <w:color w:val="08193E"/>
                                    <w:sz w:val="18"/>
                                    <w:lang w:val="en-US"/>
                                  </w:rPr>
                                  <w:t>, including DCJ,</w:t>
                                </w:r>
                                <w:r w:rsidRPr="00BE0755">
                                  <w:rPr>
                                    <w:color w:val="08193E"/>
                                    <w:sz w:val="18"/>
                                    <w:lang w:val="en-US"/>
                                  </w:rPr>
                                  <w:t xml:space="preserve"> to improve client outcomes within local </w:t>
                                </w:r>
                                <w:r>
                                  <w:rPr>
                                    <w:color w:val="08193E"/>
                                    <w:sz w:val="18"/>
                                    <w:lang w:val="en-US"/>
                                  </w:rPr>
                                  <w:t>context and</w:t>
                                </w:r>
                                <w:r w:rsidRPr="00BE0755">
                                  <w:rPr>
                                    <w:color w:val="08193E"/>
                                    <w:sz w:val="18"/>
                                    <w:lang w:val="en-US"/>
                                  </w:rPr>
                                  <w:t xml:space="preserve"> constraints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00050" y="6943725"/>
                              <a:ext cx="4895850" cy="762000"/>
                            </a:xfrm>
                            <a:prstGeom prst="rect">
                              <a:avLst/>
                            </a:prstGeom>
                            <a:solidFill>
                              <a:srgbClr val="E1E5D4">
                                <a:lumMod val="90000"/>
                              </a:srgbClr>
                            </a:solidFill>
                            <a:ln w="25400" cap="flat" cmpd="sng" algn="ctr">
                              <a:solidFill>
                                <a:srgbClr val="08193E">
                                  <a:shade val="50000"/>
                                </a:srgbClr>
                              </a:solidFill>
                              <a:prstDash val="solid"/>
                            </a:ln>
                            <a:effectLst/>
                          </wps:spPr>
                          <wps:txbx>
                            <w:txbxContent>
                              <w:p w14:paraId="5E910932" w14:textId="68899C88" w:rsidR="00972CEC" w:rsidRPr="00BE0755" w:rsidRDefault="00972CEC" w:rsidP="0089259E">
                                <w:pPr>
                                  <w:rPr>
                                    <w:b/>
                                    <w:color w:val="08193E"/>
                                    <w:sz w:val="18"/>
                                    <w:lang w:val="en-US"/>
                                  </w:rPr>
                                </w:pPr>
                                <w:r>
                                  <w:rPr>
                                    <w:b/>
                                    <w:color w:val="08193E"/>
                                    <w:sz w:val="18"/>
                                    <w:lang w:val="en-US"/>
                                  </w:rPr>
                                  <w:t>Level</w:t>
                                </w:r>
                                <w:r w:rsidRPr="00BE0755">
                                  <w:rPr>
                                    <w:b/>
                                    <w:color w:val="08193E"/>
                                    <w:sz w:val="18"/>
                                    <w:lang w:val="en-US"/>
                                  </w:rPr>
                                  <w:t xml:space="preserve"> 3: </w:t>
                                </w:r>
                                <w:r w:rsidRPr="005D360A">
                                  <w:rPr>
                                    <w:b/>
                                    <w:color w:val="08193E"/>
                                    <w:sz w:val="18"/>
                                    <w:lang w:val="en-US"/>
                                  </w:rPr>
                                  <w:t>Responding to Outcomes Data</w:t>
                                </w:r>
                              </w:p>
                              <w:p w14:paraId="7D1AAC96" w14:textId="4EFD41F8" w:rsidR="00972CEC" w:rsidRPr="00BE0755" w:rsidRDefault="00972CEC" w:rsidP="0089259E">
                                <w:pPr>
                                  <w:rPr>
                                    <w:color w:val="08193E"/>
                                    <w:sz w:val="18"/>
                                    <w:lang w:val="en-US"/>
                                  </w:rPr>
                                </w:pPr>
                                <w:r>
                                  <w:rPr>
                                    <w:color w:val="08193E"/>
                                    <w:sz w:val="18"/>
                                    <w:lang w:val="en-US"/>
                                  </w:rPr>
                                  <w:t>DCJ</w:t>
                                </w:r>
                                <w:r w:rsidRPr="00BE0755">
                                  <w:rPr>
                                    <w:color w:val="08193E"/>
                                    <w:sz w:val="18"/>
                                    <w:lang w:val="en-US"/>
                                  </w:rPr>
                                  <w:t xml:space="preserve"> led </w:t>
                                </w:r>
                                <w:r>
                                  <w:rPr>
                                    <w:color w:val="08193E"/>
                                    <w:sz w:val="18"/>
                                    <w:lang w:val="en-US"/>
                                  </w:rPr>
                                  <w:t>responses</w:t>
                                </w:r>
                                <w:r w:rsidRPr="00BE0755">
                                  <w:rPr>
                                    <w:color w:val="08193E"/>
                                    <w:sz w:val="18"/>
                                    <w:lang w:val="en-US"/>
                                  </w:rPr>
                                  <w:t xml:space="preserve"> to improve cl</w:t>
                                </w:r>
                                <w:r>
                                  <w:rPr>
                                    <w:color w:val="08193E"/>
                                    <w:sz w:val="18"/>
                                    <w:lang w:val="en-US"/>
                                  </w:rPr>
                                  <w:t xml:space="preserve">ient outcomes aligned to the </w:t>
                                </w:r>
                                <w:r w:rsidRPr="00BE0755">
                                  <w:rPr>
                                    <w:color w:val="08193E"/>
                                    <w:sz w:val="18"/>
                                    <w:lang w:val="en-US"/>
                                  </w:rPr>
                                  <w:t xml:space="preserve">Program </w:t>
                                </w:r>
                                <w:r>
                                  <w:rPr>
                                    <w:color w:val="08193E"/>
                                    <w:sz w:val="18"/>
                                    <w:lang w:val="en-US"/>
                                  </w:rPr>
                                  <w:t>Specifications</w:t>
                                </w:r>
                                <w:r w:rsidRPr="00BE0755">
                                  <w:rPr>
                                    <w:color w:val="08193E"/>
                                    <w:sz w:val="18"/>
                                    <w:lang w:val="en-US"/>
                                  </w:rPr>
                                  <w:t xml:space="preserve"> and NSW Homelessness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a:off x="3219450" y="5667375"/>
                              <a:ext cx="1419225" cy="942975"/>
                            </a:xfrm>
                            <a:prstGeom prst="straightConnector1">
                              <a:avLst/>
                            </a:prstGeom>
                            <a:noFill/>
                            <a:ln w="25400" cap="flat" cmpd="sng" algn="ctr">
                              <a:solidFill>
                                <a:srgbClr val="08193E">
                                  <a:shade val="95000"/>
                                  <a:satMod val="105000"/>
                                </a:srgbClr>
                              </a:solidFill>
                              <a:prstDash val="solid"/>
                              <a:headEnd type="triangle"/>
                              <a:tailEnd type="triangle"/>
                            </a:ln>
                            <a:effectLst/>
                          </wps:spPr>
                          <wps:bodyPr/>
                        </wps:wsp>
                        <wps:wsp>
                          <wps:cNvPr id="43" name="Text Box 43"/>
                          <wps:cNvSpPr txBox="1"/>
                          <wps:spPr>
                            <a:xfrm>
                              <a:off x="3505200" y="5838825"/>
                              <a:ext cx="1924050" cy="409575"/>
                            </a:xfrm>
                            <a:prstGeom prst="rect">
                              <a:avLst/>
                            </a:prstGeom>
                            <a:noFill/>
                            <a:ln w="6350">
                              <a:noFill/>
                            </a:ln>
                          </wps:spPr>
                          <wps:txbx>
                            <w:txbxContent>
                              <w:p w14:paraId="3434FE8A" w14:textId="30FF0D0F" w:rsidR="00972CEC" w:rsidRPr="003F5952" w:rsidRDefault="00972CEC" w:rsidP="00A70B85">
                                <w:pPr>
                                  <w:jc w:val="center"/>
                                  <w:rPr>
                                    <w:sz w:val="18"/>
                                    <w:lang w:val="en-US"/>
                                  </w:rPr>
                                </w:pPr>
                                <w:r w:rsidRPr="003F5952">
                                  <w:rPr>
                                    <w:sz w:val="18"/>
                                    <w:lang w:val="en-US"/>
                                  </w:rPr>
                                  <w:t>Escalation /</w:t>
                                </w:r>
                                <w:r>
                                  <w:rPr>
                                    <w:sz w:val="18"/>
                                    <w:lang w:val="en-US"/>
                                  </w:rPr>
                                  <w:t xml:space="preserve"> </w:t>
                                </w:r>
                                <w:r w:rsidRPr="003F5952">
                                  <w:rPr>
                                    <w:sz w:val="18"/>
                                    <w:lang w:val="en-US"/>
                                  </w:rPr>
                                  <w:t xml:space="preserve">de-escalation </w:t>
                                </w:r>
                                <w:r>
                                  <w:rPr>
                                    <w:sz w:val="18"/>
                                    <w:lang w:val="en-US"/>
                                  </w:rPr>
                                  <w:t>protocols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a:off x="581025" y="5076825"/>
                              <a:ext cx="0" cy="314325"/>
                            </a:xfrm>
                            <a:prstGeom prst="straightConnector1">
                              <a:avLst/>
                            </a:prstGeom>
                            <a:noFill/>
                            <a:ln w="25400" cap="flat" cmpd="sng" algn="ctr">
                              <a:solidFill>
                                <a:srgbClr val="08193E">
                                  <a:shade val="95000"/>
                                  <a:satMod val="105000"/>
                                </a:srgbClr>
                              </a:solidFill>
                              <a:prstDash val="solid"/>
                              <a:tailEnd type="triangle"/>
                            </a:ln>
                            <a:effectLst/>
                          </wps:spPr>
                          <wps:bodyPr/>
                        </wps:wsp>
                        <wps:wsp>
                          <wps:cNvPr id="45" name="Text Box 45"/>
                          <wps:cNvSpPr txBox="1"/>
                          <wps:spPr>
                            <a:xfrm>
                              <a:off x="581025" y="5105400"/>
                              <a:ext cx="1771650" cy="228600"/>
                            </a:xfrm>
                            <a:prstGeom prst="rect">
                              <a:avLst/>
                            </a:prstGeom>
                            <a:noFill/>
                            <a:ln w="6350">
                              <a:noFill/>
                            </a:ln>
                          </wps:spPr>
                          <wps:txbx>
                            <w:txbxContent>
                              <w:p w14:paraId="0BAEC79F" w14:textId="77777777" w:rsidR="00972CEC" w:rsidRPr="003F5952" w:rsidRDefault="00972CEC" w:rsidP="00E62270">
                                <w:pPr>
                                  <w:rPr>
                                    <w:sz w:val="18"/>
                                    <w:lang w:val="en-US"/>
                                  </w:rPr>
                                </w:pPr>
                                <w:r>
                                  <w:rPr>
                                    <w:sz w:val="18"/>
                                    <w:lang w:val="en-US"/>
                                  </w:rPr>
                                  <w:t>Contract-level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Arrow Connector 46"/>
                          <wps:cNvCnPr/>
                          <wps:spPr>
                            <a:xfrm>
                              <a:off x="2886075" y="5076825"/>
                              <a:ext cx="0" cy="314325"/>
                            </a:xfrm>
                            <a:prstGeom prst="straightConnector1">
                              <a:avLst/>
                            </a:prstGeom>
                            <a:noFill/>
                            <a:ln w="25400" cap="flat" cmpd="sng" algn="ctr">
                              <a:solidFill>
                                <a:srgbClr val="08193E">
                                  <a:shade val="95000"/>
                                  <a:satMod val="105000"/>
                                </a:srgbClr>
                              </a:solidFill>
                              <a:prstDash val="solid"/>
                              <a:tailEnd type="triangle"/>
                            </a:ln>
                            <a:effectLst/>
                          </wps:spPr>
                          <wps:bodyPr/>
                        </wps:wsp>
                        <wps:wsp>
                          <wps:cNvPr id="47" name="Text Box 47"/>
                          <wps:cNvSpPr txBox="1"/>
                          <wps:spPr>
                            <a:xfrm>
                              <a:off x="2886075" y="5076825"/>
                              <a:ext cx="1200150" cy="238125"/>
                            </a:xfrm>
                            <a:prstGeom prst="rect">
                              <a:avLst/>
                            </a:prstGeom>
                            <a:noFill/>
                            <a:ln w="6350">
                              <a:noFill/>
                            </a:ln>
                          </wps:spPr>
                          <wps:txbx>
                            <w:txbxContent>
                              <w:p w14:paraId="1139C375" w14:textId="77777777" w:rsidR="00972CEC" w:rsidRPr="003F5952" w:rsidRDefault="00972CEC" w:rsidP="00E62270">
                                <w:pPr>
                                  <w:rPr>
                                    <w:sz w:val="18"/>
                                    <w:lang w:val="en-US"/>
                                  </w:rPr>
                                </w:pPr>
                                <w:r>
                                  <w:rPr>
                                    <w:sz w:val="18"/>
                                    <w:lang w:val="en-US"/>
                                  </w:rPr>
                                  <w:t>District-level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4191000" y="5105400"/>
                              <a:ext cx="1181100" cy="285750"/>
                            </a:xfrm>
                            <a:prstGeom prst="rect">
                              <a:avLst/>
                            </a:prstGeom>
                            <a:noFill/>
                            <a:ln w="6350">
                              <a:noFill/>
                            </a:ln>
                          </wps:spPr>
                          <wps:txbx>
                            <w:txbxContent>
                              <w:p w14:paraId="1A3B391E" w14:textId="77777777" w:rsidR="00972CEC" w:rsidRPr="003F5952" w:rsidRDefault="00972CEC" w:rsidP="00E62270">
                                <w:pPr>
                                  <w:rPr>
                                    <w:sz w:val="18"/>
                                    <w:lang w:val="en-US"/>
                                  </w:rPr>
                                </w:pPr>
                                <w:r>
                                  <w:rPr>
                                    <w:sz w:val="18"/>
                                    <w:lang w:val="en-US"/>
                                  </w:rPr>
                                  <w:t>State-level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a:off x="4191000" y="5076825"/>
                              <a:ext cx="0" cy="314325"/>
                            </a:xfrm>
                            <a:prstGeom prst="straightConnector1">
                              <a:avLst/>
                            </a:prstGeom>
                            <a:noFill/>
                            <a:ln w="25400" cap="flat" cmpd="sng" algn="ctr">
                              <a:solidFill>
                                <a:srgbClr val="08193E">
                                  <a:shade val="95000"/>
                                  <a:satMod val="105000"/>
                                </a:srgbClr>
                              </a:solidFill>
                              <a:prstDash val="solid"/>
                              <a:tailEnd type="triangle"/>
                            </a:ln>
                            <a:effectLst/>
                          </wps:spPr>
                          <wps:bodyPr/>
                        </wps:wsp>
                      </wpg:grpSp>
                    </wpg:wgp>
                  </a:graphicData>
                </a:graphic>
              </wp:inline>
            </w:drawing>
          </mc:Choice>
          <mc:Fallback>
            <w:pict>
              <v:group w14:anchorId="5FEBF9DD" id="Group 51" o:spid="_x0000_s1027" style="width:463.8pt;height:616.5pt;mso-position-horizontal-relative:char;mso-position-vertical-relative:line" coordsize="58902,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">
                <v:roundrect id="Rectangle: Rounded Corners 19" o:spid="_x0000_s1028" style="position:absolute;width:58902;height:82010;visibility:visible;mso-wrap-style:square;v-text-anchor:middle" arcsize="24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" strokecolor="#040f2b" strokeweight="2pt"/>
                <v:group id="Group 50" o:spid="_x0000_s1029" style="position:absolute;left:857;top:2190;width:56959;height:77058" coordsize="56959,7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23" o:spid="_x0000_s1030" style="position:absolute;width:5695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" fillcolor="#d9d9d9" strokecolor="#040f2b" strokeweight="2pt">
                    <v:textbox>
                      <w:txbxContent>
                        <w:p w14:paraId="24B4A20F" w14:textId="2F032BBE" w:rsidR="00972CEC" w:rsidRPr="006534C5" w:rsidRDefault="00972CEC" w:rsidP="00E62270">
                          <w:pPr>
                            <w:shd w:val="clear" w:color="auto" w:fill="D9D9D9"/>
                            <w:jc w:val="center"/>
                            <w:rPr>
                              <w:b/>
                              <w:color w:val="08193E"/>
                              <w:sz w:val="20"/>
                              <w:lang w:val="en-US"/>
                            </w:rPr>
                          </w:pPr>
                          <w:r w:rsidRPr="006534C5">
                            <w:rPr>
                              <w:b/>
                              <w:color w:val="08193E"/>
                              <w:sz w:val="20"/>
                              <w:lang w:val="en-US"/>
                            </w:rPr>
                            <w:t xml:space="preserve"> Funded Contract Management Framework </w:t>
                          </w:r>
                        </w:p>
                      </w:txbxContent>
                    </v:textbox>
                  </v:rect>
                  <v:rect id="Rectangle 25" o:spid="_x0000_s1031" style="position:absolute;left:4095;top:9144;width:23337;height:1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" fillcolor="#9eb8f2" strokecolor="#040f2b" strokeweight="2pt">
                    <v:textbox>
                      <w:txbxContent>
                        <w:p w14:paraId="188DDC2B" w14:textId="3181D2D5" w:rsidR="00972CEC" w:rsidRPr="00BD220C" w:rsidRDefault="00972CEC" w:rsidP="00BD220C">
                          <w:pPr>
                            <w:shd w:val="clear" w:color="auto" w:fill="9CB7F2"/>
                            <w:jc w:val="center"/>
                            <w:rPr>
                              <w:b/>
                              <w:color w:val="08193E"/>
                              <w:lang w:val="en-US"/>
                            </w:rPr>
                          </w:pPr>
                          <w:r w:rsidRPr="00E62270">
                            <w:rPr>
                              <w:b/>
                              <w:color w:val="08193E"/>
                              <w:lang w:val="en-US"/>
                            </w:rPr>
                            <w:t xml:space="preserve">Service delivery with Access and Case management clients </w:t>
                          </w:r>
                        </w:p>
                      </w:txbxContent>
                    </v:textbox>
                  </v:rect>
                  <v:rect id="Rectangle 24" o:spid="_x0000_s1032" style="position:absolute;top:3714;width:56959;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" fillcolor="#d9d9d9" strokecolor="#040f2b" strokeweight="2pt">
                    <v:textbox>
                      <w:txbxContent>
                        <w:p w14:paraId="3E4F527F" w14:textId="77777777" w:rsidR="00972CEC" w:rsidRPr="006534C5" w:rsidRDefault="00972CEC" w:rsidP="00E62270">
                          <w:pPr>
                            <w:shd w:val="clear" w:color="auto" w:fill="D9D9D9"/>
                            <w:jc w:val="center"/>
                            <w:rPr>
                              <w:b/>
                              <w:color w:val="08193E"/>
                              <w:sz w:val="20"/>
                              <w:lang w:val="en-US"/>
                            </w:rPr>
                          </w:pPr>
                          <w:r w:rsidRPr="006534C5">
                            <w:rPr>
                              <w:b/>
                              <w:color w:val="08193E"/>
                              <w:sz w:val="20"/>
                              <w:lang w:val="en-US"/>
                            </w:rPr>
                            <w:t xml:space="preserve">Homelessness Services Program Framework </w:t>
                          </w:r>
                        </w:p>
                      </w:txbxContent>
                    </v:textbox>
                  </v:rect>
                  <v:rect id="Rectangle 33" o:spid="_x0000_s1033" style="position:absolute;left:4095;top:23717;width:48895;height:1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" fillcolor="#9eb8f2" strokecolor="#040f2b" strokeweight="2pt">
                    <v:textbox>
                      <w:txbxContent>
                        <w:p w14:paraId="70DD6BE7" w14:textId="51CC4E58" w:rsidR="00972CEC" w:rsidRPr="006534C5" w:rsidRDefault="00972CEC" w:rsidP="00E62270">
                          <w:pPr>
                            <w:shd w:val="clear" w:color="auto" w:fill="9CB7F2"/>
                            <w:jc w:val="center"/>
                            <w:rPr>
                              <w:b/>
                              <w:color w:val="08193E"/>
                              <w:sz w:val="28"/>
                              <w:lang w:val="en-US"/>
                            </w:rPr>
                          </w:pPr>
                          <w:r>
                            <w:rPr>
                              <w:b/>
                              <w:color w:val="08193E"/>
                              <w:sz w:val="28"/>
                              <w:lang w:val="en-US"/>
                            </w:rPr>
                            <w:t>Outcomes R</w:t>
                          </w:r>
                          <w:r w:rsidRPr="006534C5">
                            <w:rPr>
                              <w:b/>
                              <w:color w:val="08193E"/>
                              <w:sz w:val="28"/>
                              <w:lang w:val="en-US"/>
                            </w:rPr>
                            <w:t>eport</w:t>
                          </w:r>
                          <w:r>
                            <w:rPr>
                              <w:b/>
                              <w:color w:val="08193E"/>
                              <w:sz w:val="28"/>
                              <w:lang w:val="en-US"/>
                            </w:rPr>
                            <w:t>s</w:t>
                          </w:r>
                        </w:p>
                        <w:p w14:paraId="789B5524" w14:textId="103408F8" w:rsidR="00972CEC" w:rsidRDefault="00972CEC" w:rsidP="00E62270">
                          <w:pPr>
                            <w:shd w:val="clear" w:color="auto" w:fill="9CB7F2"/>
                            <w:jc w:val="center"/>
                            <w:rPr>
                              <w:color w:val="08193E"/>
                              <w:lang w:val="en-US"/>
                            </w:rPr>
                          </w:pPr>
                          <w:r w:rsidRPr="006534C5">
                            <w:rPr>
                              <w:color w:val="08193E"/>
                              <w:lang w:val="en-US"/>
                            </w:rPr>
                            <w:t>(</w:t>
                          </w:r>
                          <w:r>
                            <w:rPr>
                              <w:color w:val="08193E"/>
                              <w:lang w:val="en-US"/>
                            </w:rPr>
                            <w:t>generated automatically</w:t>
                          </w:r>
                          <w:r w:rsidRPr="006534C5">
                            <w:rPr>
                              <w:color w:val="08193E"/>
                              <w:lang w:val="en-US"/>
                            </w:rPr>
                            <w:t>)</w:t>
                          </w:r>
                        </w:p>
                        <w:p w14:paraId="0400C9C6" w14:textId="77777777" w:rsidR="00972CEC" w:rsidRPr="006534C5" w:rsidRDefault="00972CEC" w:rsidP="00E62270">
                          <w:pPr>
                            <w:shd w:val="clear" w:color="auto" w:fill="9CB7F2"/>
                            <w:jc w:val="center"/>
                            <w:rPr>
                              <w:color w:val="08193E"/>
                              <w:lang w:val="en-US"/>
                            </w:rPr>
                          </w:pPr>
                        </w:p>
                      </w:txbxContent>
                    </v:textbox>
                  </v:rect>
                  <v:rect id="Rectangle 36" o:spid="_x0000_s1034" style="position:absolute;left:28289;top:9144;width:24670;height:1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" fillcolor="#9eb8f2" strokecolor="#040f2b" strokeweight="2pt">
                    <v:textbox>
                      <w:txbxContent>
                        <w:p w14:paraId="4545B509" w14:textId="77777777" w:rsidR="00972CEC" w:rsidRPr="00E62270" w:rsidRDefault="00972CEC" w:rsidP="00E62270">
                          <w:pPr>
                            <w:shd w:val="clear" w:color="auto" w:fill="9CB7F2"/>
                            <w:jc w:val="center"/>
                            <w:rPr>
                              <w:b/>
                              <w:color w:val="08193E"/>
                              <w:lang w:val="en-US"/>
                            </w:rPr>
                          </w:pPr>
                          <w:r w:rsidRPr="00E62270">
                            <w:rPr>
                              <w:b/>
                              <w:color w:val="08193E"/>
                              <w:lang w:val="en-US"/>
                            </w:rPr>
                            <w:t>CIMS data capture</w:t>
                          </w:r>
                        </w:p>
                        <w:p w14:paraId="0F7E4CCA" w14:textId="44F8097E" w:rsidR="00972CEC" w:rsidRDefault="00972CEC" w:rsidP="00E62270">
                          <w:pPr>
                            <w:shd w:val="clear" w:color="auto" w:fill="9CB7F2"/>
                            <w:jc w:val="center"/>
                            <w:rPr>
                              <w:color w:val="08193E"/>
                              <w:lang w:val="en-US"/>
                            </w:rPr>
                          </w:pPr>
                          <w:r>
                            <w:rPr>
                              <w:color w:val="08193E"/>
                              <w:lang w:val="en-US"/>
                            </w:rPr>
                            <w:t>including</w:t>
                          </w:r>
                        </w:p>
                        <w:p w14:paraId="4E240160" w14:textId="2CEC03F2" w:rsidR="00972CEC" w:rsidRPr="00E62270" w:rsidRDefault="00972CEC" w:rsidP="00E62270">
                          <w:pPr>
                            <w:shd w:val="clear" w:color="auto" w:fill="9CB7F2"/>
                            <w:jc w:val="center"/>
                            <w:rPr>
                              <w:b/>
                              <w:color w:val="08193E"/>
                              <w:lang w:val="en-US"/>
                            </w:rPr>
                          </w:pPr>
                          <w:r w:rsidRPr="00E62270">
                            <w:rPr>
                              <w:b/>
                              <w:color w:val="08193E"/>
                              <w:lang w:val="en-US"/>
                            </w:rPr>
                            <w:t>PWI</w:t>
                          </w:r>
                          <w:r>
                            <w:rPr>
                              <w:b/>
                              <w:color w:val="08193E"/>
                              <w:lang w:val="en-US"/>
                            </w:rPr>
                            <w:t xml:space="preserve"> &amp; </w:t>
                          </w:r>
                          <w:r w:rsidRPr="00E62270">
                            <w:rPr>
                              <w:b/>
                              <w:color w:val="08193E"/>
                              <w:lang w:val="en-US"/>
                            </w:rPr>
                            <w:t>COS</w:t>
                          </w:r>
                        </w:p>
                      </w:txbxContent>
                    </v:textbox>
                  </v:rect>
                  <v:rect id="Rectangle 35" o:spid="_x0000_s1035" style="position:absolute;left:11239;top:31469;width:37148;height:2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" fillcolor="#d8e3fa" strokecolor="#040f2b" strokeweight="1pt">
                    <v:textbox>
                      <w:txbxContent>
                        <w:p w14:paraId="17A8317D" w14:textId="3074DCA5" w:rsidR="00972CEC" w:rsidRPr="00DD157B" w:rsidRDefault="00972CEC" w:rsidP="00E62270">
                          <w:pPr>
                            <w:shd w:val="clear" w:color="auto" w:fill="D7E1FA"/>
                            <w:jc w:val="center"/>
                            <w:rPr>
                              <w:b/>
                              <w:color w:val="08193E"/>
                              <w:sz w:val="20"/>
                              <w:szCs w:val="20"/>
                              <w:lang w:val="en-US"/>
                            </w:rPr>
                          </w:pPr>
                          <w:r>
                            <w:rPr>
                              <w:b/>
                              <w:color w:val="08193E"/>
                              <w:sz w:val="20"/>
                              <w:szCs w:val="20"/>
                              <w:lang w:val="en-US"/>
                            </w:rPr>
                            <w:t>Optional a</w:t>
                          </w:r>
                          <w:r w:rsidRPr="00DD157B">
                            <w:rPr>
                              <w:b/>
                              <w:color w:val="08193E"/>
                              <w:sz w:val="20"/>
                              <w:szCs w:val="20"/>
                              <w:lang w:val="en-US"/>
                            </w:rPr>
                            <w:t>ddi</w:t>
                          </w:r>
                          <w:r>
                            <w:rPr>
                              <w:b/>
                              <w:color w:val="08193E"/>
                              <w:sz w:val="20"/>
                              <w:szCs w:val="20"/>
                              <w:lang w:val="en-US"/>
                            </w:rPr>
                            <w:t>tional data on client outcomes and</w:t>
                          </w:r>
                          <w:r w:rsidRPr="00DD157B">
                            <w:rPr>
                              <w:b/>
                              <w:color w:val="08193E"/>
                              <w:sz w:val="20"/>
                              <w:szCs w:val="20"/>
                              <w:lang w:val="en-US"/>
                            </w:rPr>
                            <w:t xml:space="preserve"> barriers</w:t>
                          </w:r>
                        </w:p>
                      </w:txbxContent>
                    </v:textbox>
                  </v:rect>
                  <v:rect id="Rectangle 34" o:spid="_x0000_s1036" style="position:absolute;left:4000;top:38290;width:48959;height:1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" fillcolor="#9eb8f2" strokecolor="#040f2b" strokeweight="2pt">
                    <v:textbox>
                      <w:txbxContent>
                        <w:p w14:paraId="77558012" w14:textId="784F9F00" w:rsidR="00972CEC" w:rsidRPr="006534C5" w:rsidRDefault="00972CEC" w:rsidP="00E62270">
                          <w:pPr>
                            <w:shd w:val="clear" w:color="auto" w:fill="9CB7F2"/>
                            <w:jc w:val="center"/>
                            <w:rPr>
                              <w:b/>
                              <w:color w:val="08193E"/>
                              <w:sz w:val="28"/>
                              <w:lang w:val="en-US"/>
                            </w:rPr>
                          </w:pPr>
                          <w:r>
                            <w:rPr>
                              <w:b/>
                              <w:color w:val="08193E"/>
                              <w:sz w:val="28"/>
                              <w:lang w:val="en-US"/>
                            </w:rPr>
                            <w:t>Responding to Outcomes Data</w:t>
                          </w:r>
                        </w:p>
                        <w:p w14:paraId="261F330B" w14:textId="3FB1190E" w:rsidR="00972CEC" w:rsidRPr="006534C5" w:rsidRDefault="00972CEC" w:rsidP="00E62270">
                          <w:pPr>
                            <w:shd w:val="clear" w:color="auto" w:fill="9CB7F2"/>
                            <w:jc w:val="center"/>
                            <w:rPr>
                              <w:color w:val="08193E"/>
                              <w:lang w:val="en-US"/>
                            </w:rPr>
                          </w:pPr>
                          <w:r w:rsidRPr="006534C5">
                            <w:rPr>
                              <w:color w:val="08193E"/>
                              <w:lang w:val="en-US"/>
                            </w:rPr>
                            <w:t>(</w:t>
                          </w:r>
                          <w:r>
                            <w:rPr>
                              <w:color w:val="08193E"/>
                              <w:lang w:val="en-US"/>
                            </w:rPr>
                            <w:t>Levels</w:t>
                          </w:r>
                          <w:r w:rsidRPr="006534C5">
                            <w:rPr>
                              <w:color w:val="08193E"/>
                              <w:lang w:val="en-US"/>
                            </w:rPr>
                            <w:t xml:space="preserve"> 1, 2 and 3)</w:t>
                          </w:r>
                        </w:p>
                      </w:txbxContent>
                    </v:textbox>
                  </v:rect>
                  <v:rect id="Rectangle 39" o:spid="_x0000_s1037" style="position:absolute;left:4000;top:54777;width:24289;height:7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" fillcolor="#ced4b9" strokecolor="#040f2b" strokeweight="2pt">
                    <v:textbox>
                      <w:txbxContent>
                        <w:p w14:paraId="71F00C72" w14:textId="71FE8881" w:rsidR="00972CEC" w:rsidRPr="00BE0755" w:rsidRDefault="00972CEC" w:rsidP="0089259E">
                          <w:pPr>
                            <w:rPr>
                              <w:b/>
                              <w:color w:val="08193E"/>
                              <w:sz w:val="18"/>
                              <w:lang w:val="en-US"/>
                            </w:rPr>
                          </w:pPr>
                          <w:r>
                            <w:rPr>
                              <w:b/>
                              <w:color w:val="08193E"/>
                              <w:sz w:val="18"/>
                              <w:lang w:val="en-US"/>
                            </w:rPr>
                            <w:t>Level</w:t>
                          </w:r>
                          <w:r w:rsidRPr="00BE0755">
                            <w:rPr>
                              <w:b/>
                              <w:color w:val="08193E"/>
                              <w:sz w:val="18"/>
                              <w:lang w:val="en-US"/>
                            </w:rPr>
                            <w:t xml:space="preserve"> 1: </w:t>
                          </w:r>
                          <w:r w:rsidRPr="005D360A">
                            <w:rPr>
                              <w:b/>
                              <w:color w:val="08193E"/>
                              <w:sz w:val="18"/>
                              <w:lang w:val="en-US"/>
                            </w:rPr>
                            <w:t>Responding to Outcomes Data</w:t>
                          </w:r>
                        </w:p>
                        <w:p w14:paraId="0A46FD09" w14:textId="6E16BF26" w:rsidR="00972CEC" w:rsidRPr="00BE0755" w:rsidRDefault="00972CEC" w:rsidP="0089259E">
                          <w:pPr>
                            <w:rPr>
                              <w:color w:val="08193E"/>
                              <w:sz w:val="18"/>
                              <w:lang w:val="en-US"/>
                            </w:rPr>
                          </w:pPr>
                          <w:r>
                            <w:rPr>
                              <w:color w:val="08193E"/>
                              <w:sz w:val="18"/>
                              <w:lang w:val="en-US"/>
                            </w:rPr>
                            <w:t>Jointly a</w:t>
                          </w:r>
                          <w:r w:rsidRPr="00BE0755">
                            <w:rPr>
                              <w:color w:val="08193E"/>
                              <w:sz w:val="18"/>
                              <w:lang w:val="en-US"/>
                            </w:rPr>
                            <w:t xml:space="preserve">greed </w:t>
                          </w:r>
                          <w:r>
                            <w:rPr>
                              <w:color w:val="08193E"/>
                              <w:sz w:val="18"/>
                              <w:lang w:val="en-US"/>
                            </w:rPr>
                            <w:t>responses</w:t>
                          </w:r>
                          <w:r w:rsidRPr="00BE0755">
                            <w:rPr>
                              <w:color w:val="08193E"/>
                              <w:sz w:val="18"/>
                              <w:lang w:val="en-US"/>
                            </w:rPr>
                            <w:t xml:space="preserve"> by </w:t>
                          </w:r>
                          <w:r>
                            <w:rPr>
                              <w:color w:val="08193E"/>
                              <w:sz w:val="18"/>
                              <w:lang w:val="en-US"/>
                            </w:rPr>
                            <w:t>providers and DCJ</w:t>
                          </w:r>
                          <w:r w:rsidRPr="00BE0755">
                            <w:rPr>
                              <w:color w:val="08193E"/>
                              <w:sz w:val="18"/>
                              <w:lang w:val="en-US"/>
                            </w:rPr>
                            <w:t xml:space="preserve"> to improve client outcomes within</w:t>
                          </w:r>
                          <w:r>
                            <w:rPr>
                              <w:color w:val="08193E"/>
                              <w:sz w:val="18"/>
                              <w:lang w:val="en-US"/>
                            </w:rPr>
                            <w:t xml:space="preserve"> local context and provider constraints</w:t>
                          </w:r>
                        </w:p>
                      </w:txbxContent>
                    </v:textbox>
                  </v:rect>
                  <v:rect id="Rectangle 40" o:spid="_x0000_s1038" style="position:absolute;left:4000;top:61912;width:3486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" fillcolor="#ced4b9" strokecolor="#040f2b" strokeweight="2pt">
                    <v:textbox>
                      <w:txbxContent>
                        <w:p w14:paraId="6065ED20" w14:textId="00F66D28" w:rsidR="00972CEC" w:rsidRPr="00BE0755" w:rsidRDefault="00972CEC" w:rsidP="0089259E">
                          <w:pPr>
                            <w:rPr>
                              <w:b/>
                              <w:color w:val="08193E"/>
                              <w:sz w:val="18"/>
                              <w:lang w:val="en-US"/>
                            </w:rPr>
                          </w:pPr>
                          <w:r>
                            <w:rPr>
                              <w:b/>
                              <w:color w:val="08193E"/>
                              <w:sz w:val="18"/>
                              <w:lang w:val="en-US"/>
                            </w:rPr>
                            <w:t>Level</w:t>
                          </w:r>
                          <w:r w:rsidRPr="00BE0755">
                            <w:rPr>
                              <w:b/>
                              <w:color w:val="08193E"/>
                              <w:sz w:val="18"/>
                              <w:lang w:val="en-US"/>
                            </w:rPr>
                            <w:t xml:space="preserve"> 2: </w:t>
                          </w:r>
                          <w:r w:rsidRPr="005D360A">
                            <w:rPr>
                              <w:b/>
                              <w:color w:val="08193E"/>
                              <w:sz w:val="18"/>
                              <w:lang w:val="en-US"/>
                            </w:rPr>
                            <w:t>Responding to Outcomes Data</w:t>
                          </w:r>
                        </w:p>
                        <w:p w14:paraId="572FF169" w14:textId="2C7B6D4D" w:rsidR="00972CEC" w:rsidRPr="00BE0755" w:rsidRDefault="00972CEC" w:rsidP="0089259E">
                          <w:pPr>
                            <w:rPr>
                              <w:color w:val="08193E"/>
                              <w:sz w:val="18"/>
                              <w:lang w:val="en-US"/>
                            </w:rPr>
                          </w:pPr>
                          <w:r>
                            <w:rPr>
                              <w:color w:val="08193E"/>
                              <w:sz w:val="18"/>
                              <w:lang w:val="en-US"/>
                            </w:rPr>
                            <w:t>Agreed</w:t>
                          </w:r>
                          <w:r w:rsidRPr="00BE0755">
                            <w:rPr>
                              <w:color w:val="08193E"/>
                              <w:sz w:val="18"/>
                              <w:lang w:val="en-US"/>
                            </w:rPr>
                            <w:t xml:space="preserve"> </w:t>
                          </w:r>
                          <w:r>
                            <w:rPr>
                              <w:color w:val="08193E"/>
                              <w:sz w:val="18"/>
                              <w:lang w:val="en-US"/>
                            </w:rPr>
                            <w:t>responses</w:t>
                          </w:r>
                          <w:r w:rsidRPr="00BE0755">
                            <w:rPr>
                              <w:color w:val="08193E"/>
                              <w:sz w:val="18"/>
                              <w:lang w:val="en-US"/>
                            </w:rPr>
                            <w:t xml:space="preserve"> </w:t>
                          </w:r>
                          <w:r>
                            <w:rPr>
                              <w:color w:val="08193E"/>
                              <w:sz w:val="18"/>
                              <w:lang w:val="en-US"/>
                            </w:rPr>
                            <w:t>by D</w:t>
                          </w:r>
                          <w:r w:rsidRPr="00BE0755">
                            <w:rPr>
                              <w:color w:val="08193E"/>
                              <w:sz w:val="18"/>
                              <w:lang w:val="en-US"/>
                            </w:rPr>
                            <w:t>istrict homelessness service system partners</w:t>
                          </w:r>
                          <w:r>
                            <w:rPr>
                              <w:color w:val="08193E"/>
                              <w:sz w:val="18"/>
                              <w:lang w:val="en-US"/>
                            </w:rPr>
                            <w:t>, including DCJ,</w:t>
                          </w:r>
                          <w:r w:rsidRPr="00BE0755">
                            <w:rPr>
                              <w:color w:val="08193E"/>
                              <w:sz w:val="18"/>
                              <w:lang w:val="en-US"/>
                            </w:rPr>
                            <w:t xml:space="preserve"> to improve client outcomes within local </w:t>
                          </w:r>
                          <w:r>
                            <w:rPr>
                              <w:color w:val="08193E"/>
                              <w:sz w:val="18"/>
                              <w:lang w:val="en-US"/>
                            </w:rPr>
                            <w:t>context and</w:t>
                          </w:r>
                          <w:r w:rsidRPr="00BE0755">
                            <w:rPr>
                              <w:color w:val="08193E"/>
                              <w:sz w:val="18"/>
                              <w:lang w:val="en-US"/>
                            </w:rPr>
                            <w:t xml:space="preserve"> constraints</w:t>
                          </w:r>
                        </w:p>
                      </w:txbxContent>
                    </v:textbox>
                  </v:rect>
                  <v:rect id="Rectangle 41" o:spid="_x0000_s1039" style="position:absolute;left:4000;top:69437;width:4895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" fillcolor="#ced4b9" strokecolor="#040f2b" strokeweight="2pt">
                    <v:textbox>
                      <w:txbxContent>
                        <w:p w14:paraId="5E910932" w14:textId="68899C88" w:rsidR="00972CEC" w:rsidRPr="00BE0755" w:rsidRDefault="00972CEC" w:rsidP="0089259E">
                          <w:pPr>
                            <w:rPr>
                              <w:b/>
                              <w:color w:val="08193E"/>
                              <w:sz w:val="18"/>
                              <w:lang w:val="en-US"/>
                            </w:rPr>
                          </w:pPr>
                          <w:r>
                            <w:rPr>
                              <w:b/>
                              <w:color w:val="08193E"/>
                              <w:sz w:val="18"/>
                              <w:lang w:val="en-US"/>
                            </w:rPr>
                            <w:t>Level</w:t>
                          </w:r>
                          <w:r w:rsidRPr="00BE0755">
                            <w:rPr>
                              <w:b/>
                              <w:color w:val="08193E"/>
                              <w:sz w:val="18"/>
                              <w:lang w:val="en-US"/>
                            </w:rPr>
                            <w:t xml:space="preserve"> 3: </w:t>
                          </w:r>
                          <w:r w:rsidRPr="005D360A">
                            <w:rPr>
                              <w:b/>
                              <w:color w:val="08193E"/>
                              <w:sz w:val="18"/>
                              <w:lang w:val="en-US"/>
                            </w:rPr>
                            <w:t>Responding to Outcomes Data</w:t>
                          </w:r>
                        </w:p>
                        <w:p w14:paraId="7D1AAC96" w14:textId="4EFD41F8" w:rsidR="00972CEC" w:rsidRPr="00BE0755" w:rsidRDefault="00972CEC" w:rsidP="0089259E">
                          <w:pPr>
                            <w:rPr>
                              <w:color w:val="08193E"/>
                              <w:sz w:val="18"/>
                              <w:lang w:val="en-US"/>
                            </w:rPr>
                          </w:pPr>
                          <w:r>
                            <w:rPr>
                              <w:color w:val="08193E"/>
                              <w:sz w:val="18"/>
                              <w:lang w:val="en-US"/>
                            </w:rPr>
                            <w:t>DCJ</w:t>
                          </w:r>
                          <w:r w:rsidRPr="00BE0755">
                            <w:rPr>
                              <w:color w:val="08193E"/>
                              <w:sz w:val="18"/>
                              <w:lang w:val="en-US"/>
                            </w:rPr>
                            <w:t xml:space="preserve"> led </w:t>
                          </w:r>
                          <w:r>
                            <w:rPr>
                              <w:color w:val="08193E"/>
                              <w:sz w:val="18"/>
                              <w:lang w:val="en-US"/>
                            </w:rPr>
                            <w:t>responses</w:t>
                          </w:r>
                          <w:r w:rsidRPr="00BE0755">
                            <w:rPr>
                              <w:color w:val="08193E"/>
                              <w:sz w:val="18"/>
                              <w:lang w:val="en-US"/>
                            </w:rPr>
                            <w:t xml:space="preserve"> to improve cl</w:t>
                          </w:r>
                          <w:r>
                            <w:rPr>
                              <w:color w:val="08193E"/>
                              <w:sz w:val="18"/>
                              <w:lang w:val="en-US"/>
                            </w:rPr>
                            <w:t xml:space="preserve">ient outcomes aligned to the </w:t>
                          </w:r>
                          <w:r w:rsidRPr="00BE0755">
                            <w:rPr>
                              <w:color w:val="08193E"/>
                              <w:sz w:val="18"/>
                              <w:lang w:val="en-US"/>
                            </w:rPr>
                            <w:t xml:space="preserve">Program </w:t>
                          </w:r>
                          <w:r>
                            <w:rPr>
                              <w:color w:val="08193E"/>
                              <w:sz w:val="18"/>
                              <w:lang w:val="en-US"/>
                            </w:rPr>
                            <w:t>Specifications</w:t>
                          </w:r>
                          <w:r w:rsidRPr="00BE0755">
                            <w:rPr>
                              <w:color w:val="08193E"/>
                              <w:sz w:val="18"/>
                              <w:lang w:val="en-US"/>
                            </w:rPr>
                            <w:t xml:space="preserve"> and NSW Homelessness Strategy</w:t>
                          </w:r>
                        </w:p>
                      </w:txbxContent>
                    </v:textbox>
                  </v:rect>
                  <v:shapetype id="_x0000_t32" coordsize="21600,21600" o:spt="32" o:oned="t" path="m,l21600,21600e" filled="f">
                    <v:path arrowok="t" fillok="f" o:connecttype="none"/>
                    <o:lock v:ext="edit" shapetype="t"/>
                  </v:shapetype>
                  <v:shape id="Straight Arrow Connector 42" o:spid="_x0000_s1040" type="#_x0000_t32" style="position:absolute;left:32194;top:56673;width:14192;height:9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" strokecolor="#06183e" strokeweight="2pt">
                    <v:stroke startarrow="block" endarrow="block"/>
                  </v:shape>
                  <v:shapetype id="_x0000_t202" coordsize="21600,21600" o:spt="202" path="m,l,21600r21600,l21600,xe">
                    <v:stroke joinstyle="miter"/>
                    <v:path gradientshapeok="t" o:connecttype="rect"/>
                  </v:shapetype>
                  <v:shape id="Text Box 43" o:spid="_x0000_s1041" type="#_x0000_t202" style="position:absolute;left:35052;top:58388;width:1924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434FE8A" w14:textId="30FF0D0F" w:rsidR="00972CEC" w:rsidRPr="003F5952" w:rsidRDefault="00972CEC" w:rsidP="00A70B85">
                          <w:pPr>
                            <w:jc w:val="center"/>
                            <w:rPr>
                              <w:sz w:val="18"/>
                              <w:lang w:val="en-US"/>
                            </w:rPr>
                          </w:pPr>
                          <w:r w:rsidRPr="003F5952">
                            <w:rPr>
                              <w:sz w:val="18"/>
                              <w:lang w:val="en-US"/>
                            </w:rPr>
                            <w:t>Escalation /</w:t>
                          </w:r>
                          <w:r>
                            <w:rPr>
                              <w:sz w:val="18"/>
                              <w:lang w:val="en-US"/>
                            </w:rPr>
                            <w:t xml:space="preserve"> </w:t>
                          </w:r>
                          <w:r w:rsidRPr="003F5952">
                            <w:rPr>
                              <w:sz w:val="18"/>
                              <w:lang w:val="en-US"/>
                            </w:rPr>
                            <w:t xml:space="preserve">de-escalation </w:t>
                          </w:r>
                          <w:r>
                            <w:rPr>
                              <w:sz w:val="18"/>
                              <w:lang w:val="en-US"/>
                            </w:rPr>
                            <w:t>protocols</w:t>
                          </w:r>
                        </w:p>
                      </w:txbxContent>
                    </v:textbox>
                  </v:shape>
                  <v:shape id="Straight Arrow Connector 44" o:spid="_x0000_s1042" type="#_x0000_t32" style="position:absolute;left:5810;top:5076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" strokecolor="#06183e" strokeweight="2pt">
                    <v:stroke endarrow="block"/>
                  </v:shape>
                  <v:shape id="Text Box 45" o:spid="_x0000_s1043" type="#_x0000_t202" style="position:absolute;left:5810;top:51054;width:17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0BAEC79F" w14:textId="77777777" w:rsidR="00972CEC" w:rsidRPr="003F5952" w:rsidRDefault="00972CEC" w:rsidP="00E62270">
                          <w:pPr>
                            <w:rPr>
                              <w:sz w:val="18"/>
                              <w:lang w:val="en-US"/>
                            </w:rPr>
                          </w:pPr>
                          <w:r>
                            <w:rPr>
                              <w:sz w:val="18"/>
                              <w:lang w:val="en-US"/>
                            </w:rPr>
                            <w:t>Contract-level reports</w:t>
                          </w:r>
                        </w:p>
                      </w:txbxContent>
                    </v:textbox>
                  </v:shape>
                  <v:shape id="Straight Arrow Connector 46" o:spid="_x0000_s1044" type="#_x0000_t32" style="position:absolute;left:28860;top:5076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" strokecolor="#06183e" strokeweight="2pt">
                    <v:stroke endarrow="block"/>
                  </v:shape>
                  <v:shape id="Text Box 47" o:spid="_x0000_s1045" type="#_x0000_t202" style="position:absolute;left:28860;top:50768;width:1200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139C375" w14:textId="77777777" w:rsidR="00972CEC" w:rsidRPr="003F5952" w:rsidRDefault="00972CEC" w:rsidP="00E62270">
                          <w:pPr>
                            <w:rPr>
                              <w:sz w:val="18"/>
                              <w:lang w:val="en-US"/>
                            </w:rPr>
                          </w:pPr>
                          <w:r>
                            <w:rPr>
                              <w:sz w:val="18"/>
                              <w:lang w:val="en-US"/>
                            </w:rPr>
                            <w:t>District-level reports</w:t>
                          </w:r>
                        </w:p>
                      </w:txbxContent>
                    </v:textbox>
                  </v:shape>
                  <v:shape id="Text Box 48" o:spid="_x0000_s1046" type="#_x0000_t202" style="position:absolute;left:41910;top:51054;width:1181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A3B391E" w14:textId="77777777" w:rsidR="00972CEC" w:rsidRPr="003F5952" w:rsidRDefault="00972CEC" w:rsidP="00E62270">
                          <w:pPr>
                            <w:rPr>
                              <w:sz w:val="18"/>
                              <w:lang w:val="en-US"/>
                            </w:rPr>
                          </w:pPr>
                          <w:r>
                            <w:rPr>
                              <w:sz w:val="18"/>
                              <w:lang w:val="en-US"/>
                            </w:rPr>
                            <w:t>State-level reports</w:t>
                          </w:r>
                        </w:p>
                      </w:txbxContent>
                    </v:textbox>
                  </v:shape>
                  <v:shape id="Straight Arrow Connector 49" o:spid="_x0000_s1047" type="#_x0000_t32" style="position:absolute;left:41910;top:5076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" strokecolor="#06183e" strokeweight="2pt">
                    <v:stroke endarrow="block"/>
                  </v:shape>
                </v:group>
                <w10:anchorlock/>
              </v:group>
            </w:pict>
          </mc:Fallback>
        </mc:AlternateContent>
      </w:r>
    </w:p>
    <w:p w14:paraId="48ED6F1C" w14:textId="295D8158" w:rsidR="001A422B" w:rsidRDefault="001A422B" w:rsidP="00520A49">
      <w:pPr>
        <w:jc w:val="both"/>
        <w:rPr>
          <w:rFonts w:cs="Arial"/>
        </w:rPr>
      </w:pPr>
    </w:p>
    <w:p w14:paraId="00170A87" w14:textId="3210E1E4" w:rsidR="00726835" w:rsidRPr="00336189" w:rsidRDefault="00726835" w:rsidP="00520A49">
      <w:pPr>
        <w:jc w:val="both"/>
        <w:rPr>
          <w:rFonts w:cs="Arial"/>
        </w:rPr>
      </w:pPr>
    </w:p>
    <w:p w14:paraId="4564674B" w14:textId="71161814" w:rsidR="00BF4BC4" w:rsidRDefault="00BF4BC4" w:rsidP="00520A49">
      <w:pPr>
        <w:spacing w:after="200" w:line="276" w:lineRule="auto"/>
        <w:jc w:val="both"/>
        <w:rPr>
          <w:b/>
          <w:bCs/>
        </w:rPr>
        <w:sectPr w:rsidR="00BF4BC4" w:rsidSect="007778FB">
          <w:endnotePr>
            <w:numFmt w:val="decimal"/>
          </w:endnotePr>
          <w:pgSz w:w="11900" w:h="16840"/>
          <w:pgMar w:top="1440" w:right="1080" w:bottom="1440" w:left="1080" w:header="709" w:footer="709" w:gutter="0"/>
          <w:cols w:space="708"/>
          <w:formProt w:val="0"/>
          <w:docGrid w:linePitch="326"/>
        </w:sectPr>
      </w:pPr>
    </w:p>
    <w:p w14:paraId="29817150" w14:textId="4BE54DE3" w:rsidR="00FA43CC" w:rsidRDefault="008C0C57" w:rsidP="00DE3BF3">
      <w:pPr>
        <w:pStyle w:val="Heading2"/>
        <w:ind w:hanging="718"/>
        <w:jc w:val="both"/>
      </w:pPr>
      <w:bookmarkStart w:id="26" w:name="_Toc65247047"/>
      <w:bookmarkStart w:id="27" w:name="_Toc64275385"/>
      <w:r>
        <w:lastRenderedPageBreak/>
        <w:t xml:space="preserve">Outcomes Report – </w:t>
      </w:r>
      <w:r w:rsidR="00FA43CC">
        <w:t>S</w:t>
      </w:r>
      <w:r>
        <w:t xml:space="preserve">pecialist </w:t>
      </w:r>
      <w:r w:rsidR="00FA43CC">
        <w:t>H</w:t>
      </w:r>
      <w:r>
        <w:t xml:space="preserve">omelessness </w:t>
      </w:r>
      <w:r w:rsidR="00FA43CC">
        <w:t>S</w:t>
      </w:r>
      <w:r>
        <w:t>ervices</w:t>
      </w:r>
      <w:bookmarkEnd w:id="26"/>
      <w:r w:rsidR="00FA43CC">
        <w:t xml:space="preserve"> </w:t>
      </w:r>
      <w:bookmarkEnd w:id="27"/>
    </w:p>
    <w:p w14:paraId="171E21C7" w14:textId="77777777" w:rsidR="00016C23" w:rsidRDefault="00016C23" w:rsidP="00520A49">
      <w:pPr>
        <w:pStyle w:val="ListBullet"/>
        <w:numPr>
          <w:ilvl w:val="0"/>
          <w:numId w:val="0"/>
        </w:numPr>
        <w:spacing w:line="264" w:lineRule="auto"/>
        <w:jc w:val="both"/>
        <w:rPr>
          <w:rFonts w:ascii="Arial" w:hAnsi="Arial" w:cs="Arial"/>
          <w:sz w:val="24"/>
          <w:szCs w:val="24"/>
        </w:rPr>
      </w:pPr>
    </w:p>
    <w:p w14:paraId="7BCAF443" w14:textId="4BA34B26" w:rsidR="002A4003" w:rsidRDefault="00FA43CC" w:rsidP="00520A49">
      <w:pPr>
        <w:spacing w:after="240" w:line="264" w:lineRule="auto"/>
        <w:jc w:val="both"/>
        <w:rPr>
          <w:rFonts w:eastAsia="Calibri" w:cs="Arial"/>
        </w:rPr>
      </w:pPr>
      <w:r w:rsidRPr="00423EB2">
        <w:rPr>
          <w:rFonts w:cs="Arial"/>
        </w:rPr>
        <w:t xml:space="preserve">The table below </w:t>
      </w:r>
      <w:r w:rsidR="00C32727" w:rsidRPr="00423EB2">
        <w:rPr>
          <w:rFonts w:cs="Arial"/>
        </w:rPr>
        <w:t xml:space="preserve">presents a </w:t>
      </w:r>
      <w:r w:rsidR="007E4F12" w:rsidRPr="00423EB2">
        <w:rPr>
          <w:rFonts w:cs="Arial"/>
        </w:rPr>
        <w:t>high-level</w:t>
      </w:r>
      <w:r w:rsidR="00423EB2" w:rsidRPr="00423EB2">
        <w:rPr>
          <w:rFonts w:cs="Arial"/>
        </w:rPr>
        <w:t xml:space="preserve"> </w:t>
      </w:r>
      <w:r w:rsidR="006E6941" w:rsidRPr="00423EB2">
        <w:rPr>
          <w:rFonts w:cs="Arial"/>
        </w:rPr>
        <w:t>over</w:t>
      </w:r>
      <w:r w:rsidR="00C32727" w:rsidRPr="00423EB2">
        <w:rPr>
          <w:rFonts w:cs="Arial"/>
        </w:rPr>
        <w:t xml:space="preserve">view of the </w:t>
      </w:r>
      <w:r w:rsidR="008E423D" w:rsidRPr="00423EB2">
        <w:rPr>
          <w:rFonts w:cs="Arial"/>
        </w:rPr>
        <w:t>c</w:t>
      </w:r>
      <w:r w:rsidR="00EE1F11" w:rsidRPr="00423EB2">
        <w:rPr>
          <w:rFonts w:cs="Arial"/>
        </w:rPr>
        <w:t xml:space="preserve">ore </w:t>
      </w:r>
      <w:r w:rsidR="008E423D" w:rsidRPr="00423EB2">
        <w:rPr>
          <w:rFonts w:cs="Arial"/>
        </w:rPr>
        <w:t>c</w:t>
      </w:r>
      <w:r w:rsidR="00EE1F11" w:rsidRPr="00423EB2">
        <w:rPr>
          <w:rFonts w:cs="Arial"/>
        </w:rPr>
        <w:t xml:space="preserve">lient </w:t>
      </w:r>
      <w:r w:rsidR="00423EB2" w:rsidRPr="00423EB2">
        <w:rPr>
          <w:rFonts w:cs="Arial"/>
        </w:rPr>
        <w:t>o</w:t>
      </w:r>
      <w:r w:rsidR="00C32727" w:rsidRPr="00423EB2">
        <w:rPr>
          <w:rFonts w:cs="Arial"/>
        </w:rPr>
        <w:t xml:space="preserve">utcomes </w:t>
      </w:r>
      <w:r w:rsidR="00EE1F11" w:rsidRPr="00423EB2">
        <w:rPr>
          <w:rFonts w:cs="Arial"/>
        </w:rPr>
        <w:t xml:space="preserve">and indicators that will be reported on </w:t>
      </w:r>
      <w:r w:rsidR="006E6941" w:rsidRPr="00423EB2">
        <w:rPr>
          <w:rFonts w:cs="Arial"/>
        </w:rPr>
        <w:t>from July</w:t>
      </w:r>
      <w:r w:rsidR="00EE1F11" w:rsidRPr="00423EB2">
        <w:rPr>
          <w:rFonts w:cs="Arial"/>
        </w:rPr>
        <w:t xml:space="preserve"> 2021</w:t>
      </w:r>
      <w:r w:rsidR="00C32727" w:rsidRPr="00423EB2">
        <w:rPr>
          <w:rFonts w:cs="Arial"/>
        </w:rPr>
        <w:t>.</w:t>
      </w:r>
      <w:r w:rsidR="00EE1F11">
        <w:rPr>
          <w:rFonts w:cs="Arial"/>
        </w:rPr>
        <w:t xml:space="preserve"> </w:t>
      </w:r>
      <w:r w:rsidR="002A4003">
        <w:rPr>
          <w:rFonts w:eastAsia="Calibri" w:cs="Arial"/>
        </w:rPr>
        <w:t xml:space="preserve">The client outcomes detailed </w:t>
      </w:r>
      <w:r w:rsidR="00D72D63">
        <w:rPr>
          <w:rFonts w:eastAsia="Calibri" w:cs="Arial"/>
        </w:rPr>
        <w:t>in this report,</w:t>
      </w:r>
      <w:r w:rsidR="002A4003">
        <w:rPr>
          <w:rFonts w:eastAsia="Calibri" w:cs="Arial"/>
        </w:rPr>
        <w:t xml:space="preserve"> are </w:t>
      </w:r>
      <w:r w:rsidR="00D72D63">
        <w:rPr>
          <w:rFonts w:eastAsia="Calibri" w:cs="Arial"/>
        </w:rPr>
        <w:t>mostly applicable</w:t>
      </w:r>
      <w:r w:rsidR="002A4003">
        <w:rPr>
          <w:rFonts w:eastAsia="Calibri" w:cs="Arial"/>
        </w:rPr>
        <w:t xml:space="preserve"> for </w:t>
      </w:r>
      <w:r w:rsidR="002A4003" w:rsidRPr="00AA0CB3">
        <w:rPr>
          <w:rFonts w:eastAsia="Calibri" w:cs="Arial"/>
        </w:rPr>
        <w:t>Case Management</w:t>
      </w:r>
      <w:r w:rsidR="002A4003">
        <w:rPr>
          <w:rFonts w:eastAsia="Calibri" w:cs="Arial"/>
        </w:rPr>
        <w:t xml:space="preserve"> clients</w:t>
      </w:r>
      <w:r w:rsidR="00D72D63">
        <w:rPr>
          <w:rFonts w:eastAsia="Calibri" w:cs="Arial"/>
        </w:rPr>
        <w:t xml:space="preserve">. </w:t>
      </w:r>
    </w:p>
    <w:p w14:paraId="0AF391A0" w14:textId="0EF3AF24" w:rsidR="006E6941" w:rsidRDefault="00423EB2" w:rsidP="00520A49">
      <w:pPr>
        <w:jc w:val="both"/>
        <w:rPr>
          <w:rFonts w:cs="Arial"/>
        </w:rPr>
      </w:pPr>
      <w:r>
        <w:rPr>
          <w:rFonts w:cs="Arial"/>
        </w:rPr>
        <w:t>I</w:t>
      </w:r>
      <w:r w:rsidRPr="00594F6B">
        <w:rPr>
          <w:rFonts w:cs="Arial"/>
        </w:rPr>
        <w:t xml:space="preserve">nsights gathered through </w:t>
      </w:r>
      <w:r>
        <w:rPr>
          <w:rFonts w:cs="Arial"/>
        </w:rPr>
        <w:t>this outcomes report</w:t>
      </w:r>
      <w:r w:rsidRPr="00594F6B">
        <w:rPr>
          <w:rFonts w:cs="Arial"/>
        </w:rPr>
        <w:t xml:space="preserve"> </w:t>
      </w:r>
      <w:r>
        <w:rPr>
          <w:rFonts w:cs="Arial"/>
        </w:rPr>
        <w:t>will be</w:t>
      </w:r>
      <w:r w:rsidRPr="00594F6B">
        <w:rPr>
          <w:rFonts w:cs="Arial"/>
        </w:rPr>
        <w:t xml:space="preserve"> used to identify </w:t>
      </w:r>
      <w:r w:rsidR="005F1DDA">
        <w:rPr>
          <w:rFonts w:cs="Arial"/>
        </w:rPr>
        <w:t>responses to outcomes d</w:t>
      </w:r>
      <w:r w:rsidR="005F1DDA" w:rsidRPr="005F1DDA">
        <w:rPr>
          <w:rFonts w:cs="Arial"/>
        </w:rPr>
        <w:t>ata</w:t>
      </w:r>
      <w:r w:rsidRPr="00594F6B">
        <w:rPr>
          <w:rFonts w:cs="Arial"/>
        </w:rPr>
        <w:t xml:space="preserve"> at the</w:t>
      </w:r>
      <w:r>
        <w:rPr>
          <w:rFonts w:cs="Arial"/>
        </w:rPr>
        <w:t xml:space="preserve"> three</w:t>
      </w:r>
      <w:r w:rsidRPr="00594F6B">
        <w:rPr>
          <w:rFonts w:cs="Arial"/>
        </w:rPr>
        <w:t xml:space="preserve"> </w:t>
      </w:r>
      <w:r w:rsidR="005D2F0C">
        <w:rPr>
          <w:rFonts w:cs="Arial"/>
        </w:rPr>
        <w:t>level</w:t>
      </w:r>
      <w:r>
        <w:rPr>
          <w:rFonts w:cs="Arial"/>
        </w:rPr>
        <w:t xml:space="preserve">s of </w:t>
      </w:r>
      <w:r w:rsidRPr="008E423D">
        <w:rPr>
          <w:rFonts w:cs="Arial"/>
        </w:rPr>
        <w:t>accountability.</w:t>
      </w:r>
    </w:p>
    <w:p w14:paraId="3F284596" w14:textId="3121A54D" w:rsidR="00FA43CC" w:rsidRDefault="00FA43CC" w:rsidP="00520A49">
      <w:pPr>
        <w:jc w:val="both"/>
        <w:rPr>
          <w:rFonts w:cs="Arial"/>
        </w:rPr>
      </w:pPr>
    </w:p>
    <w:p w14:paraId="6614935E" w14:textId="5A51B6AF" w:rsidR="00A21EA9" w:rsidRPr="006E6941" w:rsidRDefault="00A21EA9" w:rsidP="00520A49">
      <w:pPr>
        <w:jc w:val="both"/>
        <w:rPr>
          <w:rFonts w:cs="Arial"/>
          <w:b/>
          <w:sz w:val="22"/>
          <w:szCs w:val="22"/>
        </w:rPr>
      </w:pPr>
      <w:r w:rsidRPr="00496C24">
        <w:rPr>
          <w:rFonts w:cs="Arial"/>
          <w:b/>
          <w:sz w:val="22"/>
          <w:szCs w:val="22"/>
        </w:rPr>
        <w:t xml:space="preserve">Table </w:t>
      </w:r>
      <w:r w:rsidR="00496C24" w:rsidRPr="00496C24">
        <w:rPr>
          <w:rFonts w:cs="Arial"/>
          <w:b/>
          <w:sz w:val="22"/>
          <w:szCs w:val="22"/>
        </w:rPr>
        <w:t>3</w:t>
      </w:r>
      <w:r w:rsidRPr="00496C24">
        <w:rPr>
          <w:rFonts w:cs="Arial"/>
          <w:b/>
          <w:sz w:val="22"/>
          <w:szCs w:val="22"/>
        </w:rPr>
        <w:t>:</w:t>
      </w:r>
      <w:r w:rsidRPr="006E6941">
        <w:rPr>
          <w:rFonts w:cs="Arial"/>
          <w:b/>
          <w:sz w:val="22"/>
          <w:szCs w:val="22"/>
        </w:rPr>
        <w:t xml:space="preserve"> Outcomes Report - Specialist Homelessness Services Summary View</w:t>
      </w:r>
    </w:p>
    <w:p w14:paraId="29ED230B" w14:textId="77777777" w:rsidR="00A21EA9" w:rsidRPr="00D26C3E" w:rsidRDefault="00A21EA9" w:rsidP="00520A49">
      <w:pPr>
        <w:jc w:val="both"/>
        <w:rPr>
          <w:rFonts w:cs="Arial"/>
        </w:rPr>
      </w:pPr>
    </w:p>
    <w:tbl>
      <w:tblPr>
        <w:tblStyle w:val="ListTable3-Accent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6237"/>
      </w:tblGrid>
      <w:tr w:rsidR="00A21EA9" w:rsidRPr="00A21EA9" w14:paraId="4AD34844" w14:textId="77777777" w:rsidTr="00496C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bottom w:val="none" w:sz="0" w:space="0" w:color="auto"/>
              <w:right w:val="none" w:sz="0" w:space="0" w:color="auto"/>
            </w:tcBorders>
            <w:shd w:val="clear" w:color="auto" w:fill="002664"/>
          </w:tcPr>
          <w:p w14:paraId="7AF23DFB" w14:textId="6D8BA969" w:rsidR="00A21EA9" w:rsidRPr="00A21EA9" w:rsidRDefault="00A21EA9" w:rsidP="00520A49">
            <w:pPr>
              <w:jc w:val="both"/>
              <w:rPr>
                <w:rFonts w:cs="Arial"/>
                <w:sz w:val="20"/>
                <w:lang w:eastAsia="en-AU"/>
              </w:rPr>
            </w:pPr>
            <w:r w:rsidRPr="00A21EA9">
              <w:rPr>
                <w:rFonts w:cs="Arial"/>
                <w:sz w:val="20"/>
                <w:lang w:eastAsia="en-AU"/>
              </w:rPr>
              <w:t>Domain</w:t>
            </w:r>
          </w:p>
        </w:tc>
        <w:tc>
          <w:tcPr>
            <w:tcW w:w="1843" w:type="dxa"/>
            <w:shd w:val="clear" w:color="auto" w:fill="002664"/>
          </w:tcPr>
          <w:p w14:paraId="3A40AEA2" w14:textId="0E992C57" w:rsidR="00A21EA9" w:rsidRPr="00A21EA9" w:rsidRDefault="00A21EA9" w:rsidP="00520A49">
            <w:pPr>
              <w:jc w:val="both"/>
              <w:cnfStyle w:val="100000000000" w:firstRow="1"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Outcome</w:t>
            </w:r>
          </w:p>
        </w:tc>
        <w:tc>
          <w:tcPr>
            <w:tcW w:w="6237" w:type="dxa"/>
            <w:shd w:val="clear" w:color="auto" w:fill="002664"/>
          </w:tcPr>
          <w:p w14:paraId="5E785EA2" w14:textId="77777777" w:rsidR="00A21EA9" w:rsidRPr="00A21EA9" w:rsidRDefault="00A21EA9" w:rsidP="00520A49">
            <w:pPr>
              <w:jc w:val="both"/>
              <w:cnfStyle w:val="100000000000" w:firstRow="1"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Indicator</w:t>
            </w:r>
          </w:p>
        </w:tc>
      </w:tr>
      <w:tr w:rsidR="00A21EA9" w:rsidRPr="00A21EA9" w14:paraId="388FDFE7" w14:textId="77777777" w:rsidTr="00496C24">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none" w:sz="0" w:space="0" w:color="auto"/>
              <w:bottom w:val="none" w:sz="0" w:space="0" w:color="auto"/>
              <w:right w:val="none" w:sz="0" w:space="0" w:color="auto"/>
            </w:tcBorders>
            <w:shd w:val="clear" w:color="auto" w:fill="F2F2F2"/>
            <w:vAlign w:val="center"/>
          </w:tcPr>
          <w:p w14:paraId="26882342" w14:textId="77777777" w:rsidR="00A21EA9" w:rsidRPr="00A21EA9" w:rsidRDefault="00A21EA9" w:rsidP="00520A49">
            <w:pPr>
              <w:spacing w:before="120"/>
              <w:jc w:val="both"/>
              <w:rPr>
                <w:rFonts w:cs="Arial"/>
                <w:sz w:val="20"/>
                <w:lang w:eastAsia="en-AU"/>
              </w:rPr>
            </w:pPr>
            <w:r w:rsidRPr="00A21EA9">
              <w:rPr>
                <w:rFonts w:cs="Arial"/>
                <w:sz w:val="20"/>
                <w:lang w:eastAsia="en-AU"/>
              </w:rPr>
              <w:t>Safety</w:t>
            </w:r>
          </w:p>
        </w:tc>
        <w:tc>
          <w:tcPr>
            <w:tcW w:w="1843" w:type="dxa"/>
            <w:tcBorders>
              <w:top w:val="none" w:sz="0" w:space="0" w:color="auto"/>
              <w:bottom w:val="none" w:sz="0" w:space="0" w:color="auto"/>
            </w:tcBorders>
            <w:vAlign w:val="center"/>
          </w:tcPr>
          <w:p w14:paraId="4FBD6A8D" w14:textId="77777777" w:rsidR="00A21EA9" w:rsidRPr="00A21EA9" w:rsidRDefault="00A21EA9" w:rsidP="00123664">
            <w:pPr>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Clients feel safer</w:t>
            </w:r>
          </w:p>
        </w:tc>
        <w:tc>
          <w:tcPr>
            <w:tcW w:w="6237" w:type="dxa"/>
            <w:tcBorders>
              <w:top w:val="none" w:sz="0" w:space="0" w:color="auto"/>
              <w:bottom w:val="none" w:sz="0" w:space="0" w:color="auto"/>
            </w:tcBorders>
            <w:vAlign w:val="center"/>
          </w:tcPr>
          <w:p w14:paraId="0A13E6F4" w14:textId="08EBEDE0" w:rsidR="00A21EA9" w:rsidRPr="00A21EA9" w:rsidRDefault="00A21EA9" w:rsidP="00520A49">
            <w:pPr>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P</w:t>
            </w:r>
            <w:r w:rsidR="006E6941">
              <w:rPr>
                <w:rFonts w:cs="Arial"/>
                <w:sz w:val="20"/>
                <w:lang w:eastAsia="en-AU"/>
              </w:rPr>
              <w:t>roportion of specialist homelessness service</w:t>
            </w:r>
            <w:r w:rsidRPr="00A21EA9">
              <w:rPr>
                <w:rFonts w:cs="Arial"/>
                <w:sz w:val="20"/>
                <w:lang w:eastAsia="en-AU"/>
              </w:rPr>
              <w:t xml:space="preserve"> clients that report they feel safer since engaging with t</w:t>
            </w:r>
            <w:r w:rsidR="008678FC">
              <w:rPr>
                <w:rFonts w:cs="Arial"/>
                <w:sz w:val="20"/>
                <w:lang w:eastAsia="en-AU"/>
              </w:rPr>
              <w:t>he service</w:t>
            </w:r>
          </w:p>
        </w:tc>
      </w:tr>
      <w:tr w:rsidR="00A21EA9" w:rsidRPr="00A21EA9" w14:paraId="2BCBF161" w14:textId="77777777" w:rsidTr="00496C24">
        <w:trPr>
          <w:trHeight w:val="1555"/>
        </w:trPr>
        <w:tc>
          <w:tcPr>
            <w:cnfStyle w:val="001000000000" w:firstRow="0" w:lastRow="0" w:firstColumn="1" w:lastColumn="0" w:oddVBand="0" w:evenVBand="0" w:oddHBand="0" w:evenHBand="0" w:firstRowFirstColumn="0" w:firstRowLastColumn="0" w:lastRowFirstColumn="0" w:lastRowLastColumn="0"/>
            <w:tcW w:w="1271" w:type="dxa"/>
            <w:vMerge/>
            <w:tcBorders>
              <w:right w:val="none" w:sz="0" w:space="0" w:color="auto"/>
            </w:tcBorders>
            <w:vAlign w:val="center"/>
          </w:tcPr>
          <w:p w14:paraId="028D82C7" w14:textId="77777777" w:rsidR="00A21EA9" w:rsidRPr="00A21EA9" w:rsidRDefault="00A21EA9" w:rsidP="00520A49">
            <w:pPr>
              <w:jc w:val="both"/>
              <w:rPr>
                <w:rFonts w:cs="Arial"/>
                <w:sz w:val="20"/>
                <w:lang w:eastAsia="en-AU"/>
              </w:rPr>
            </w:pPr>
          </w:p>
        </w:tc>
        <w:tc>
          <w:tcPr>
            <w:tcW w:w="1843" w:type="dxa"/>
            <w:vAlign w:val="center"/>
          </w:tcPr>
          <w:p w14:paraId="09DEC850" w14:textId="77777777" w:rsidR="00A21EA9" w:rsidRPr="00A21EA9" w:rsidRDefault="00A21EA9" w:rsidP="00123664">
            <w:pPr>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Clients make progress addressing their safety needs</w:t>
            </w:r>
          </w:p>
        </w:tc>
        <w:tc>
          <w:tcPr>
            <w:tcW w:w="6237" w:type="dxa"/>
            <w:vAlign w:val="center"/>
          </w:tcPr>
          <w:p w14:paraId="42B76B7F" w14:textId="1E3C9D0B" w:rsidR="00A21EA9" w:rsidRPr="00A21EA9" w:rsidRDefault="00A21EA9" w:rsidP="00520A49">
            <w:pPr>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 xml:space="preserve">Proportion of </w:t>
            </w:r>
            <w:r w:rsidR="006E6941">
              <w:rPr>
                <w:rFonts w:cs="Arial"/>
                <w:sz w:val="20"/>
                <w:lang w:eastAsia="en-AU"/>
              </w:rPr>
              <w:t>specialist homelessness service</w:t>
            </w:r>
            <w:r w:rsidR="006E6941" w:rsidRPr="00A21EA9">
              <w:rPr>
                <w:rFonts w:cs="Arial"/>
                <w:sz w:val="20"/>
                <w:lang w:eastAsia="en-AU"/>
              </w:rPr>
              <w:t xml:space="preserve"> </w:t>
            </w:r>
            <w:r w:rsidRPr="00A21EA9">
              <w:rPr>
                <w:rFonts w:cs="Arial"/>
                <w:sz w:val="20"/>
                <w:lang w:eastAsia="en-AU"/>
              </w:rPr>
              <w:t xml:space="preserve">clients with demonstrated progress in </w:t>
            </w:r>
            <w:r w:rsidR="007E4637">
              <w:rPr>
                <w:rFonts w:cs="Arial"/>
                <w:sz w:val="20"/>
                <w:lang w:eastAsia="en-AU"/>
              </w:rPr>
              <w:t xml:space="preserve">engaging with services to address safety needs and </w:t>
            </w:r>
            <w:r w:rsidRPr="00A21EA9">
              <w:rPr>
                <w:rFonts w:cs="Arial"/>
                <w:sz w:val="20"/>
                <w:lang w:eastAsia="en-AU"/>
              </w:rPr>
              <w:t>addressing their individual safety needs/goals related to:</w:t>
            </w:r>
            <w:r w:rsidR="006E6941">
              <w:rPr>
                <w:rFonts w:cs="Arial"/>
                <w:sz w:val="20"/>
                <w:lang w:eastAsia="en-AU"/>
              </w:rPr>
              <w:t xml:space="preserve"> </w:t>
            </w:r>
          </w:p>
          <w:p w14:paraId="5425B5D9" w14:textId="77777777" w:rsidR="00A21EA9" w:rsidRPr="00A21EA9" w:rsidRDefault="00A21EA9" w:rsidP="00520A49">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 xml:space="preserve">Improving knowledge and skills to remain safer </w:t>
            </w:r>
          </w:p>
          <w:p w14:paraId="2A98323C" w14:textId="3A3035A0" w:rsidR="00A21EA9" w:rsidRPr="008678FC" w:rsidRDefault="00A21EA9" w:rsidP="00520A49">
            <w:pPr>
              <w:numPr>
                <w:ilvl w:val="0"/>
                <w:numId w:val="52"/>
              </w:numPr>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Increasing options to remain safer</w:t>
            </w:r>
          </w:p>
        </w:tc>
      </w:tr>
      <w:tr w:rsidR="00A21EA9" w:rsidRPr="00A21EA9" w14:paraId="63A4961A" w14:textId="77777777" w:rsidTr="00496C24">
        <w:trPr>
          <w:cnfStyle w:val="000000100000" w:firstRow="0" w:lastRow="0" w:firstColumn="0" w:lastColumn="0" w:oddVBand="0" w:evenVBand="0" w:oddHBand="1" w:evenHBand="0" w:firstRowFirstColumn="0" w:firstRowLastColumn="0" w:lastRowFirstColumn="0" w:lastRowLastColumn="0"/>
          <w:trHeight w:val="2104"/>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none" w:sz="0" w:space="0" w:color="auto"/>
              <w:bottom w:val="none" w:sz="0" w:space="0" w:color="auto"/>
              <w:right w:val="none" w:sz="0" w:space="0" w:color="auto"/>
            </w:tcBorders>
            <w:shd w:val="clear" w:color="auto" w:fill="F2F2F2"/>
            <w:vAlign w:val="center"/>
          </w:tcPr>
          <w:p w14:paraId="49F7D7F3" w14:textId="77777777" w:rsidR="00A21EA9" w:rsidRPr="00A21EA9" w:rsidRDefault="00A21EA9" w:rsidP="00520A49">
            <w:pPr>
              <w:spacing w:before="120"/>
              <w:jc w:val="both"/>
              <w:rPr>
                <w:rFonts w:cs="Arial"/>
                <w:sz w:val="20"/>
                <w:lang w:eastAsia="en-AU"/>
              </w:rPr>
            </w:pPr>
            <w:r w:rsidRPr="00A21EA9">
              <w:rPr>
                <w:rFonts w:cs="Arial"/>
                <w:sz w:val="20"/>
                <w:lang w:eastAsia="en-AU"/>
              </w:rPr>
              <w:t>Housing</w:t>
            </w:r>
          </w:p>
        </w:tc>
        <w:tc>
          <w:tcPr>
            <w:tcW w:w="1843" w:type="dxa"/>
            <w:vMerge w:val="restart"/>
            <w:tcBorders>
              <w:top w:val="none" w:sz="0" w:space="0" w:color="auto"/>
              <w:bottom w:val="none" w:sz="0" w:space="0" w:color="auto"/>
            </w:tcBorders>
            <w:vAlign w:val="center"/>
          </w:tcPr>
          <w:p w14:paraId="44246A95" w14:textId="77777777" w:rsidR="00A21EA9" w:rsidRPr="00A21EA9" w:rsidRDefault="00A21EA9" w:rsidP="00123664">
            <w:pPr>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Clients make progress addressing their housing needs</w:t>
            </w:r>
          </w:p>
        </w:tc>
        <w:tc>
          <w:tcPr>
            <w:tcW w:w="6237" w:type="dxa"/>
            <w:tcBorders>
              <w:top w:val="none" w:sz="0" w:space="0" w:color="auto"/>
              <w:bottom w:val="none" w:sz="0" w:space="0" w:color="auto"/>
            </w:tcBorders>
            <w:vAlign w:val="center"/>
          </w:tcPr>
          <w:p w14:paraId="44199FC9" w14:textId="45B207DB" w:rsidR="00A21EA9" w:rsidRPr="00A21EA9" w:rsidRDefault="00A21EA9" w:rsidP="00520A49">
            <w:pPr>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 xml:space="preserve">Proportion of </w:t>
            </w:r>
            <w:r w:rsidR="006E6941">
              <w:rPr>
                <w:rFonts w:cs="Arial"/>
                <w:sz w:val="20"/>
                <w:lang w:eastAsia="en-AU"/>
              </w:rPr>
              <w:t>specialist homelessness service</w:t>
            </w:r>
            <w:r w:rsidRPr="00A21EA9">
              <w:rPr>
                <w:rFonts w:cs="Arial"/>
                <w:sz w:val="20"/>
                <w:lang w:eastAsia="en-AU"/>
              </w:rPr>
              <w:t xml:space="preserve"> clients with demonstrated progress in </w:t>
            </w:r>
            <w:r w:rsidR="007E4637" w:rsidRPr="007E4637">
              <w:rPr>
                <w:rFonts w:cs="Arial"/>
                <w:sz w:val="20"/>
                <w:lang w:eastAsia="en-AU"/>
              </w:rPr>
              <w:t xml:space="preserve">engaging with services to address </w:t>
            </w:r>
            <w:r w:rsidR="007E4637">
              <w:rPr>
                <w:rFonts w:cs="Arial"/>
                <w:sz w:val="20"/>
                <w:lang w:eastAsia="en-AU"/>
              </w:rPr>
              <w:t>housing</w:t>
            </w:r>
            <w:r w:rsidR="007E4637" w:rsidRPr="007E4637">
              <w:rPr>
                <w:rFonts w:cs="Arial"/>
                <w:sz w:val="20"/>
                <w:lang w:eastAsia="en-AU"/>
              </w:rPr>
              <w:t xml:space="preserve"> needs </w:t>
            </w:r>
            <w:r w:rsidR="007E4637">
              <w:rPr>
                <w:rFonts w:cs="Arial"/>
                <w:sz w:val="20"/>
                <w:lang w:eastAsia="en-AU"/>
              </w:rPr>
              <w:t xml:space="preserve">and </w:t>
            </w:r>
            <w:r w:rsidRPr="00A21EA9">
              <w:rPr>
                <w:rFonts w:cs="Arial"/>
                <w:sz w:val="20"/>
                <w:lang w:eastAsia="en-AU"/>
              </w:rPr>
              <w:t>addressing their housing needs/goals related to:</w:t>
            </w:r>
          </w:p>
          <w:p w14:paraId="2613AAB4" w14:textId="77777777" w:rsidR="00A21EA9" w:rsidRPr="00A21EA9" w:rsidRDefault="00A21EA9" w:rsidP="00520A49">
            <w:pPr>
              <w:numPr>
                <w:ilvl w:val="0"/>
                <w:numId w:val="50"/>
              </w:numPr>
              <w:contextualSpacing/>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Improving knowledge of housing options</w:t>
            </w:r>
          </w:p>
          <w:p w14:paraId="5B887635" w14:textId="77777777" w:rsidR="00A21EA9" w:rsidRPr="00A21EA9" w:rsidRDefault="00A21EA9" w:rsidP="00520A49">
            <w:pPr>
              <w:numPr>
                <w:ilvl w:val="0"/>
                <w:numId w:val="50"/>
              </w:numPr>
              <w:contextualSpacing/>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Improving skills to find and maintain suitable housing</w:t>
            </w:r>
          </w:p>
          <w:p w14:paraId="1D2BBFA6" w14:textId="77777777" w:rsidR="00A21EA9" w:rsidRPr="00A21EA9" w:rsidRDefault="00A21EA9" w:rsidP="00520A49">
            <w:pPr>
              <w:numPr>
                <w:ilvl w:val="0"/>
                <w:numId w:val="50"/>
              </w:numPr>
              <w:contextualSpacing/>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Completing actions to maximise housing opportunities</w:t>
            </w:r>
          </w:p>
          <w:p w14:paraId="42A589CF" w14:textId="254CB86C" w:rsidR="00A21EA9" w:rsidRPr="008678FC" w:rsidRDefault="00A21EA9" w:rsidP="00520A49">
            <w:pPr>
              <w:numPr>
                <w:ilvl w:val="0"/>
                <w:numId w:val="50"/>
              </w:numPr>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Transitioning to safer, more stable living arrangements (return to home, transitional accommodation, tenancy)</w:t>
            </w:r>
          </w:p>
        </w:tc>
      </w:tr>
      <w:tr w:rsidR="00A21EA9" w:rsidRPr="00A21EA9" w14:paraId="73BE8DA9" w14:textId="77777777" w:rsidTr="00496C24">
        <w:trPr>
          <w:trHeight w:val="702"/>
        </w:trPr>
        <w:tc>
          <w:tcPr>
            <w:cnfStyle w:val="001000000000" w:firstRow="0" w:lastRow="0" w:firstColumn="1" w:lastColumn="0" w:oddVBand="0" w:evenVBand="0" w:oddHBand="0" w:evenHBand="0" w:firstRowFirstColumn="0" w:firstRowLastColumn="0" w:lastRowFirstColumn="0" w:lastRowLastColumn="0"/>
            <w:tcW w:w="1271" w:type="dxa"/>
            <w:vMerge/>
            <w:tcBorders>
              <w:right w:val="none" w:sz="0" w:space="0" w:color="auto"/>
            </w:tcBorders>
            <w:vAlign w:val="center"/>
          </w:tcPr>
          <w:p w14:paraId="3C1F3D5C" w14:textId="77777777" w:rsidR="00A21EA9" w:rsidRPr="00A21EA9" w:rsidRDefault="00A21EA9" w:rsidP="00520A49">
            <w:pPr>
              <w:spacing w:before="120"/>
              <w:jc w:val="both"/>
              <w:rPr>
                <w:rFonts w:cs="Arial"/>
                <w:sz w:val="20"/>
                <w:lang w:eastAsia="en-AU"/>
              </w:rPr>
            </w:pPr>
          </w:p>
        </w:tc>
        <w:tc>
          <w:tcPr>
            <w:tcW w:w="1843" w:type="dxa"/>
            <w:vMerge/>
            <w:vAlign w:val="center"/>
          </w:tcPr>
          <w:p w14:paraId="1581CB11" w14:textId="77777777" w:rsidR="00A21EA9" w:rsidRPr="00A21EA9" w:rsidRDefault="00A21EA9" w:rsidP="00123664">
            <w:pPr>
              <w:spacing w:before="120"/>
              <w:cnfStyle w:val="000000000000" w:firstRow="0" w:lastRow="0" w:firstColumn="0" w:lastColumn="0" w:oddVBand="0" w:evenVBand="0" w:oddHBand="0" w:evenHBand="0" w:firstRowFirstColumn="0" w:firstRowLastColumn="0" w:lastRowFirstColumn="0" w:lastRowLastColumn="0"/>
              <w:rPr>
                <w:rFonts w:cs="Arial"/>
                <w:sz w:val="20"/>
                <w:lang w:eastAsia="en-AU"/>
              </w:rPr>
            </w:pPr>
          </w:p>
        </w:tc>
        <w:tc>
          <w:tcPr>
            <w:tcW w:w="6237" w:type="dxa"/>
            <w:vAlign w:val="center"/>
          </w:tcPr>
          <w:p w14:paraId="5D21C63A" w14:textId="126CDFBD" w:rsidR="00A21EA9" w:rsidRPr="00A21EA9" w:rsidRDefault="00A21EA9" w:rsidP="00520A49">
            <w:pPr>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 xml:space="preserve">Proportion of </w:t>
            </w:r>
            <w:r w:rsidR="006E6941">
              <w:rPr>
                <w:rFonts w:cs="Arial"/>
                <w:sz w:val="20"/>
                <w:lang w:eastAsia="en-AU"/>
              </w:rPr>
              <w:t>specialist homelessness service</w:t>
            </w:r>
            <w:r w:rsidRPr="00A21EA9">
              <w:rPr>
                <w:rFonts w:cs="Arial"/>
                <w:sz w:val="20"/>
                <w:lang w:eastAsia="en-AU"/>
              </w:rPr>
              <w:t xml:space="preserve"> clients presenting as homeless that are housed at the end of the support period</w:t>
            </w:r>
          </w:p>
        </w:tc>
      </w:tr>
      <w:tr w:rsidR="00A21EA9" w:rsidRPr="00A21EA9" w14:paraId="7018395A" w14:textId="77777777" w:rsidTr="00496C24">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bottom w:val="none" w:sz="0" w:space="0" w:color="auto"/>
              <w:right w:val="none" w:sz="0" w:space="0" w:color="auto"/>
            </w:tcBorders>
            <w:vAlign w:val="center"/>
          </w:tcPr>
          <w:p w14:paraId="704D907E" w14:textId="77777777" w:rsidR="00A21EA9" w:rsidRPr="00A21EA9" w:rsidRDefault="00A21EA9" w:rsidP="00520A49">
            <w:pPr>
              <w:jc w:val="both"/>
              <w:rPr>
                <w:rFonts w:cs="Arial"/>
                <w:sz w:val="20"/>
                <w:lang w:eastAsia="en-AU"/>
              </w:rPr>
            </w:pPr>
          </w:p>
        </w:tc>
        <w:tc>
          <w:tcPr>
            <w:tcW w:w="1843" w:type="dxa"/>
            <w:vMerge w:val="restart"/>
            <w:tcBorders>
              <w:top w:val="none" w:sz="0" w:space="0" w:color="auto"/>
              <w:bottom w:val="none" w:sz="0" w:space="0" w:color="auto"/>
            </w:tcBorders>
            <w:vAlign w:val="center"/>
          </w:tcPr>
          <w:p w14:paraId="6AAD149A" w14:textId="77777777" w:rsidR="00A21EA9" w:rsidRPr="00A21EA9" w:rsidRDefault="00A21EA9" w:rsidP="00123664">
            <w:pPr>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Clients sustain their tenancy</w:t>
            </w:r>
          </w:p>
        </w:tc>
        <w:tc>
          <w:tcPr>
            <w:tcW w:w="6237" w:type="dxa"/>
            <w:tcBorders>
              <w:top w:val="none" w:sz="0" w:space="0" w:color="auto"/>
              <w:bottom w:val="none" w:sz="0" w:space="0" w:color="auto"/>
            </w:tcBorders>
            <w:vAlign w:val="center"/>
          </w:tcPr>
          <w:p w14:paraId="0CFC4844" w14:textId="4E9F7D09" w:rsidR="00A21EA9" w:rsidRPr="00A21EA9" w:rsidRDefault="00A21EA9" w:rsidP="00520A49">
            <w:pPr>
              <w:contextualSpacing/>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 xml:space="preserve">Proportion of </w:t>
            </w:r>
            <w:r w:rsidR="006E6941">
              <w:rPr>
                <w:rFonts w:cs="Arial"/>
                <w:sz w:val="20"/>
                <w:lang w:eastAsia="en-AU"/>
              </w:rPr>
              <w:t>specialist homelessness service</w:t>
            </w:r>
            <w:r w:rsidRPr="00A21EA9">
              <w:rPr>
                <w:rFonts w:cs="Arial"/>
                <w:sz w:val="20"/>
                <w:lang w:eastAsia="en-AU"/>
              </w:rPr>
              <w:t xml:space="preserve"> clients who receive tenancy support from </w:t>
            </w:r>
            <w:r w:rsidR="006E6941">
              <w:rPr>
                <w:rFonts w:cs="Arial"/>
                <w:sz w:val="20"/>
                <w:lang w:eastAsia="en-AU"/>
              </w:rPr>
              <w:t xml:space="preserve">service providers </w:t>
            </w:r>
            <w:r w:rsidRPr="00A21EA9">
              <w:rPr>
                <w:rFonts w:cs="Arial"/>
                <w:sz w:val="20"/>
                <w:lang w:eastAsia="en-AU"/>
              </w:rPr>
              <w:t>that sustain their tenancy or other accommodation for the support period, covering:</w:t>
            </w:r>
          </w:p>
          <w:p w14:paraId="456D16E5" w14:textId="77777777" w:rsidR="00A21EA9" w:rsidRPr="00A21EA9" w:rsidRDefault="00A21EA9" w:rsidP="00520A49">
            <w:pPr>
              <w:numPr>
                <w:ilvl w:val="0"/>
                <w:numId w:val="51"/>
              </w:numPr>
              <w:contextualSpacing/>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Early or crisis intervention to sustain an existing tenancy</w:t>
            </w:r>
          </w:p>
          <w:p w14:paraId="05141FE5" w14:textId="77777777" w:rsidR="00A21EA9" w:rsidRPr="00A21EA9" w:rsidRDefault="00A21EA9" w:rsidP="00520A49">
            <w:pPr>
              <w:numPr>
                <w:ilvl w:val="0"/>
                <w:numId w:val="51"/>
              </w:numPr>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Post-crisis support to sustain a new tenancy</w:t>
            </w:r>
          </w:p>
        </w:tc>
      </w:tr>
      <w:tr w:rsidR="00A21EA9" w:rsidRPr="00A21EA9" w14:paraId="06F8B148" w14:textId="77777777" w:rsidTr="00496C24">
        <w:trPr>
          <w:trHeight w:val="576"/>
        </w:trPr>
        <w:tc>
          <w:tcPr>
            <w:cnfStyle w:val="001000000000" w:firstRow="0" w:lastRow="0" w:firstColumn="1" w:lastColumn="0" w:oddVBand="0" w:evenVBand="0" w:oddHBand="0" w:evenHBand="0" w:firstRowFirstColumn="0" w:firstRowLastColumn="0" w:lastRowFirstColumn="0" w:lastRowLastColumn="0"/>
            <w:tcW w:w="1271" w:type="dxa"/>
            <w:vMerge/>
            <w:tcBorders>
              <w:right w:val="none" w:sz="0" w:space="0" w:color="auto"/>
            </w:tcBorders>
            <w:vAlign w:val="center"/>
          </w:tcPr>
          <w:p w14:paraId="6C5D357E" w14:textId="77777777" w:rsidR="00A21EA9" w:rsidRPr="00A21EA9" w:rsidRDefault="00A21EA9" w:rsidP="00520A49">
            <w:pPr>
              <w:spacing w:before="120"/>
              <w:jc w:val="both"/>
              <w:rPr>
                <w:rFonts w:cs="Arial"/>
                <w:sz w:val="20"/>
                <w:lang w:eastAsia="en-AU"/>
              </w:rPr>
            </w:pPr>
          </w:p>
        </w:tc>
        <w:tc>
          <w:tcPr>
            <w:tcW w:w="1843" w:type="dxa"/>
            <w:vMerge/>
            <w:vAlign w:val="center"/>
          </w:tcPr>
          <w:p w14:paraId="4EDA1018" w14:textId="77777777" w:rsidR="00A21EA9" w:rsidRPr="00A21EA9" w:rsidRDefault="00A21EA9" w:rsidP="00123664">
            <w:pPr>
              <w:spacing w:before="120" w:after="120"/>
              <w:cnfStyle w:val="000000000000" w:firstRow="0" w:lastRow="0" w:firstColumn="0" w:lastColumn="0" w:oddVBand="0" w:evenVBand="0" w:oddHBand="0" w:evenHBand="0" w:firstRowFirstColumn="0" w:firstRowLastColumn="0" w:lastRowFirstColumn="0" w:lastRowLastColumn="0"/>
              <w:rPr>
                <w:rFonts w:cs="Arial"/>
                <w:sz w:val="20"/>
                <w:lang w:eastAsia="en-AU"/>
              </w:rPr>
            </w:pPr>
          </w:p>
        </w:tc>
        <w:tc>
          <w:tcPr>
            <w:tcW w:w="6237" w:type="dxa"/>
            <w:vAlign w:val="center"/>
          </w:tcPr>
          <w:p w14:paraId="38253896" w14:textId="5F9B15E5" w:rsidR="00A21EA9" w:rsidRPr="00A21EA9" w:rsidRDefault="00A21EA9" w:rsidP="00520A49">
            <w:pPr>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 xml:space="preserve">Proportion of </w:t>
            </w:r>
            <w:r w:rsidR="006E6941">
              <w:rPr>
                <w:rFonts w:cs="Arial"/>
                <w:sz w:val="20"/>
                <w:lang w:eastAsia="en-AU"/>
              </w:rPr>
              <w:t>specialist homelessness service</w:t>
            </w:r>
            <w:r w:rsidRPr="00A21EA9">
              <w:rPr>
                <w:rFonts w:cs="Arial"/>
                <w:sz w:val="20"/>
                <w:lang w:eastAsia="en-AU"/>
              </w:rPr>
              <w:t xml:space="preserve"> clients  who are housed at the end of the support period</w:t>
            </w:r>
          </w:p>
        </w:tc>
      </w:tr>
      <w:tr w:rsidR="00A21EA9" w:rsidRPr="00A21EA9" w14:paraId="51452B85" w14:textId="77777777" w:rsidTr="00496C2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none" w:sz="0" w:space="0" w:color="auto"/>
              <w:bottom w:val="none" w:sz="0" w:space="0" w:color="auto"/>
              <w:right w:val="none" w:sz="0" w:space="0" w:color="auto"/>
            </w:tcBorders>
            <w:shd w:val="clear" w:color="auto" w:fill="F2F2F2"/>
            <w:vAlign w:val="center"/>
          </w:tcPr>
          <w:p w14:paraId="0DB5C205" w14:textId="77777777" w:rsidR="00A21EA9" w:rsidRPr="00A21EA9" w:rsidRDefault="00A21EA9" w:rsidP="00520A49">
            <w:pPr>
              <w:spacing w:before="120"/>
              <w:jc w:val="both"/>
              <w:rPr>
                <w:rFonts w:cs="Arial"/>
                <w:sz w:val="20"/>
                <w:lang w:eastAsia="en-AU"/>
              </w:rPr>
            </w:pPr>
            <w:r w:rsidRPr="00A21EA9">
              <w:rPr>
                <w:rFonts w:cs="Arial"/>
                <w:sz w:val="20"/>
                <w:lang w:eastAsia="en-AU"/>
              </w:rPr>
              <w:t>Wellbeing</w:t>
            </w:r>
          </w:p>
        </w:tc>
        <w:tc>
          <w:tcPr>
            <w:tcW w:w="1843" w:type="dxa"/>
            <w:tcBorders>
              <w:top w:val="none" w:sz="0" w:space="0" w:color="auto"/>
              <w:bottom w:val="none" w:sz="0" w:space="0" w:color="auto"/>
            </w:tcBorders>
            <w:vAlign w:val="center"/>
          </w:tcPr>
          <w:p w14:paraId="10E0E966" w14:textId="77777777" w:rsidR="00A21EA9" w:rsidRPr="00A21EA9" w:rsidRDefault="00A21EA9" w:rsidP="00123664">
            <w:pPr>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Clients have improved personal wellbeing</w:t>
            </w:r>
          </w:p>
        </w:tc>
        <w:tc>
          <w:tcPr>
            <w:tcW w:w="6237" w:type="dxa"/>
            <w:tcBorders>
              <w:top w:val="none" w:sz="0" w:space="0" w:color="auto"/>
              <w:bottom w:val="none" w:sz="0" w:space="0" w:color="auto"/>
            </w:tcBorders>
            <w:vAlign w:val="center"/>
          </w:tcPr>
          <w:p w14:paraId="4146B972" w14:textId="7BD17ED2" w:rsidR="00A21EA9" w:rsidRPr="00A21EA9" w:rsidRDefault="00A21EA9" w:rsidP="00520A49">
            <w:pPr>
              <w:jc w:val="both"/>
              <w:cnfStyle w:val="000000100000" w:firstRow="0" w:lastRow="0" w:firstColumn="0" w:lastColumn="0" w:oddVBand="0" w:evenVBand="0" w:oddHBand="1" w:evenHBand="0" w:firstRowFirstColumn="0" w:firstRowLastColumn="0" w:lastRowFirstColumn="0" w:lastRowLastColumn="0"/>
              <w:rPr>
                <w:rFonts w:cs="Arial"/>
                <w:sz w:val="20"/>
                <w:lang w:eastAsia="en-AU"/>
              </w:rPr>
            </w:pPr>
            <w:r w:rsidRPr="00A21EA9">
              <w:rPr>
                <w:rFonts w:cs="Arial"/>
                <w:sz w:val="20"/>
                <w:lang w:eastAsia="en-AU"/>
              </w:rPr>
              <w:t xml:space="preserve">Proportion of </w:t>
            </w:r>
            <w:r w:rsidR="006E6941">
              <w:rPr>
                <w:rFonts w:cs="Arial"/>
                <w:sz w:val="20"/>
                <w:lang w:eastAsia="en-AU"/>
              </w:rPr>
              <w:t>specialist homelessness service</w:t>
            </w:r>
            <w:r w:rsidR="006E6941" w:rsidRPr="00A21EA9">
              <w:rPr>
                <w:rFonts w:cs="Arial"/>
                <w:sz w:val="20"/>
                <w:lang w:eastAsia="en-AU"/>
              </w:rPr>
              <w:t xml:space="preserve"> </w:t>
            </w:r>
            <w:r w:rsidRPr="00A21EA9">
              <w:rPr>
                <w:rFonts w:cs="Arial"/>
                <w:sz w:val="20"/>
                <w:lang w:eastAsia="en-AU"/>
              </w:rPr>
              <w:t>clients w</w:t>
            </w:r>
            <w:r w:rsidR="008678FC">
              <w:rPr>
                <w:rFonts w:cs="Arial"/>
                <w:sz w:val="20"/>
                <w:lang w:eastAsia="en-AU"/>
              </w:rPr>
              <w:t>ith improved personal wellbeing</w:t>
            </w:r>
          </w:p>
        </w:tc>
      </w:tr>
      <w:tr w:rsidR="00A21EA9" w:rsidRPr="00A21EA9" w14:paraId="15E97BB2" w14:textId="77777777" w:rsidTr="00496C24">
        <w:trPr>
          <w:trHeight w:val="1625"/>
        </w:trPr>
        <w:tc>
          <w:tcPr>
            <w:cnfStyle w:val="001000000000" w:firstRow="0" w:lastRow="0" w:firstColumn="1" w:lastColumn="0" w:oddVBand="0" w:evenVBand="0" w:oddHBand="0" w:evenHBand="0" w:firstRowFirstColumn="0" w:firstRowLastColumn="0" w:lastRowFirstColumn="0" w:lastRowLastColumn="0"/>
            <w:tcW w:w="1271" w:type="dxa"/>
            <w:vMerge/>
            <w:tcBorders>
              <w:right w:val="none" w:sz="0" w:space="0" w:color="auto"/>
            </w:tcBorders>
          </w:tcPr>
          <w:p w14:paraId="65A376BD" w14:textId="77777777" w:rsidR="00A21EA9" w:rsidRPr="00A21EA9" w:rsidRDefault="00A21EA9" w:rsidP="00520A49">
            <w:pPr>
              <w:jc w:val="both"/>
              <w:rPr>
                <w:rFonts w:cs="Arial"/>
                <w:sz w:val="20"/>
                <w:lang w:eastAsia="en-AU"/>
              </w:rPr>
            </w:pPr>
          </w:p>
        </w:tc>
        <w:tc>
          <w:tcPr>
            <w:tcW w:w="1843" w:type="dxa"/>
            <w:vAlign w:val="center"/>
          </w:tcPr>
          <w:p w14:paraId="4B0F204E" w14:textId="77777777" w:rsidR="00A21EA9" w:rsidRPr="00A21EA9" w:rsidRDefault="00A21EA9" w:rsidP="00123664">
            <w:pPr>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Clients have improved capacity to tackle future challenges</w:t>
            </w:r>
          </w:p>
        </w:tc>
        <w:tc>
          <w:tcPr>
            <w:tcW w:w="6237" w:type="dxa"/>
            <w:vAlign w:val="center"/>
          </w:tcPr>
          <w:p w14:paraId="1E571C8A" w14:textId="1CBA7034" w:rsidR="00A21EA9" w:rsidRPr="00A21EA9" w:rsidRDefault="00A21EA9" w:rsidP="00520A49">
            <w:pPr>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 xml:space="preserve">Proportion of </w:t>
            </w:r>
            <w:r w:rsidR="006E6941">
              <w:rPr>
                <w:rFonts w:cs="Arial"/>
                <w:sz w:val="20"/>
                <w:lang w:eastAsia="en-AU"/>
              </w:rPr>
              <w:t>specialist homelessness service</w:t>
            </w:r>
            <w:r w:rsidRPr="00A21EA9">
              <w:rPr>
                <w:rFonts w:cs="Arial"/>
                <w:sz w:val="20"/>
                <w:lang w:eastAsia="en-AU"/>
              </w:rPr>
              <w:t xml:space="preserve"> clients with demonstrated progress in </w:t>
            </w:r>
            <w:r w:rsidR="007E4637" w:rsidRPr="007E4637">
              <w:rPr>
                <w:rFonts w:cs="Arial"/>
                <w:sz w:val="20"/>
                <w:lang w:eastAsia="en-AU"/>
              </w:rPr>
              <w:t xml:space="preserve">engaging with services to address </w:t>
            </w:r>
            <w:r w:rsidR="007E4637">
              <w:rPr>
                <w:rFonts w:cs="Arial"/>
                <w:sz w:val="20"/>
                <w:lang w:eastAsia="en-AU"/>
              </w:rPr>
              <w:t>wellbeing</w:t>
            </w:r>
            <w:r w:rsidR="007E4637" w:rsidRPr="007E4637">
              <w:rPr>
                <w:rFonts w:cs="Arial"/>
                <w:sz w:val="20"/>
                <w:lang w:eastAsia="en-AU"/>
              </w:rPr>
              <w:t xml:space="preserve"> needs </w:t>
            </w:r>
            <w:r w:rsidR="007E4637">
              <w:rPr>
                <w:rFonts w:cs="Arial"/>
                <w:sz w:val="20"/>
                <w:lang w:eastAsia="en-AU"/>
              </w:rPr>
              <w:t xml:space="preserve">and </w:t>
            </w:r>
            <w:r w:rsidRPr="00A21EA9">
              <w:rPr>
                <w:rFonts w:cs="Arial"/>
                <w:sz w:val="20"/>
                <w:lang w:eastAsia="en-AU"/>
              </w:rPr>
              <w:t xml:space="preserve">achieving their </w:t>
            </w:r>
            <w:r w:rsidR="00025050">
              <w:rPr>
                <w:rFonts w:cs="Arial"/>
                <w:sz w:val="20"/>
                <w:lang w:eastAsia="en-AU"/>
              </w:rPr>
              <w:t xml:space="preserve">wellbeing </w:t>
            </w:r>
            <w:r w:rsidRPr="00A21EA9">
              <w:rPr>
                <w:rFonts w:cs="Arial"/>
                <w:sz w:val="20"/>
                <w:lang w:eastAsia="en-AU"/>
              </w:rPr>
              <w:t>goals in relation to:</w:t>
            </w:r>
          </w:p>
          <w:p w14:paraId="0EEEA98F" w14:textId="77777777" w:rsidR="00A21EA9" w:rsidRPr="00A21EA9" w:rsidRDefault="00A21EA9" w:rsidP="00520A49">
            <w:pPr>
              <w:numPr>
                <w:ilvl w:val="0"/>
                <w:numId w:val="53"/>
              </w:numPr>
              <w:contextualSpacing/>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Improved engagement with health services</w:t>
            </w:r>
          </w:p>
          <w:p w14:paraId="74EB9B1A" w14:textId="444ABA31" w:rsidR="00A21EA9" w:rsidRPr="00A21EA9" w:rsidRDefault="00A21EA9" w:rsidP="00520A49">
            <w:pPr>
              <w:numPr>
                <w:ilvl w:val="0"/>
                <w:numId w:val="53"/>
              </w:numPr>
              <w:contextualSpacing/>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Imp</w:t>
            </w:r>
            <w:r w:rsidR="006E6941">
              <w:rPr>
                <w:rFonts w:cs="Arial"/>
                <w:sz w:val="20"/>
                <w:lang w:eastAsia="en-AU"/>
              </w:rPr>
              <w:t>roved relationship with family and</w:t>
            </w:r>
            <w:r w:rsidRPr="00A21EA9">
              <w:rPr>
                <w:rFonts w:cs="Arial"/>
                <w:sz w:val="20"/>
                <w:lang w:eastAsia="en-AU"/>
              </w:rPr>
              <w:t xml:space="preserve"> support networks </w:t>
            </w:r>
          </w:p>
          <w:p w14:paraId="0DAA3194" w14:textId="6897A9DF" w:rsidR="00A21EA9" w:rsidRPr="00A21EA9" w:rsidRDefault="00A21EA9" w:rsidP="00520A49">
            <w:pPr>
              <w:numPr>
                <w:ilvl w:val="0"/>
                <w:numId w:val="53"/>
              </w:numPr>
              <w:contextualSpacing/>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Improved connection to community</w:t>
            </w:r>
            <w:r w:rsidR="006E6941">
              <w:rPr>
                <w:rFonts w:cs="Arial"/>
                <w:sz w:val="20"/>
                <w:lang w:eastAsia="en-AU"/>
              </w:rPr>
              <w:t xml:space="preserve"> </w:t>
            </w:r>
          </w:p>
          <w:p w14:paraId="553CBB47" w14:textId="77777777" w:rsidR="00A21EA9" w:rsidRPr="00A21EA9" w:rsidRDefault="00A21EA9" w:rsidP="00520A49">
            <w:pPr>
              <w:numPr>
                <w:ilvl w:val="0"/>
                <w:numId w:val="53"/>
              </w:numPr>
              <w:ind w:left="357" w:hanging="357"/>
              <w:contextualSpacing/>
              <w:jc w:val="both"/>
              <w:cnfStyle w:val="000000000000" w:firstRow="0" w:lastRow="0" w:firstColumn="0" w:lastColumn="0" w:oddVBand="0" w:evenVBand="0" w:oddHBand="0" w:evenHBand="0" w:firstRowFirstColumn="0" w:firstRowLastColumn="0" w:lastRowFirstColumn="0" w:lastRowLastColumn="0"/>
              <w:rPr>
                <w:rFonts w:cs="Arial"/>
                <w:sz w:val="20"/>
                <w:lang w:eastAsia="en-AU"/>
              </w:rPr>
            </w:pPr>
            <w:r w:rsidRPr="00A21EA9">
              <w:rPr>
                <w:rFonts w:cs="Arial"/>
                <w:sz w:val="20"/>
                <w:lang w:eastAsia="en-AU"/>
              </w:rPr>
              <w:t>Improved connection to education &amp; employment.</w:t>
            </w:r>
          </w:p>
        </w:tc>
      </w:tr>
    </w:tbl>
    <w:p w14:paraId="376307ED" w14:textId="77777777" w:rsidR="00FA43CC" w:rsidRDefault="00FA43CC" w:rsidP="00520A49">
      <w:pPr>
        <w:jc w:val="both"/>
      </w:pPr>
    </w:p>
    <w:p w14:paraId="4BDBD127" w14:textId="1F1CE6D6" w:rsidR="008E423D" w:rsidRDefault="008E423D" w:rsidP="00520A49">
      <w:pPr>
        <w:jc w:val="both"/>
      </w:pPr>
      <w:r w:rsidRPr="00123664">
        <w:lastRenderedPageBreak/>
        <w:t xml:space="preserve">Appendix </w:t>
      </w:r>
      <w:r w:rsidR="00092A8F">
        <w:t>3</w:t>
      </w:r>
      <w:r w:rsidRPr="008E423D">
        <w:t xml:space="preserve"> presents a complete view of the Outcomes Report – Specialist Homelessness Services. It includes the outputs that will be captured, and shows how outcomes will be tracked as short, medium and long term. The Program Logic also contains the detail of the report</w:t>
      </w:r>
      <w:r>
        <w:t>.</w:t>
      </w:r>
    </w:p>
    <w:p w14:paraId="33B95D9E" w14:textId="77777777" w:rsidR="008E423D" w:rsidRDefault="008E423D" w:rsidP="00520A49">
      <w:pPr>
        <w:jc w:val="both"/>
      </w:pPr>
    </w:p>
    <w:p w14:paraId="212859AE" w14:textId="20E7382D" w:rsidR="003F5BC3" w:rsidRDefault="003F5BC3" w:rsidP="00520A49">
      <w:pPr>
        <w:jc w:val="both"/>
        <w:rPr>
          <w:rFonts w:cs="Arial"/>
        </w:rPr>
      </w:pPr>
      <w:r w:rsidRPr="003F5BC3">
        <w:rPr>
          <w:rFonts w:cs="Arial"/>
        </w:rPr>
        <w:t xml:space="preserve">The </w:t>
      </w:r>
      <w:r w:rsidR="00D50385">
        <w:rPr>
          <w:rFonts w:cs="Arial"/>
        </w:rPr>
        <w:t>Outcomes Framework Toolkit</w:t>
      </w:r>
      <w:r w:rsidRPr="003F5BC3">
        <w:rPr>
          <w:rFonts w:cs="Arial"/>
        </w:rPr>
        <w:t xml:space="preserve"> </w:t>
      </w:r>
      <w:r w:rsidR="00B300FE" w:rsidRPr="00B300FE">
        <w:rPr>
          <w:rFonts w:cs="Arial"/>
        </w:rPr>
        <w:t>(</w:t>
      </w:r>
      <w:r w:rsidR="00092A8F">
        <w:rPr>
          <w:rFonts w:cs="Arial"/>
        </w:rPr>
        <w:t>Attachment 1</w:t>
      </w:r>
      <w:r w:rsidR="00B300FE" w:rsidRPr="00B300FE">
        <w:rPr>
          <w:rFonts w:cs="Arial"/>
        </w:rPr>
        <w:t xml:space="preserve">) </w:t>
      </w:r>
      <w:r w:rsidRPr="003F5BC3">
        <w:rPr>
          <w:rFonts w:cs="Arial"/>
        </w:rPr>
        <w:t>is</w:t>
      </w:r>
      <w:r w:rsidR="007E4F12">
        <w:rPr>
          <w:rFonts w:cs="Arial"/>
        </w:rPr>
        <w:t xml:space="preserve"> an essential companion to </w:t>
      </w:r>
      <w:r w:rsidR="00123664">
        <w:rPr>
          <w:rFonts w:cs="Arial"/>
        </w:rPr>
        <w:t>T</w:t>
      </w:r>
      <w:r w:rsidRPr="003F5BC3">
        <w:rPr>
          <w:rFonts w:cs="Arial"/>
        </w:rPr>
        <w:t>able</w:t>
      </w:r>
      <w:r w:rsidR="00DE3BF3">
        <w:rPr>
          <w:rFonts w:cs="Arial"/>
        </w:rPr>
        <w:t xml:space="preserve"> 3</w:t>
      </w:r>
      <w:r w:rsidRPr="003F5BC3">
        <w:rPr>
          <w:rFonts w:cs="Arial"/>
        </w:rPr>
        <w:t xml:space="preserve"> above, as it contains the following detail for each applicable output or outcome:</w:t>
      </w:r>
    </w:p>
    <w:p w14:paraId="6C76BAC3" w14:textId="77777777" w:rsidR="00364974" w:rsidRPr="003F5BC3" w:rsidRDefault="00364974" w:rsidP="00520A49">
      <w:pPr>
        <w:jc w:val="both"/>
        <w:rPr>
          <w:rFonts w:cs="Arial"/>
        </w:rPr>
      </w:pPr>
    </w:p>
    <w:p w14:paraId="2405305E" w14:textId="77777777" w:rsidR="003F5BC3" w:rsidRPr="003F5BC3" w:rsidRDefault="003F5BC3" w:rsidP="00520A49">
      <w:pPr>
        <w:pStyle w:val="ListParagraph"/>
        <w:numPr>
          <w:ilvl w:val="0"/>
          <w:numId w:val="48"/>
        </w:numPr>
        <w:jc w:val="both"/>
        <w:rPr>
          <w:rFonts w:cs="Arial"/>
        </w:rPr>
      </w:pPr>
      <w:r w:rsidRPr="003F5BC3">
        <w:rPr>
          <w:rFonts w:cs="Arial"/>
        </w:rPr>
        <w:t>Domain</w:t>
      </w:r>
    </w:p>
    <w:p w14:paraId="761D5CEA" w14:textId="77777777" w:rsidR="003F5BC3" w:rsidRPr="00420C0C" w:rsidRDefault="003F5BC3" w:rsidP="00520A49">
      <w:pPr>
        <w:pStyle w:val="ListParagraph"/>
        <w:numPr>
          <w:ilvl w:val="0"/>
          <w:numId w:val="48"/>
        </w:numPr>
        <w:jc w:val="both"/>
        <w:rPr>
          <w:rFonts w:cs="Arial"/>
        </w:rPr>
      </w:pPr>
      <w:r w:rsidRPr="00420C0C">
        <w:rPr>
          <w:rFonts w:cs="Arial"/>
        </w:rPr>
        <w:t>Program logic segment</w:t>
      </w:r>
    </w:p>
    <w:p w14:paraId="5F8263E2" w14:textId="3FF4F221" w:rsidR="003F5BC3" w:rsidRPr="00420C0C" w:rsidRDefault="003F5BC3" w:rsidP="00520A49">
      <w:pPr>
        <w:pStyle w:val="ListParagraph"/>
        <w:numPr>
          <w:ilvl w:val="0"/>
          <w:numId w:val="48"/>
        </w:numPr>
        <w:jc w:val="both"/>
        <w:rPr>
          <w:rFonts w:cs="Arial"/>
        </w:rPr>
      </w:pPr>
      <w:r w:rsidRPr="00420C0C">
        <w:rPr>
          <w:rFonts w:cs="Arial"/>
        </w:rPr>
        <w:t>Indicator</w:t>
      </w:r>
      <w:r w:rsidR="000A6742">
        <w:rPr>
          <w:rFonts w:cs="Arial"/>
        </w:rPr>
        <w:t xml:space="preserve"> – tracked against short, medium and long term</w:t>
      </w:r>
    </w:p>
    <w:p w14:paraId="283EBE14" w14:textId="77777777" w:rsidR="003F5BC3" w:rsidRPr="00F72199" w:rsidRDefault="003F5BC3" w:rsidP="00520A49">
      <w:pPr>
        <w:pStyle w:val="ListParagraph"/>
        <w:numPr>
          <w:ilvl w:val="0"/>
          <w:numId w:val="48"/>
        </w:numPr>
        <w:jc w:val="both"/>
        <w:rPr>
          <w:rFonts w:cs="Arial"/>
        </w:rPr>
      </w:pPr>
      <w:r w:rsidRPr="00420C0C">
        <w:rPr>
          <w:rFonts w:cs="Arial"/>
        </w:rPr>
        <w:t>So</w:t>
      </w:r>
      <w:r w:rsidRPr="00F72199">
        <w:rPr>
          <w:rFonts w:cs="Arial"/>
        </w:rPr>
        <w:t>urce</w:t>
      </w:r>
    </w:p>
    <w:p w14:paraId="0A0ECB1A" w14:textId="77777777" w:rsidR="003F5BC3" w:rsidRPr="005A7D91" w:rsidRDefault="003F5BC3" w:rsidP="00520A49">
      <w:pPr>
        <w:pStyle w:val="ListParagraph"/>
        <w:numPr>
          <w:ilvl w:val="0"/>
          <w:numId w:val="48"/>
        </w:numPr>
        <w:jc w:val="both"/>
        <w:rPr>
          <w:rFonts w:cs="Arial"/>
        </w:rPr>
      </w:pPr>
      <w:r w:rsidRPr="005A7D91">
        <w:rPr>
          <w:rFonts w:cs="Arial"/>
        </w:rPr>
        <w:t>Source Detail</w:t>
      </w:r>
    </w:p>
    <w:p w14:paraId="74926302" w14:textId="77777777" w:rsidR="003F5BC3" w:rsidRPr="00E9397C" w:rsidRDefault="003F5BC3" w:rsidP="00520A49">
      <w:pPr>
        <w:pStyle w:val="ListParagraph"/>
        <w:numPr>
          <w:ilvl w:val="0"/>
          <w:numId w:val="48"/>
        </w:numPr>
        <w:jc w:val="both"/>
        <w:rPr>
          <w:rFonts w:cs="Arial"/>
        </w:rPr>
      </w:pPr>
      <w:r w:rsidRPr="00E9397C">
        <w:rPr>
          <w:rFonts w:cs="Arial"/>
        </w:rPr>
        <w:t>Reporter</w:t>
      </w:r>
    </w:p>
    <w:p w14:paraId="2EED3744" w14:textId="77777777" w:rsidR="003F5BC3" w:rsidRPr="00E9397C" w:rsidRDefault="003F5BC3" w:rsidP="00520A49">
      <w:pPr>
        <w:pStyle w:val="ListParagraph"/>
        <w:numPr>
          <w:ilvl w:val="0"/>
          <w:numId w:val="48"/>
        </w:numPr>
        <w:jc w:val="both"/>
        <w:rPr>
          <w:rFonts w:cs="Arial"/>
        </w:rPr>
      </w:pPr>
      <w:r w:rsidRPr="00E9397C">
        <w:rPr>
          <w:rFonts w:cs="Arial"/>
        </w:rPr>
        <w:t>Client Category</w:t>
      </w:r>
    </w:p>
    <w:p w14:paraId="5D6E0923" w14:textId="77777777" w:rsidR="003F5BC3" w:rsidRPr="00E9397C" w:rsidRDefault="003F5BC3" w:rsidP="00520A49">
      <w:pPr>
        <w:pStyle w:val="ListParagraph"/>
        <w:numPr>
          <w:ilvl w:val="0"/>
          <w:numId w:val="48"/>
        </w:numPr>
        <w:jc w:val="both"/>
        <w:rPr>
          <w:rFonts w:cs="Arial"/>
        </w:rPr>
      </w:pPr>
      <w:r w:rsidRPr="00E9397C">
        <w:rPr>
          <w:rFonts w:cs="Arial"/>
        </w:rPr>
        <w:t>Outcome type</w:t>
      </w:r>
    </w:p>
    <w:p w14:paraId="616170F5" w14:textId="77777777" w:rsidR="003F5BC3" w:rsidRPr="003F5BC3" w:rsidRDefault="003F5BC3" w:rsidP="00520A49">
      <w:pPr>
        <w:jc w:val="both"/>
        <w:rPr>
          <w:rFonts w:cs="Arial"/>
        </w:rPr>
      </w:pPr>
    </w:p>
    <w:p w14:paraId="4570EB1E" w14:textId="17416A25" w:rsidR="00364974" w:rsidRDefault="003F5BC3" w:rsidP="00520A49">
      <w:pPr>
        <w:jc w:val="both"/>
        <w:rPr>
          <w:rFonts w:cs="Arial"/>
        </w:rPr>
      </w:pPr>
      <w:r w:rsidRPr="003F5BC3">
        <w:rPr>
          <w:rFonts w:cs="Arial"/>
        </w:rPr>
        <w:t>This detail shows exactly how outputs and outcomes have been quantified and where the ass</w:t>
      </w:r>
      <w:r w:rsidR="003F5ACE">
        <w:rPr>
          <w:rFonts w:cs="Arial"/>
        </w:rPr>
        <w:t xml:space="preserve">ociated data will be found. </w:t>
      </w:r>
      <w:r w:rsidR="007E4F12">
        <w:rPr>
          <w:rFonts w:cs="Arial"/>
        </w:rPr>
        <w:t>The T</w:t>
      </w:r>
      <w:r w:rsidR="00364974">
        <w:rPr>
          <w:rFonts w:cs="Arial"/>
        </w:rPr>
        <w:t xml:space="preserve">oolkit also contains the set of </w:t>
      </w:r>
      <w:r w:rsidR="00364974" w:rsidRPr="000A6742">
        <w:rPr>
          <w:rFonts w:cs="Arial"/>
        </w:rPr>
        <w:t xml:space="preserve">definitions to be applied </w:t>
      </w:r>
      <w:r w:rsidR="00364974">
        <w:rPr>
          <w:rFonts w:cs="Arial"/>
        </w:rPr>
        <w:t xml:space="preserve">to data entry, to ensure </w:t>
      </w:r>
      <w:r w:rsidR="001710CB">
        <w:rPr>
          <w:rFonts w:cs="Arial"/>
        </w:rPr>
        <w:t xml:space="preserve">consistency and comparability of outcomes information across the sector. </w:t>
      </w:r>
    </w:p>
    <w:p w14:paraId="2C8DEA4A" w14:textId="77777777" w:rsidR="00364974" w:rsidRDefault="00364974" w:rsidP="00520A49">
      <w:pPr>
        <w:jc w:val="both"/>
        <w:rPr>
          <w:rFonts w:cs="Arial"/>
        </w:rPr>
      </w:pPr>
    </w:p>
    <w:p w14:paraId="169E35F8" w14:textId="01E03C77" w:rsidR="00FA43CC" w:rsidRPr="00D26C3E" w:rsidRDefault="008C0C57" w:rsidP="00D81190">
      <w:pPr>
        <w:pStyle w:val="Heading2"/>
        <w:ind w:hanging="718"/>
        <w:jc w:val="both"/>
      </w:pPr>
      <w:bookmarkStart w:id="28" w:name="_Toc65247048"/>
      <w:bookmarkStart w:id="29" w:name="_Toc64275386"/>
      <w:r>
        <w:t xml:space="preserve">Outcomes Report - </w:t>
      </w:r>
      <w:r w:rsidR="00FA43CC">
        <w:t xml:space="preserve">Shared </w:t>
      </w:r>
      <w:r w:rsidR="00AA0CB3">
        <w:t xml:space="preserve">Service </w:t>
      </w:r>
      <w:r w:rsidR="00FA43CC">
        <w:t>System</w:t>
      </w:r>
      <w:bookmarkEnd w:id="28"/>
      <w:r w:rsidR="00FA43CC">
        <w:t xml:space="preserve"> </w:t>
      </w:r>
      <w:bookmarkEnd w:id="29"/>
    </w:p>
    <w:p w14:paraId="6EA99B9B" w14:textId="77777777" w:rsidR="00B34F54" w:rsidRDefault="00B34F54" w:rsidP="00520A49">
      <w:pPr>
        <w:jc w:val="both"/>
        <w:rPr>
          <w:rFonts w:cs="Arial"/>
        </w:rPr>
      </w:pPr>
    </w:p>
    <w:p w14:paraId="7384F0FE" w14:textId="58DD4ADA" w:rsidR="009D7636" w:rsidRDefault="006A5D87" w:rsidP="00520A49">
      <w:pPr>
        <w:jc w:val="both"/>
        <w:rPr>
          <w:rFonts w:cs="Arial"/>
        </w:rPr>
      </w:pPr>
      <w:r>
        <w:rPr>
          <w:rFonts w:cs="Arial"/>
        </w:rPr>
        <w:t>I</w:t>
      </w:r>
      <w:r w:rsidR="00B34F54" w:rsidRPr="00D26C3E">
        <w:rPr>
          <w:rFonts w:cs="Arial"/>
        </w:rPr>
        <w:t xml:space="preserve">ndustry consultations highlighted the importance of maintaining a clear focus on the accountability of all parts of the service system in supporting </w:t>
      </w:r>
      <w:r w:rsidR="007E4F12">
        <w:rPr>
          <w:rFonts w:cs="Arial"/>
        </w:rPr>
        <w:t xml:space="preserve">a </w:t>
      </w:r>
      <w:r w:rsidR="00B34F54" w:rsidRPr="00D26C3E">
        <w:rPr>
          <w:rFonts w:cs="Arial"/>
        </w:rPr>
        <w:t>clients move from homelessness or risk of homelessness to stable long-term housing.</w:t>
      </w:r>
      <w:r w:rsidR="009D7636">
        <w:rPr>
          <w:rFonts w:cs="Arial"/>
        </w:rPr>
        <w:t xml:space="preserve"> </w:t>
      </w:r>
      <w:r w:rsidR="006475A9" w:rsidRPr="00D26C3E">
        <w:rPr>
          <w:rFonts w:cs="Arial"/>
        </w:rPr>
        <w:t xml:space="preserve">An initial set of quantitative measures of shared service system outcomes were identified as part of the consultations. </w:t>
      </w:r>
    </w:p>
    <w:p w14:paraId="0D7F7D1B" w14:textId="77777777" w:rsidR="009D7636" w:rsidRDefault="009D7636" w:rsidP="00520A49">
      <w:pPr>
        <w:jc w:val="both"/>
        <w:rPr>
          <w:rFonts w:cs="Arial"/>
        </w:rPr>
      </w:pPr>
    </w:p>
    <w:p w14:paraId="4E64DCFC" w14:textId="0F8117F0" w:rsidR="006475A9" w:rsidRDefault="002A4003" w:rsidP="00520A49">
      <w:pPr>
        <w:jc w:val="both"/>
        <w:rPr>
          <w:rFonts w:cs="Arial"/>
        </w:rPr>
      </w:pPr>
      <w:r>
        <w:rPr>
          <w:rFonts w:cs="Arial"/>
        </w:rPr>
        <w:t>DCJ recognises</w:t>
      </w:r>
      <w:r w:rsidR="006475A9" w:rsidRPr="00D26C3E">
        <w:rPr>
          <w:rFonts w:cs="Arial"/>
        </w:rPr>
        <w:t xml:space="preserve"> that these measures do not cover all shared outcomes or barriers or tell the full story of achieving the human service outcomes for all clients. Rather they are intended as a starting point</w:t>
      </w:r>
      <w:r w:rsidR="006A5D87">
        <w:rPr>
          <w:rFonts w:cs="Arial"/>
        </w:rPr>
        <w:t xml:space="preserve"> - </w:t>
      </w:r>
      <w:r w:rsidR="006475A9" w:rsidRPr="00D26C3E">
        <w:rPr>
          <w:rFonts w:cs="Arial"/>
        </w:rPr>
        <w:t>primarily drawing on data that is feasible to extract within the current CIMS</w:t>
      </w:r>
      <w:r w:rsidR="006475A9">
        <w:rPr>
          <w:rFonts w:cs="Arial"/>
        </w:rPr>
        <w:t xml:space="preserve"> </w:t>
      </w:r>
      <w:r w:rsidR="006475A9" w:rsidRPr="00D26C3E">
        <w:rPr>
          <w:rFonts w:cs="Arial"/>
        </w:rPr>
        <w:t>/</w:t>
      </w:r>
      <w:r w:rsidR="006475A9">
        <w:rPr>
          <w:rFonts w:cs="Arial"/>
        </w:rPr>
        <w:t xml:space="preserve"> </w:t>
      </w:r>
      <w:r w:rsidR="006475A9" w:rsidRPr="00D26C3E">
        <w:rPr>
          <w:rFonts w:cs="Arial"/>
        </w:rPr>
        <w:t xml:space="preserve">Australian Institute of Health and Welfare data system. </w:t>
      </w:r>
      <w:r w:rsidR="006475A9" w:rsidRPr="00616D99">
        <w:rPr>
          <w:rFonts w:cs="Arial"/>
        </w:rPr>
        <w:t>They will be built on over the coming months and</w:t>
      </w:r>
      <w:r w:rsidR="006475A9" w:rsidRPr="00874727">
        <w:rPr>
          <w:rFonts w:cs="Arial"/>
        </w:rPr>
        <w:t xml:space="preserve"> years.</w:t>
      </w:r>
    </w:p>
    <w:p w14:paraId="0E3807B7" w14:textId="77777777" w:rsidR="00FA43CC" w:rsidRPr="00D26C3E" w:rsidRDefault="00FA43CC" w:rsidP="00520A49">
      <w:pPr>
        <w:jc w:val="both"/>
        <w:rPr>
          <w:rFonts w:cs="Arial"/>
        </w:rPr>
      </w:pPr>
    </w:p>
    <w:p w14:paraId="1E999138" w14:textId="6FAA005B" w:rsidR="00016C23" w:rsidRDefault="00DE3BF3" w:rsidP="00520A49">
      <w:pPr>
        <w:jc w:val="both"/>
        <w:rPr>
          <w:rFonts w:cs="Arial"/>
        </w:rPr>
      </w:pPr>
      <w:r>
        <w:rPr>
          <w:rFonts w:cs="Arial"/>
        </w:rPr>
        <w:t>T</w:t>
      </w:r>
      <w:r w:rsidR="00FA43CC">
        <w:rPr>
          <w:rFonts w:cs="Arial"/>
        </w:rPr>
        <w:t>able</w:t>
      </w:r>
      <w:r>
        <w:rPr>
          <w:rFonts w:cs="Arial"/>
        </w:rPr>
        <w:t xml:space="preserve"> 4</w:t>
      </w:r>
      <w:r w:rsidR="00FA43CC">
        <w:rPr>
          <w:rFonts w:cs="Arial"/>
        </w:rPr>
        <w:t xml:space="preserve"> below outlines the draft </w:t>
      </w:r>
      <w:r w:rsidR="006A5D87">
        <w:rPr>
          <w:rFonts w:cs="Arial"/>
        </w:rPr>
        <w:t>shared s</w:t>
      </w:r>
      <w:r w:rsidR="00FA43CC">
        <w:rPr>
          <w:rFonts w:cs="Arial"/>
        </w:rPr>
        <w:t xml:space="preserve">ervice </w:t>
      </w:r>
      <w:r w:rsidR="006A5D87">
        <w:rPr>
          <w:rFonts w:cs="Arial"/>
        </w:rPr>
        <w:t>s</w:t>
      </w:r>
      <w:r w:rsidR="00FA43CC">
        <w:rPr>
          <w:rFonts w:cs="Arial"/>
        </w:rPr>
        <w:t>ystem outcomes</w:t>
      </w:r>
      <w:r w:rsidR="006475A9">
        <w:rPr>
          <w:rFonts w:cs="Arial"/>
        </w:rPr>
        <w:t xml:space="preserve">, </w:t>
      </w:r>
      <w:r w:rsidR="006475A9" w:rsidRPr="00D26C3E">
        <w:rPr>
          <w:rFonts w:cs="Arial"/>
        </w:rPr>
        <w:t>where there is shared responsibility across all service system partners</w:t>
      </w:r>
      <w:r w:rsidR="006475A9">
        <w:rPr>
          <w:rFonts w:cs="Arial"/>
        </w:rPr>
        <w:t xml:space="preserve">. These outcomes are not yet expected to be reported against but represent what service providers should be working towards. </w:t>
      </w:r>
      <w:r w:rsidR="00016C23" w:rsidRPr="00016C23">
        <w:rPr>
          <w:rFonts w:cs="Arial"/>
        </w:rPr>
        <w:t xml:space="preserve"> </w:t>
      </w:r>
    </w:p>
    <w:p w14:paraId="2C23F854" w14:textId="77777777" w:rsidR="00016C23" w:rsidRDefault="00016C23" w:rsidP="00520A49">
      <w:pPr>
        <w:jc w:val="both"/>
        <w:rPr>
          <w:rFonts w:cs="Arial"/>
        </w:rPr>
      </w:pPr>
    </w:p>
    <w:p w14:paraId="516EF981" w14:textId="1A2D02AC" w:rsidR="009D7636" w:rsidRDefault="006475A9" w:rsidP="00520A49">
      <w:pPr>
        <w:jc w:val="both"/>
        <w:rPr>
          <w:rFonts w:cs="Arial"/>
        </w:rPr>
      </w:pPr>
      <w:r w:rsidRPr="00D26C3E">
        <w:rPr>
          <w:rFonts w:cs="Arial"/>
        </w:rPr>
        <w:t xml:space="preserve">The shared outcomes report is intended to promote discussion at the service, district and </w:t>
      </w:r>
      <w:r w:rsidR="008954E9">
        <w:rPr>
          <w:rFonts w:cs="Arial"/>
        </w:rPr>
        <w:t>state-wide</w:t>
      </w:r>
      <w:r w:rsidR="007E4F12">
        <w:rPr>
          <w:rFonts w:cs="Arial"/>
        </w:rPr>
        <w:t xml:space="preserve"> levels on</w:t>
      </w:r>
      <w:r w:rsidRPr="00D26C3E">
        <w:rPr>
          <w:rFonts w:cs="Arial"/>
        </w:rPr>
        <w:t xml:space="preserve"> shared outcomes and the systemic barriers to achieving them.</w:t>
      </w:r>
      <w:r w:rsidR="006A5D87">
        <w:rPr>
          <w:rFonts w:cs="Arial"/>
        </w:rPr>
        <w:t xml:space="preserve"> </w:t>
      </w:r>
    </w:p>
    <w:p w14:paraId="0D512774" w14:textId="77777777" w:rsidR="009D7636" w:rsidRDefault="009D7636" w:rsidP="00520A49">
      <w:pPr>
        <w:jc w:val="both"/>
        <w:rPr>
          <w:rFonts w:cs="Arial"/>
        </w:rPr>
      </w:pPr>
    </w:p>
    <w:p w14:paraId="21BBF800" w14:textId="731F0CC1" w:rsidR="006475A9" w:rsidRPr="00594F6B" w:rsidRDefault="006A5D87" w:rsidP="00520A49">
      <w:pPr>
        <w:jc w:val="both"/>
        <w:rPr>
          <w:rFonts w:cs="Arial"/>
        </w:rPr>
      </w:pPr>
      <w:r>
        <w:rPr>
          <w:rFonts w:cs="Arial"/>
        </w:rPr>
        <w:t>I</w:t>
      </w:r>
      <w:r w:rsidRPr="006A5D87">
        <w:rPr>
          <w:rFonts w:cs="Arial"/>
        </w:rPr>
        <w:t xml:space="preserve">nsights gathered through this outcomes report </w:t>
      </w:r>
      <w:r>
        <w:rPr>
          <w:rFonts w:cs="Arial"/>
        </w:rPr>
        <w:t>may</w:t>
      </w:r>
      <w:r w:rsidRPr="006A5D87">
        <w:rPr>
          <w:rFonts w:cs="Arial"/>
        </w:rPr>
        <w:t xml:space="preserve"> be used to identify </w:t>
      </w:r>
      <w:r w:rsidR="005F1DDA">
        <w:rPr>
          <w:rFonts w:cs="Arial"/>
        </w:rPr>
        <w:t>responses to outcomes d</w:t>
      </w:r>
      <w:r w:rsidR="005F1DDA" w:rsidRPr="005F1DDA">
        <w:rPr>
          <w:rFonts w:cs="Arial"/>
        </w:rPr>
        <w:t>ata</w:t>
      </w:r>
      <w:r w:rsidRPr="006A5D87">
        <w:rPr>
          <w:rFonts w:cs="Arial"/>
        </w:rPr>
        <w:t xml:space="preserve"> at the three </w:t>
      </w:r>
      <w:r w:rsidR="005D2F0C">
        <w:rPr>
          <w:rFonts w:cs="Arial"/>
        </w:rPr>
        <w:t>level</w:t>
      </w:r>
      <w:r w:rsidRPr="006A5D87">
        <w:rPr>
          <w:rFonts w:cs="Arial"/>
        </w:rPr>
        <w:t>s of accountability.</w:t>
      </w:r>
    </w:p>
    <w:p w14:paraId="2C0BDBC0" w14:textId="77777777" w:rsidR="00FA43CC" w:rsidRPr="00D26C3E" w:rsidRDefault="00FA43CC" w:rsidP="00520A49">
      <w:pPr>
        <w:jc w:val="both"/>
        <w:rPr>
          <w:rFonts w:cs="Arial"/>
          <w:b/>
        </w:rPr>
      </w:pPr>
    </w:p>
    <w:p w14:paraId="5DFA0EAB" w14:textId="6E2863B8" w:rsidR="00FA43CC" w:rsidRPr="003F5ACE" w:rsidRDefault="00FA43CC" w:rsidP="00520A49">
      <w:pPr>
        <w:jc w:val="both"/>
        <w:rPr>
          <w:rFonts w:cs="Arial"/>
          <w:b/>
          <w:sz w:val="22"/>
          <w:szCs w:val="22"/>
        </w:rPr>
      </w:pPr>
      <w:r w:rsidRPr="00DE3BF3">
        <w:rPr>
          <w:rFonts w:cs="Arial"/>
          <w:b/>
          <w:sz w:val="22"/>
          <w:szCs w:val="22"/>
        </w:rPr>
        <w:lastRenderedPageBreak/>
        <w:t xml:space="preserve">Table </w:t>
      </w:r>
      <w:r w:rsidR="00DE3BF3" w:rsidRPr="00DE3BF3">
        <w:rPr>
          <w:rFonts w:cs="Arial"/>
          <w:b/>
          <w:sz w:val="22"/>
          <w:szCs w:val="22"/>
        </w:rPr>
        <w:t>4</w:t>
      </w:r>
      <w:r w:rsidRPr="00DE3BF3">
        <w:rPr>
          <w:rFonts w:cs="Arial"/>
          <w:b/>
          <w:sz w:val="22"/>
          <w:szCs w:val="22"/>
        </w:rPr>
        <w:t>:</w:t>
      </w:r>
      <w:r w:rsidRPr="003F5ACE">
        <w:rPr>
          <w:rFonts w:cs="Arial"/>
          <w:b/>
          <w:sz w:val="22"/>
          <w:szCs w:val="22"/>
        </w:rPr>
        <w:t xml:space="preserve"> </w:t>
      </w:r>
      <w:r w:rsidR="00F72199" w:rsidRPr="003F5ACE">
        <w:rPr>
          <w:rFonts w:cs="Arial"/>
          <w:b/>
          <w:sz w:val="22"/>
          <w:szCs w:val="22"/>
        </w:rPr>
        <w:t xml:space="preserve">Outcomes Report - </w:t>
      </w:r>
      <w:r w:rsidRPr="003F5ACE">
        <w:rPr>
          <w:rFonts w:cs="Arial"/>
          <w:b/>
          <w:sz w:val="22"/>
          <w:szCs w:val="22"/>
        </w:rPr>
        <w:t xml:space="preserve">Shared </w:t>
      </w:r>
      <w:r w:rsidR="00016C23" w:rsidRPr="003F5ACE">
        <w:rPr>
          <w:rFonts w:cs="Arial"/>
          <w:b/>
          <w:sz w:val="22"/>
          <w:szCs w:val="22"/>
        </w:rPr>
        <w:t xml:space="preserve">Service System </w:t>
      </w:r>
    </w:p>
    <w:p w14:paraId="5D119F9E" w14:textId="77777777" w:rsidR="00FA43CC" w:rsidRPr="00D26C3E" w:rsidRDefault="00FA43CC" w:rsidP="00520A49">
      <w:pPr>
        <w:jc w:val="both"/>
        <w:rPr>
          <w:rFonts w:cs="Arial"/>
        </w:rPr>
      </w:pPr>
    </w:p>
    <w:tbl>
      <w:tblPr>
        <w:tblStyle w:val="ARTDTable5"/>
        <w:tblW w:w="9547" w:type="dxa"/>
        <w:tblInd w:w="0" w:type="dxa"/>
        <w:tblCellMar>
          <w:top w:w="57" w:type="dxa"/>
        </w:tblCellMar>
        <w:tblLook w:val="04A0" w:firstRow="1" w:lastRow="0" w:firstColumn="1" w:lastColumn="0" w:noHBand="0" w:noVBand="1"/>
      </w:tblPr>
      <w:tblGrid>
        <w:gridCol w:w="4678"/>
        <w:gridCol w:w="4869"/>
      </w:tblGrid>
      <w:tr w:rsidR="00FA43CC" w:rsidRPr="00D26C3E" w14:paraId="410CB5C9" w14:textId="77777777" w:rsidTr="002A4003">
        <w:trPr>
          <w:cnfStyle w:val="100000000000" w:firstRow="1" w:lastRow="0" w:firstColumn="0" w:lastColumn="0" w:oddVBand="0" w:evenVBand="0" w:oddHBand="0" w:evenHBand="0" w:firstRowFirstColumn="0" w:firstRowLastColumn="0" w:lastRowFirstColumn="0" w:lastRowLastColumn="0"/>
          <w:tblHeader/>
        </w:trPr>
        <w:tc>
          <w:tcPr>
            <w:tcW w:w="4678" w:type="dxa"/>
            <w:tcBorders>
              <w:top w:val="single" w:sz="4" w:space="0" w:color="08193E"/>
              <w:left w:val="single" w:sz="4" w:space="0" w:color="auto"/>
              <w:bottom w:val="single" w:sz="8" w:space="0" w:color="EEECE1"/>
            </w:tcBorders>
          </w:tcPr>
          <w:p w14:paraId="08256703" w14:textId="46D83469" w:rsidR="00FA43CC" w:rsidRPr="00D26C3E" w:rsidRDefault="00754243" w:rsidP="00520A49">
            <w:pPr>
              <w:spacing w:line="264" w:lineRule="auto"/>
              <w:jc w:val="both"/>
              <w:rPr>
                <w:rFonts w:eastAsia="Calibri" w:cs="Arial"/>
                <w:b/>
                <w:sz w:val="22"/>
                <w:szCs w:val="22"/>
              </w:rPr>
            </w:pPr>
            <w:r>
              <w:rPr>
                <w:rFonts w:eastAsia="Calibri" w:cs="Arial"/>
                <w:b/>
                <w:sz w:val="22"/>
                <w:szCs w:val="22"/>
              </w:rPr>
              <w:t>D</w:t>
            </w:r>
            <w:r w:rsidR="00FA43CC" w:rsidRPr="00D26C3E">
              <w:rPr>
                <w:rFonts w:eastAsia="Calibri" w:cs="Arial"/>
                <w:b/>
                <w:sz w:val="22"/>
                <w:szCs w:val="22"/>
              </w:rPr>
              <w:t>omains</w:t>
            </w:r>
          </w:p>
        </w:tc>
        <w:tc>
          <w:tcPr>
            <w:tcW w:w="4869" w:type="dxa"/>
            <w:tcBorders>
              <w:top w:val="single" w:sz="4" w:space="0" w:color="08193E"/>
              <w:bottom w:val="single" w:sz="8" w:space="0" w:color="EEECE1"/>
              <w:right w:val="single" w:sz="4" w:space="0" w:color="auto"/>
            </w:tcBorders>
          </w:tcPr>
          <w:p w14:paraId="1DEDA62C" w14:textId="77777777" w:rsidR="00FA43CC" w:rsidRPr="00D26C3E" w:rsidRDefault="00FA43CC" w:rsidP="00520A49">
            <w:pPr>
              <w:spacing w:line="264" w:lineRule="auto"/>
              <w:ind w:left="122" w:right="-459" w:hanging="122"/>
              <w:jc w:val="both"/>
              <w:rPr>
                <w:rFonts w:eastAsia="Calibri" w:cs="Arial"/>
                <w:b/>
                <w:sz w:val="22"/>
                <w:szCs w:val="22"/>
              </w:rPr>
            </w:pPr>
            <w:r>
              <w:rPr>
                <w:rFonts w:eastAsia="Calibri" w:cs="Arial"/>
                <w:b/>
                <w:sz w:val="22"/>
                <w:szCs w:val="22"/>
              </w:rPr>
              <w:t xml:space="preserve">Shared System </w:t>
            </w:r>
            <w:r w:rsidRPr="00D26C3E">
              <w:rPr>
                <w:rFonts w:eastAsia="Calibri" w:cs="Arial"/>
                <w:b/>
                <w:sz w:val="22"/>
                <w:szCs w:val="22"/>
              </w:rPr>
              <w:t>Outcome</w:t>
            </w:r>
            <w:r>
              <w:rPr>
                <w:rFonts w:eastAsia="Calibri" w:cs="Arial"/>
                <w:b/>
                <w:sz w:val="22"/>
                <w:szCs w:val="22"/>
              </w:rPr>
              <w:t>s</w:t>
            </w:r>
          </w:p>
        </w:tc>
      </w:tr>
      <w:tr w:rsidR="00584A15" w:rsidRPr="00D26C3E" w14:paraId="41AF9F27" w14:textId="77777777" w:rsidTr="002A4003">
        <w:trPr>
          <w:trHeight w:val="1147"/>
        </w:trPr>
        <w:tc>
          <w:tcPr>
            <w:tcW w:w="4678" w:type="dxa"/>
            <w:vMerge w:val="restart"/>
            <w:tcBorders>
              <w:top w:val="single" w:sz="8" w:space="0" w:color="EEECE1"/>
              <w:left w:val="single" w:sz="4" w:space="0" w:color="auto"/>
            </w:tcBorders>
          </w:tcPr>
          <w:p w14:paraId="1FA6A4A8" w14:textId="77777777" w:rsidR="00584A15" w:rsidRPr="00D26C3E" w:rsidRDefault="00584A15" w:rsidP="00520A49">
            <w:pPr>
              <w:spacing w:after="120" w:line="264" w:lineRule="auto"/>
              <w:jc w:val="both"/>
              <w:rPr>
                <w:rFonts w:eastAsia="Calibri" w:cs="Arial"/>
                <w:b/>
                <w:sz w:val="22"/>
                <w:szCs w:val="22"/>
              </w:rPr>
            </w:pPr>
            <w:r>
              <w:rPr>
                <w:rFonts w:eastAsia="Calibri" w:cs="Arial"/>
                <w:b/>
                <w:sz w:val="22"/>
                <w:szCs w:val="22"/>
              </w:rPr>
              <w:t>Housing</w:t>
            </w:r>
          </w:p>
          <w:p w14:paraId="57078331" w14:textId="2AE6C555" w:rsidR="00584A15" w:rsidRDefault="00584A15" w:rsidP="00520A49">
            <w:pPr>
              <w:spacing w:after="240" w:line="264" w:lineRule="auto"/>
              <w:jc w:val="both"/>
              <w:rPr>
                <w:rFonts w:eastAsia="Calibri" w:cs="Arial"/>
                <w:sz w:val="22"/>
                <w:szCs w:val="22"/>
              </w:rPr>
            </w:pPr>
            <w:r w:rsidRPr="00D26C3E">
              <w:rPr>
                <w:rFonts w:eastAsia="Calibri" w:cs="Arial"/>
                <w:sz w:val="22"/>
                <w:szCs w:val="22"/>
              </w:rPr>
              <w:t>Homelessness services are commissioned to identify clients’ housing needs and to develop realistic plans to maximise opportunities to access and sustain appropriate housing</w:t>
            </w:r>
            <w:r w:rsidR="00AC6D07">
              <w:rPr>
                <w:rFonts w:eastAsia="Calibri" w:cs="Arial"/>
                <w:sz w:val="22"/>
                <w:szCs w:val="22"/>
              </w:rPr>
              <w:t xml:space="preserve"> - </w:t>
            </w:r>
            <w:r w:rsidRPr="00D26C3E">
              <w:rPr>
                <w:rFonts w:eastAsia="Calibri" w:cs="Arial"/>
                <w:sz w:val="22"/>
                <w:szCs w:val="22"/>
              </w:rPr>
              <w:t>but all parts of the housing and homelessness service system are accountable for ensuring clients successfully transition from homelessness to stable long-term housing</w:t>
            </w:r>
          </w:p>
          <w:p w14:paraId="5640D78D" w14:textId="065C1F61" w:rsidR="00584A15" w:rsidRPr="00D26C3E" w:rsidRDefault="00584A15" w:rsidP="00520A49">
            <w:pPr>
              <w:spacing w:after="120" w:line="264" w:lineRule="auto"/>
              <w:jc w:val="both"/>
              <w:rPr>
                <w:rFonts w:eastAsia="Calibri" w:cs="Arial"/>
                <w:sz w:val="22"/>
                <w:szCs w:val="22"/>
              </w:rPr>
            </w:pPr>
            <w:r w:rsidRPr="00D26C3E">
              <w:rPr>
                <w:rFonts w:eastAsia="Calibri" w:cs="Arial"/>
                <w:sz w:val="22"/>
                <w:szCs w:val="22"/>
              </w:rPr>
              <w:t xml:space="preserve">Homelessness services are </w:t>
            </w:r>
            <w:r>
              <w:rPr>
                <w:rFonts w:eastAsia="Calibri" w:cs="Arial"/>
                <w:sz w:val="22"/>
                <w:szCs w:val="22"/>
              </w:rPr>
              <w:t xml:space="preserve">also </w:t>
            </w:r>
            <w:r w:rsidRPr="00D26C3E">
              <w:rPr>
                <w:rFonts w:eastAsia="Calibri" w:cs="Arial"/>
                <w:sz w:val="22"/>
                <w:szCs w:val="22"/>
              </w:rPr>
              <w:t xml:space="preserve">commissioned to provide a ‘no wrong door’ to </w:t>
            </w:r>
            <w:r w:rsidR="005160A3">
              <w:rPr>
                <w:rFonts w:eastAsia="Calibri" w:cs="Arial"/>
                <w:sz w:val="22"/>
                <w:szCs w:val="22"/>
              </w:rPr>
              <w:t xml:space="preserve">people </w:t>
            </w:r>
            <w:r w:rsidRPr="00D26C3E">
              <w:rPr>
                <w:rFonts w:eastAsia="Calibri" w:cs="Arial"/>
                <w:sz w:val="22"/>
                <w:szCs w:val="22"/>
              </w:rPr>
              <w:t>experiencing homelessness or at risk of homelessness</w:t>
            </w:r>
            <w:r w:rsidR="00AC6D07">
              <w:rPr>
                <w:rFonts w:eastAsia="Calibri" w:cs="Arial"/>
                <w:sz w:val="22"/>
                <w:szCs w:val="22"/>
              </w:rPr>
              <w:t xml:space="preserve"> - </w:t>
            </w:r>
            <w:r w:rsidRPr="00D26C3E">
              <w:rPr>
                <w:rFonts w:eastAsia="Calibri" w:cs="Arial"/>
                <w:sz w:val="22"/>
                <w:szCs w:val="22"/>
              </w:rPr>
              <w:t>but all parts of the service system are accountable for ensuring their clients are not exited from government services into homelessness</w:t>
            </w:r>
            <w:r w:rsidR="00AC6D07">
              <w:rPr>
                <w:rFonts w:eastAsia="Calibri" w:cs="Arial"/>
                <w:sz w:val="22"/>
                <w:szCs w:val="22"/>
              </w:rPr>
              <w:t>.</w:t>
            </w:r>
          </w:p>
        </w:tc>
        <w:tc>
          <w:tcPr>
            <w:tcW w:w="4869" w:type="dxa"/>
            <w:tcBorders>
              <w:top w:val="single" w:sz="4" w:space="0" w:color="auto"/>
              <w:bottom w:val="single" w:sz="4" w:space="0" w:color="auto"/>
              <w:right w:val="single" w:sz="4" w:space="0" w:color="auto"/>
            </w:tcBorders>
          </w:tcPr>
          <w:p w14:paraId="7C7A8944" w14:textId="77777777" w:rsidR="00584A15" w:rsidRPr="00D26C3E" w:rsidRDefault="00584A15" w:rsidP="00520A49">
            <w:pPr>
              <w:spacing w:after="120" w:line="264" w:lineRule="auto"/>
              <w:jc w:val="both"/>
              <w:rPr>
                <w:rFonts w:eastAsia="Calibri" w:cs="Arial"/>
                <w:b/>
                <w:sz w:val="22"/>
                <w:szCs w:val="22"/>
              </w:rPr>
            </w:pPr>
            <w:r>
              <w:rPr>
                <w:rFonts w:eastAsia="Calibri" w:cs="Arial"/>
                <w:b/>
                <w:sz w:val="22"/>
                <w:szCs w:val="22"/>
              </w:rPr>
              <w:t>Short-Term Outcomes</w:t>
            </w:r>
          </w:p>
          <w:p w14:paraId="01EB79E3" w14:textId="40688180" w:rsidR="00584A15" w:rsidRPr="00783C5D" w:rsidRDefault="00584A15" w:rsidP="00520A49">
            <w:pPr>
              <w:jc w:val="both"/>
              <w:rPr>
                <w:rFonts w:eastAsia="Calibri" w:cs="Arial"/>
                <w:sz w:val="22"/>
                <w:szCs w:val="22"/>
              </w:rPr>
            </w:pPr>
            <w:r w:rsidRPr="00783C5D">
              <w:rPr>
                <w:rFonts w:eastAsia="Calibri" w:cs="Arial"/>
                <w:sz w:val="22"/>
                <w:szCs w:val="22"/>
              </w:rPr>
              <w:t>N/A</w:t>
            </w:r>
          </w:p>
        </w:tc>
      </w:tr>
      <w:tr w:rsidR="00584A15" w:rsidRPr="00D26C3E" w14:paraId="18CBA6FE" w14:textId="77777777" w:rsidTr="002A4003">
        <w:trPr>
          <w:trHeight w:val="1562"/>
        </w:trPr>
        <w:tc>
          <w:tcPr>
            <w:tcW w:w="4678" w:type="dxa"/>
            <w:vMerge/>
            <w:tcBorders>
              <w:left w:val="single" w:sz="4" w:space="0" w:color="auto"/>
            </w:tcBorders>
          </w:tcPr>
          <w:p w14:paraId="09798306" w14:textId="77777777" w:rsidR="00584A15" w:rsidRPr="00D26C3E" w:rsidRDefault="00584A15" w:rsidP="00520A49">
            <w:pPr>
              <w:spacing w:after="120" w:line="264" w:lineRule="auto"/>
              <w:jc w:val="both"/>
              <w:rPr>
                <w:rFonts w:eastAsia="Calibri" w:cs="Arial"/>
                <w:b/>
                <w:sz w:val="22"/>
                <w:szCs w:val="22"/>
              </w:rPr>
            </w:pPr>
          </w:p>
        </w:tc>
        <w:tc>
          <w:tcPr>
            <w:tcW w:w="4869" w:type="dxa"/>
            <w:tcBorders>
              <w:top w:val="single" w:sz="4" w:space="0" w:color="auto"/>
              <w:bottom w:val="single" w:sz="4" w:space="0" w:color="auto"/>
              <w:right w:val="single" w:sz="4" w:space="0" w:color="auto"/>
            </w:tcBorders>
          </w:tcPr>
          <w:p w14:paraId="47C6FB17" w14:textId="77777777" w:rsidR="00584A15" w:rsidRPr="00D26C3E" w:rsidRDefault="00584A15" w:rsidP="00520A49">
            <w:pPr>
              <w:spacing w:after="120" w:line="264" w:lineRule="auto"/>
              <w:jc w:val="both"/>
              <w:rPr>
                <w:rFonts w:eastAsia="Calibri" w:cs="Arial"/>
                <w:b/>
                <w:sz w:val="22"/>
                <w:szCs w:val="22"/>
              </w:rPr>
            </w:pPr>
            <w:r>
              <w:rPr>
                <w:rFonts w:eastAsia="Calibri" w:cs="Arial"/>
                <w:b/>
                <w:sz w:val="22"/>
                <w:szCs w:val="22"/>
              </w:rPr>
              <w:t>Medium-Term Outcomes</w:t>
            </w:r>
          </w:p>
          <w:p w14:paraId="58F3B74B" w14:textId="2C822654" w:rsidR="00584A15" w:rsidRPr="000350CD" w:rsidRDefault="00584A15" w:rsidP="00520A49">
            <w:pPr>
              <w:pStyle w:val="ListParagraph"/>
              <w:numPr>
                <w:ilvl w:val="0"/>
                <w:numId w:val="18"/>
              </w:numPr>
              <w:jc w:val="both"/>
              <w:rPr>
                <w:rFonts w:eastAsia="Calibri" w:cs="Arial"/>
                <w:sz w:val="22"/>
                <w:szCs w:val="22"/>
              </w:rPr>
            </w:pPr>
            <w:r w:rsidRPr="008B37EC">
              <w:rPr>
                <w:rFonts w:eastAsia="Calibri" w:cs="Arial"/>
                <w:sz w:val="22"/>
                <w:szCs w:val="22"/>
              </w:rPr>
              <w:t>Increased % clients accessing government housing assistance</w:t>
            </w:r>
            <w:r>
              <w:rPr>
                <w:rFonts w:eastAsia="Calibri" w:cs="Arial"/>
                <w:sz w:val="22"/>
                <w:szCs w:val="22"/>
              </w:rPr>
              <w:t xml:space="preserve"> (e</w:t>
            </w:r>
            <w:r w:rsidR="003F5ACE">
              <w:rPr>
                <w:rFonts w:eastAsia="Calibri" w:cs="Arial"/>
                <w:sz w:val="22"/>
                <w:szCs w:val="22"/>
              </w:rPr>
              <w:t>.</w:t>
            </w:r>
            <w:r>
              <w:rPr>
                <w:rFonts w:eastAsia="Calibri" w:cs="Arial"/>
                <w:sz w:val="22"/>
                <w:szCs w:val="22"/>
              </w:rPr>
              <w:t>g. priority social housing, Rent Choice) (where applicable).</w:t>
            </w:r>
          </w:p>
        </w:tc>
      </w:tr>
      <w:tr w:rsidR="00584A15" w:rsidRPr="00D26C3E" w14:paraId="5D58249B" w14:textId="77777777" w:rsidTr="002A4003">
        <w:trPr>
          <w:trHeight w:val="1846"/>
        </w:trPr>
        <w:tc>
          <w:tcPr>
            <w:tcW w:w="4678" w:type="dxa"/>
            <w:vMerge/>
            <w:tcBorders>
              <w:left w:val="single" w:sz="4" w:space="0" w:color="auto"/>
              <w:bottom w:val="single" w:sz="4" w:space="0" w:color="auto"/>
            </w:tcBorders>
          </w:tcPr>
          <w:p w14:paraId="57D22395" w14:textId="77777777" w:rsidR="00584A15" w:rsidRPr="00D26C3E" w:rsidRDefault="00584A15" w:rsidP="00520A49">
            <w:pPr>
              <w:spacing w:line="264" w:lineRule="auto"/>
              <w:jc w:val="both"/>
              <w:rPr>
                <w:rFonts w:eastAsia="Calibri" w:cs="Arial"/>
                <w:sz w:val="22"/>
                <w:szCs w:val="22"/>
              </w:rPr>
            </w:pPr>
          </w:p>
        </w:tc>
        <w:tc>
          <w:tcPr>
            <w:tcW w:w="4869" w:type="dxa"/>
            <w:tcBorders>
              <w:top w:val="single" w:sz="4" w:space="0" w:color="auto"/>
              <w:bottom w:val="single" w:sz="4" w:space="0" w:color="auto"/>
              <w:right w:val="single" w:sz="4" w:space="0" w:color="auto"/>
            </w:tcBorders>
          </w:tcPr>
          <w:p w14:paraId="7BEA5409" w14:textId="77777777" w:rsidR="00584A15" w:rsidRPr="00D26C3E" w:rsidRDefault="00584A15" w:rsidP="00520A49">
            <w:pPr>
              <w:spacing w:after="120" w:line="264" w:lineRule="auto"/>
              <w:jc w:val="both"/>
              <w:rPr>
                <w:rFonts w:eastAsia="Calibri" w:cs="Arial"/>
                <w:b/>
                <w:sz w:val="22"/>
                <w:szCs w:val="22"/>
              </w:rPr>
            </w:pPr>
            <w:r>
              <w:rPr>
                <w:rFonts w:eastAsia="Calibri" w:cs="Arial"/>
                <w:b/>
                <w:sz w:val="22"/>
                <w:szCs w:val="22"/>
              </w:rPr>
              <w:t>Long-Term Outcomes</w:t>
            </w:r>
          </w:p>
          <w:p w14:paraId="67A6D59A" w14:textId="52D69DD1" w:rsidR="00584A15" w:rsidRPr="000350CD" w:rsidRDefault="00584A15" w:rsidP="00520A49">
            <w:pPr>
              <w:pStyle w:val="ListParagraph"/>
              <w:numPr>
                <w:ilvl w:val="0"/>
                <w:numId w:val="18"/>
              </w:numPr>
              <w:jc w:val="both"/>
              <w:rPr>
                <w:rFonts w:eastAsia="Calibri" w:cs="Arial"/>
                <w:sz w:val="22"/>
                <w:szCs w:val="22"/>
              </w:rPr>
            </w:pPr>
            <w:r w:rsidRPr="000350CD">
              <w:rPr>
                <w:rFonts w:eastAsia="Calibri" w:cs="Arial"/>
                <w:sz w:val="22"/>
                <w:szCs w:val="22"/>
              </w:rPr>
              <w:t xml:space="preserve">Increased </w:t>
            </w:r>
            <w:r>
              <w:rPr>
                <w:rFonts w:eastAsia="Calibri" w:cs="Arial"/>
                <w:sz w:val="22"/>
                <w:szCs w:val="22"/>
              </w:rPr>
              <w:t xml:space="preserve">number of </w:t>
            </w:r>
            <w:r w:rsidRPr="000350CD">
              <w:rPr>
                <w:rFonts w:eastAsia="Calibri" w:cs="Arial"/>
                <w:sz w:val="22"/>
                <w:szCs w:val="22"/>
              </w:rPr>
              <w:t>clients moving out of homelessness</w:t>
            </w:r>
            <w:r>
              <w:rPr>
                <w:rFonts w:eastAsia="Calibri" w:cs="Arial"/>
                <w:sz w:val="22"/>
                <w:szCs w:val="22"/>
              </w:rPr>
              <w:t xml:space="preserve"> (by District and state-wide)</w:t>
            </w:r>
          </w:p>
          <w:p w14:paraId="6495AE9A" w14:textId="0E71481A" w:rsidR="00584A15" w:rsidRPr="00584A15" w:rsidRDefault="00584A15" w:rsidP="00520A49">
            <w:pPr>
              <w:pStyle w:val="ListParagraph"/>
              <w:numPr>
                <w:ilvl w:val="0"/>
                <w:numId w:val="18"/>
              </w:numPr>
              <w:jc w:val="both"/>
              <w:rPr>
                <w:rFonts w:eastAsia="Calibri" w:cs="Arial"/>
                <w:sz w:val="22"/>
                <w:szCs w:val="22"/>
              </w:rPr>
            </w:pPr>
            <w:r w:rsidRPr="000350CD">
              <w:rPr>
                <w:rFonts w:eastAsia="Calibri" w:cs="Arial"/>
                <w:sz w:val="22"/>
                <w:szCs w:val="22"/>
              </w:rPr>
              <w:t xml:space="preserve">Reduced </w:t>
            </w:r>
            <w:r>
              <w:rPr>
                <w:rFonts w:eastAsia="Calibri" w:cs="Arial"/>
                <w:sz w:val="22"/>
                <w:szCs w:val="22"/>
              </w:rPr>
              <w:t xml:space="preserve">number of </w:t>
            </w:r>
            <w:r w:rsidRPr="000350CD">
              <w:rPr>
                <w:rFonts w:eastAsia="Calibri" w:cs="Arial"/>
                <w:sz w:val="22"/>
                <w:szCs w:val="22"/>
              </w:rPr>
              <w:t xml:space="preserve">people exiting </w:t>
            </w:r>
            <w:r>
              <w:rPr>
                <w:rFonts w:eastAsia="Calibri" w:cs="Arial"/>
                <w:sz w:val="22"/>
                <w:szCs w:val="22"/>
              </w:rPr>
              <w:t xml:space="preserve">NSW </w:t>
            </w:r>
            <w:r w:rsidRPr="000350CD">
              <w:rPr>
                <w:rFonts w:eastAsia="Calibri" w:cs="Arial"/>
                <w:sz w:val="22"/>
                <w:szCs w:val="22"/>
              </w:rPr>
              <w:t xml:space="preserve">government services </w:t>
            </w:r>
            <w:r>
              <w:rPr>
                <w:rFonts w:eastAsia="Calibri" w:cs="Arial"/>
                <w:sz w:val="22"/>
                <w:szCs w:val="22"/>
              </w:rPr>
              <w:t>(e</w:t>
            </w:r>
            <w:r w:rsidR="003F5ACE">
              <w:rPr>
                <w:rFonts w:eastAsia="Calibri" w:cs="Arial"/>
                <w:sz w:val="22"/>
                <w:szCs w:val="22"/>
              </w:rPr>
              <w:t>.</w:t>
            </w:r>
            <w:r>
              <w:rPr>
                <w:rFonts w:eastAsia="Calibri" w:cs="Arial"/>
                <w:sz w:val="22"/>
                <w:szCs w:val="22"/>
              </w:rPr>
              <w:t xml:space="preserve">g. Health, justice, social housing) </w:t>
            </w:r>
            <w:r w:rsidRPr="000350CD">
              <w:rPr>
                <w:rFonts w:eastAsia="Calibri" w:cs="Arial"/>
                <w:sz w:val="22"/>
                <w:szCs w:val="22"/>
              </w:rPr>
              <w:t>into homelessness</w:t>
            </w:r>
            <w:r>
              <w:rPr>
                <w:rFonts w:eastAsia="Calibri" w:cs="Arial"/>
                <w:sz w:val="22"/>
                <w:szCs w:val="22"/>
              </w:rPr>
              <w:t>.</w:t>
            </w:r>
          </w:p>
        </w:tc>
      </w:tr>
      <w:tr w:rsidR="00AC6D07" w:rsidRPr="00D26C3E" w14:paraId="1B991BC2" w14:textId="77777777" w:rsidTr="002A4003">
        <w:trPr>
          <w:trHeight w:val="804"/>
        </w:trPr>
        <w:tc>
          <w:tcPr>
            <w:tcW w:w="4678" w:type="dxa"/>
            <w:vMerge w:val="restart"/>
            <w:tcBorders>
              <w:top w:val="single" w:sz="4" w:space="0" w:color="auto"/>
              <w:left w:val="single" w:sz="4" w:space="0" w:color="auto"/>
              <w:bottom w:val="single" w:sz="4" w:space="0" w:color="08193E"/>
            </w:tcBorders>
          </w:tcPr>
          <w:p w14:paraId="0462920D" w14:textId="77777777" w:rsidR="00AC6D07" w:rsidRPr="00D26C3E" w:rsidRDefault="00AC6D07" w:rsidP="00520A49">
            <w:pPr>
              <w:spacing w:after="120" w:line="264" w:lineRule="auto"/>
              <w:jc w:val="both"/>
              <w:rPr>
                <w:rFonts w:eastAsia="Calibri" w:cs="Arial"/>
                <w:b/>
                <w:sz w:val="22"/>
                <w:szCs w:val="22"/>
              </w:rPr>
            </w:pPr>
            <w:r>
              <w:rPr>
                <w:rFonts w:eastAsia="Calibri" w:cs="Arial"/>
                <w:b/>
                <w:sz w:val="22"/>
                <w:szCs w:val="22"/>
              </w:rPr>
              <w:t>W</w:t>
            </w:r>
            <w:r w:rsidRPr="00D26C3E">
              <w:rPr>
                <w:rFonts w:eastAsia="Calibri" w:cs="Arial"/>
                <w:b/>
                <w:sz w:val="22"/>
                <w:szCs w:val="22"/>
              </w:rPr>
              <w:t xml:space="preserve">ellbeing </w:t>
            </w:r>
          </w:p>
          <w:p w14:paraId="5489BDAF" w14:textId="5F97FB8D" w:rsidR="00AC6D07" w:rsidRPr="00D26C3E" w:rsidRDefault="00AC6D07" w:rsidP="00520A49">
            <w:pPr>
              <w:spacing w:line="264" w:lineRule="auto"/>
              <w:jc w:val="both"/>
              <w:rPr>
                <w:rFonts w:eastAsia="Calibri" w:cs="Arial"/>
                <w:sz w:val="22"/>
                <w:szCs w:val="22"/>
              </w:rPr>
            </w:pPr>
            <w:r w:rsidRPr="00D26C3E">
              <w:rPr>
                <w:rFonts w:eastAsia="Calibri" w:cs="Arial"/>
                <w:sz w:val="22"/>
                <w:szCs w:val="22"/>
              </w:rPr>
              <w:t>Homelessness services are commissioned to identify clients’ underlying needs and to develop realistic plans to connect them to services</w:t>
            </w:r>
            <w:r>
              <w:rPr>
                <w:rFonts w:eastAsia="Calibri" w:cs="Arial"/>
                <w:sz w:val="22"/>
                <w:szCs w:val="22"/>
              </w:rPr>
              <w:t xml:space="preserve"> - </w:t>
            </w:r>
            <w:r w:rsidRPr="00D26C3E">
              <w:rPr>
                <w:rFonts w:eastAsia="Calibri" w:cs="Arial"/>
                <w:sz w:val="22"/>
                <w:szCs w:val="22"/>
              </w:rPr>
              <w:t>but all parts of the service system are accountable for accepting referrals and providing the required services to address these underlying needs</w:t>
            </w:r>
          </w:p>
        </w:tc>
        <w:tc>
          <w:tcPr>
            <w:tcW w:w="4869" w:type="dxa"/>
            <w:tcBorders>
              <w:top w:val="single" w:sz="4" w:space="0" w:color="auto"/>
              <w:bottom w:val="single" w:sz="4" w:space="0" w:color="auto"/>
              <w:right w:val="single" w:sz="4" w:space="0" w:color="auto"/>
            </w:tcBorders>
          </w:tcPr>
          <w:p w14:paraId="58E496B3" w14:textId="77777777" w:rsidR="00AC6D07" w:rsidRPr="00D26C3E" w:rsidRDefault="00AC6D07" w:rsidP="00520A49">
            <w:pPr>
              <w:spacing w:after="120" w:line="264" w:lineRule="auto"/>
              <w:jc w:val="both"/>
              <w:rPr>
                <w:rFonts w:eastAsia="Calibri" w:cs="Arial"/>
                <w:b/>
                <w:sz w:val="22"/>
                <w:szCs w:val="22"/>
              </w:rPr>
            </w:pPr>
            <w:r>
              <w:rPr>
                <w:rFonts w:eastAsia="Calibri" w:cs="Arial"/>
                <w:b/>
                <w:sz w:val="22"/>
                <w:szCs w:val="22"/>
              </w:rPr>
              <w:t>Short-Term Outcomes</w:t>
            </w:r>
          </w:p>
          <w:p w14:paraId="7E36E917" w14:textId="54762578" w:rsidR="00AC6D07" w:rsidRPr="00783C5D" w:rsidRDefault="00AC6D07" w:rsidP="00520A49">
            <w:pPr>
              <w:jc w:val="both"/>
              <w:rPr>
                <w:rFonts w:eastAsia="Calibri" w:cs="Arial"/>
                <w:sz w:val="22"/>
                <w:szCs w:val="22"/>
              </w:rPr>
            </w:pPr>
            <w:r w:rsidRPr="00783C5D">
              <w:rPr>
                <w:rFonts w:eastAsia="Calibri" w:cs="Arial"/>
                <w:sz w:val="22"/>
                <w:szCs w:val="22"/>
              </w:rPr>
              <w:t>N/A</w:t>
            </w:r>
          </w:p>
        </w:tc>
      </w:tr>
      <w:tr w:rsidR="00AC6D07" w:rsidRPr="00D26C3E" w14:paraId="05B8E44F" w14:textId="77777777" w:rsidTr="002A4003">
        <w:trPr>
          <w:trHeight w:val="990"/>
        </w:trPr>
        <w:tc>
          <w:tcPr>
            <w:tcW w:w="4678" w:type="dxa"/>
            <w:vMerge/>
            <w:tcBorders>
              <w:top w:val="single" w:sz="8" w:space="0" w:color="EEECE1"/>
              <w:left w:val="single" w:sz="4" w:space="0" w:color="auto"/>
              <w:bottom w:val="single" w:sz="4" w:space="0" w:color="08193E"/>
            </w:tcBorders>
          </w:tcPr>
          <w:p w14:paraId="07DCF5E3" w14:textId="77777777" w:rsidR="00AC6D07" w:rsidRDefault="00AC6D07" w:rsidP="00520A49">
            <w:pPr>
              <w:spacing w:after="120" w:line="264" w:lineRule="auto"/>
              <w:jc w:val="both"/>
              <w:rPr>
                <w:rFonts w:eastAsia="Calibri" w:cs="Arial"/>
                <w:b/>
                <w:sz w:val="22"/>
                <w:szCs w:val="22"/>
              </w:rPr>
            </w:pPr>
          </w:p>
        </w:tc>
        <w:tc>
          <w:tcPr>
            <w:tcW w:w="4869" w:type="dxa"/>
            <w:tcBorders>
              <w:top w:val="single" w:sz="4" w:space="0" w:color="auto"/>
              <w:bottom w:val="single" w:sz="4" w:space="0" w:color="auto"/>
              <w:right w:val="single" w:sz="4" w:space="0" w:color="auto"/>
            </w:tcBorders>
          </w:tcPr>
          <w:p w14:paraId="47ECAA42" w14:textId="77777777" w:rsidR="00AC6D07" w:rsidRPr="00D26C3E" w:rsidRDefault="00AC6D07" w:rsidP="00520A49">
            <w:pPr>
              <w:spacing w:after="120" w:line="264" w:lineRule="auto"/>
              <w:jc w:val="both"/>
              <w:rPr>
                <w:rFonts w:eastAsia="Calibri" w:cs="Arial"/>
                <w:b/>
                <w:sz w:val="22"/>
                <w:szCs w:val="22"/>
              </w:rPr>
            </w:pPr>
            <w:r>
              <w:rPr>
                <w:rFonts w:eastAsia="Calibri" w:cs="Arial"/>
                <w:b/>
                <w:sz w:val="22"/>
                <w:szCs w:val="22"/>
              </w:rPr>
              <w:t>Medium-Term Outcomes</w:t>
            </w:r>
          </w:p>
          <w:p w14:paraId="42D1CD2C" w14:textId="5D4C880E" w:rsidR="00AC6D07" w:rsidRDefault="00AC6D07" w:rsidP="00520A49">
            <w:pPr>
              <w:spacing w:after="120" w:line="264" w:lineRule="auto"/>
              <w:jc w:val="both"/>
              <w:rPr>
                <w:rFonts w:eastAsia="Calibri" w:cs="Arial"/>
                <w:b/>
                <w:sz w:val="22"/>
                <w:szCs w:val="22"/>
              </w:rPr>
            </w:pPr>
            <w:r>
              <w:rPr>
                <w:rFonts w:eastAsia="Calibri" w:cs="Arial"/>
                <w:sz w:val="22"/>
                <w:szCs w:val="22"/>
              </w:rPr>
              <w:t>N/A</w:t>
            </w:r>
          </w:p>
        </w:tc>
      </w:tr>
      <w:tr w:rsidR="00AC6D07" w:rsidRPr="00D26C3E" w14:paraId="58A6804F" w14:textId="77777777" w:rsidTr="002A4003">
        <w:trPr>
          <w:trHeight w:val="1573"/>
        </w:trPr>
        <w:tc>
          <w:tcPr>
            <w:tcW w:w="4678" w:type="dxa"/>
            <w:vMerge/>
            <w:tcBorders>
              <w:top w:val="single" w:sz="8" w:space="0" w:color="EEECE1"/>
              <w:left w:val="single" w:sz="4" w:space="0" w:color="auto"/>
              <w:bottom w:val="single" w:sz="4" w:space="0" w:color="08193E"/>
            </w:tcBorders>
          </w:tcPr>
          <w:p w14:paraId="5BCA9374" w14:textId="77777777" w:rsidR="00AC6D07" w:rsidRPr="00D26C3E" w:rsidRDefault="00AC6D07" w:rsidP="00520A49">
            <w:pPr>
              <w:spacing w:after="120" w:line="264" w:lineRule="auto"/>
              <w:jc w:val="both"/>
              <w:rPr>
                <w:rFonts w:eastAsia="Calibri" w:cs="Arial"/>
                <w:b/>
                <w:sz w:val="22"/>
                <w:szCs w:val="22"/>
              </w:rPr>
            </w:pPr>
          </w:p>
        </w:tc>
        <w:tc>
          <w:tcPr>
            <w:tcW w:w="4869" w:type="dxa"/>
            <w:tcBorders>
              <w:top w:val="single" w:sz="4" w:space="0" w:color="auto"/>
              <w:bottom w:val="single" w:sz="4" w:space="0" w:color="auto"/>
              <w:right w:val="single" w:sz="4" w:space="0" w:color="auto"/>
            </w:tcBorders>
          </w:tcPr>
          <w:p w14:paraId="03A7A646" w14:textId="77777777" w:rsidR="00AC6D07" w:rsidRPr="00D26C3E" w:rsidRDefault="00AC6D07" w:rsidP="00520A49">
            <w:pPr>
              <w:spacing w:after="120" w:line="264" w:lineRule="auto"/>
              <w:jc w:val="both"/>
              <w:rPr>
                <w:rFonts w:eastAsia="Calibri" w:cs="Arial"/>
                <w:b/>
                <w:sz w:val="22"/>
                <w:szCs w:val="22"/>
              </w:rPr>
            </w:pPr>
            <w:r>
              <w:rPr>
                <w:rFonts w:eastAsia="Calibri" w:cs="Arial"/>
                <w:b/>
                <w:sz w:val="22"/>
                <w:szCs w:val="22"/>
              </w:rPr>
              <w:t>Long-Term Outcomes</w:t>
            </w:r>
          </w:p>
          <w:p w14:paraId="51A2808E" w14:textId="77777777" w:rsidR="00AC6D07" w:rsidRPr="000350CD" w:rsidRDefault="00AC6D07" w:rsidP="00520A49">
            <w:pPr>
              <w:pStyle w:val="ListParagraph"/>
              <w:numPr>
                <w:ilvl w:val="0"/>
                <w:numId w:val="18"/>
              </w:numPr>
              <w:jc w:val="both"/>
              <w:rPr>
                <w:rFonts w:eastAsia="Calibri" w:cs="Arial"/>
                <w:sz w:val="22"/>
                <w:szCs w:val="22"/>
              </w:rPr>
            </w:pPr>
            <w:r w:rsidRPr="000350CD">
              <w:rPr>
                <w:rFonts w:eastAsia="Calibri" w:cs="Arial"/>
                <w:sz w:val="22"/>
                <w:szCs w:val="22"/>
              </w:rPr>
              <w:t xml:space="preserve">Increased </w:t>
            </w:r>
            <w:r>
              <w:rPr>
                <w:rFonts w:eastAsia="Calibri" w:cs="Arial"/>
                <w:sz w:val="22"/>
                <w:szCs w:val="22"/>
              </w:rPr>
              <w:t xml:space="preserve">number of </w:t>
            </w:r>
            <w:r w:rsidRPr="000350CD">
              <w:rPr>
                <w:rFonts w:eastAsia="Calibri" w:cs="Arial"/>
                <w:sz w:val="22"/>
                <w:szCs w:val="22"/>
              </w:rPr>
              <w:t>clients accessing health services</w:t>
            </w:r>
            <w:r>
              <w:rPr>
                <w:rFonts w:eastAsia="Calibri" w:cs="Arial"/>
                <w:sz w:val="22"/>
                <w:szCs w:val="22"/>
              </w:rPr>
              <w:t xml:space="preserve"> (where applicable).</w:t>
            </w:r>
          </w:p>
          <w:p w14:paraId="40675EA4" w14:textId="67D8A055" w:rsidR="00AC6D07" w:rsidRPr="00F03322" w:rsidRDefault="00AC6D07" w:rsidP="00520A49">
            <w:pPr>
              <w:pStyle w:val="ListParagraph"/>
              <w:numPr>
                <w:ilvl w:val="0"/>
                <w:numId w:val="18"/>
              </w:numPr>
              <w:jc w:val="both"/>
              <w:rPr>
                <w:rFonts w:eastAsia="Calibri" w:cs="Arial"/>
                <w:b/>
                <w:sz w:val="22"/>
                <w:szCs w:val="22"/>
              </w:rPr>
            </w:pPr>
            <w:r w:rsidRPr="000350CD">
              <w:rPr>
                <w:rFonts w:eastAsia="Calibri" w:cs="Arial"/>
                <w:sz w:val="22"/>
                <w:szCs w:val="22"/>
              </w:rPr>
              <w:t xml:space="preserve">Increased </w:t>
            </w:r>
            <w:r>
              <w:rPr>
                <w:rFonts w:eastAsia="Calibri" w:cs="Arial"/>
                <w:sz w:val="22"/>
                <w:szCs w:val="22"/>
              </w:rPr>
              <w:t xml:space="preserve">number of </w:t>
            </w:r>
            <w:r w:rsidRPr="000350CD">
              <w:rPr>
                <w:rFonts w:eastAsia="Calibri" w:cs="Arial"/>
                <w:sz w:val="22"/>
                <w:szCs w:val="22"/>
              </w:rPr>
              <w:t>clients accessing employment services</w:t>
            </w:r>
            <w:r>
              <w:rPr>
                <w:rFonts w:eastAsia="Calibri" w:cs="Arial"/>
                <w:sz w:val="22"/>
                <w:szCs w:val="22"/>
              </w:rPr>
              <w:t xml:space="preserve"> (where applicable).</w:t>
            </w:r>
            <w:r w:rsidRPr="000350CD">
              <w:rPr>
                <w:rFonts w:eastAsia="Calibri" w:cs="Arial"/>
                <w:sz w:val="22"/>
                <w:szCs w:val="22"/>
              </w:rPr>
              <w:t xml:space="preserve"> </w:t>
            </w:r>
          </w:p>
        </w:tc>
      </w:tr>
    </w:tbl>
    <w:p w14:paraId="6846F31D" w14:textId="77777777" w:rsidR="00FA43CC" w:rsidRPr="00D26C3E" w:rsidRDefault="00FA43CC" w:rsidP="00520A49">
      <w:pPr>
        <w:jc w:val="both"/>
        <w:rPr>
          <w:rFonts w:cs="Arial"/>
        </w:rPr>
      </w:pPr>
    </w:p>
    <w:p w14:paraId="2DF3E95A" w14:textId="5CB3BEC0" w:rsidR="00863E5A" w:rsidRDefault="009D7636" w:rsidP="00520A49">
      <w:pPr>
        <w:jc w:val="both"/>
        <w:rPr>
          <w:rFonts w:cs="Arial"/>
          <w:highlight w:val="yellow"/>
        </w:rPr>
      </w:pPr>
      <w:r>
        <w:rPr>
          <w:rFonts w:cs="Arial"/>
        </w:rPr>
        <w:t xml:space="preserve">Further information sitting behind these service system outcomes (i.e. the indicator, source etc.) can be found in </w:t>
      </w:r>
      <w:r w:rsidR="00092A8F">
        <w:rPr>
          <w:rFonts w:cs="Arial"/>
        </w:rPr>
        <w:t>Attachment 1</w:t>
      </w:r>
      <w:r w:rsidRPr="00123664">
        <w:rPr>
          <w:rFonts w:cs="Arial"/>
        </w:rPr>
        <w:t>: Outcomes Framework Toolkit.</w:t>
      </w:r>
    </w:p>
    <w:p w14:paraId="37618351" w14:textId="77777777" w:rsidR="00863E5A" w:rsidRDefault="00863E5A" w:rsidP="00520A49">
      <w:pPr>
        <w:spacing w:after="200" w:line="276" w:lineRule="auto"/>
        <w:jc w:val="both"/>
        <w:rPr>
          <w:rFonts w:cs="Arial"/>
          <w:highlight w:val="yellow"/>
        </w:rPr>
      </w:pPr>
      <w:r>
        <w:rPr>
          <w:rFonts w:cs="Arial"/>
          <w:highlight w:val="yellow"/>
        </w:rPr>
        <w:br w:type="page"/>
      </w:r>
    </w:p>
    <w:p w14:paraId="0E324EE9" w14:textId="063FC2B3" w:rsidR="00FA43CC" w:rsidRPr="00D26C3E" w:rsidRDefault="00FA43CC" w:rsidP="00405285">
      <w:pPr>
        <w:pStyle w:val="Heading2"/>
        <w:ind w:hanging="718"/>
        <w:jc w:val="both"/>
      </w:pPr>
      <w:bookmarkStart w:id="30" w:name="_Toc64275387"/>
      <w:bookmarkStart w:id="31" w:name="_Toc65247049"/>
      <w:r w:rsidRPr="00D26C3E">
        <w:lastRenderedPageBreak/>
        <w:t>Outcomes Report</w:t>
      </w:r>
      <w:r w:rsidR="00F04508">
        <w:t xml:space="preserve"> </w:t>
      </w:r>
      <w:r w:rsidRPr="00D26C3E">
        <w:t xml:space="preserve">– </w:t>
      </w:r>
      <w:r w:rsidR="00271696" w:rsidRPr="00D26C3E">
        <w:t>Client</w:t>
      </w:r>
      <w:r w:rsidR="00F72199" w:rsidRPr="00F72199">
        <w:t xml:space="preserve"> </w:t>
      </w:r>
      <w:r w:rsidR="00F72199">
        <w:t>Participation</w:t>
      </w:r>
      <w:bookmarkEnd w:id="30"/>
      <w:bookmarkEnd w:id="31"/>
      <w:r w:rsidR="00F04508">
        <w:t xml:space="preserve"> </w:t>
      </w:r>
    </w:p>
    <w:p w14:paraId="2BA32FC5" w14:textId="0D18C897" w:rsidR="007C5C56" w:rsidRDefault="007C5C56" w:rsidP="00520A49">
      <w:pPr>
        <w:jc w:val="both"/>
        <w:rPr>
          <w:rFonts w:eastAsia="Calibri" w:cs="Arial"/>
        </w:rPr>
      </w:pPr>
    </w:p>
    <w:p w14:paraId="5C267560" w14:textId="4C71E3C5" w:rsidR="00D72D63" w:rsidRDefault="00D72D63" w:rsidP="00520A49">
      <w:pPr>
        <w:jc w:val="both"/>
        <w:rPr>
          <w:rFonts w:cs="Arial"/>
          <w:lang w:val="en-US"/>
        </w:rPr>
      </w:pPr>
      <w:r>
        <w:rPr>
          <w:rFonts w:cs="Arial"/>
          <w:lang w:val="en-US"/>
        </w:rPr>
        <w:t xml:space="preserve">A number of other outputs and outcomes </w:t>
      </w:r>
      <w:r w:rsidR="00F04508">
        <w:rPr>
          <w:rFonts w:cs="Arial"/>
          <w:lang w:val="en-US"/>
        </w:rPr>
        <w:t>will also</w:t>
      </w:r>
      <w:r>
        <w:rPr>
          <w:rFonts w:cs="Arial"/>
          <w:lang w:val="en-US"/>
        </w:rPr>
        <w:t xml:space="preserve"> be collected and reported on for Case Management clients. </w:t>
      </w:r>
    </w:p>
    <w:p w14:paraId="483BE23E" w14:textId="06BD8AF7" w:rsidR="00516085" w:rsidRDefault="00516085" w:rsidP="00520A49">
      <w:pPr>
        <w:jc w:val="both"/>
        <w:rPr>
          <w:rFonts w:cs="Arial"/>
          <w:lang w:val="en-US"/>
        </w:rPr>
      </w:pPr>
      <w:r w:rsidRPr="00AF2190">
        <w:rPr>
          <w:rFonts w:cs="Arial"/>
          <w:b/>
          <w:bCs/>
          <w:noProof/>
          <w:lang w:eastAsia="en-AU"/>
        </w:rPr>
        <mc:AlternateContent>
          <mc:Choice Requires="wps">
            <w:drawing>
              <wp:anchor distT="0" distB="0" distL="114300" distR="114300" simplePos="0" relativeHeight="251699200" behindDoc="0" locked="0" layoutInCell="1" allowOverlap="1" wp14:anchorId="72DE76F2" wp14:editId="10C9B032">
                <wp:simplePos x="0" y="0"/>
                <wp:positionH relativeFrom="column">
                  <wp:posOffset>447675</wp:posOffset>
                </wp:positionH>
                <wp:positionV relativeFrom="paragraph">
                  <wp:posOffset>229870</wp:posOffset>
                </wp:positionV>
                <wp:extent cx="5086350" cy="12477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247775"/>
                        </a:xfrm>
                        <a:prstGeom prst="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75473B37" w14:textId="77777777" w:rsidR="00972CEC" w:rsidRDefault="00972CEC" w:rsidP="00AF2190">
                            <w:pPr>
                              <w:rPr>
                                <w:rFonts w:cs="Arial"/>
                                <w:lang w:val="en-US"/>
                              </w:rPr>
                            </w:pPr>
                            <w:r w:rsidRPr="00681FBF">
                              <w:rPr>
                                <w:rFonts w:cs="Arial"/>
                                <w:b/>
                                <w:bCs/>
                                <w:lang w:val="en-US"/>
                              </w:rPr>
                              <w:t xml:space="preserve">Definition of a </w:t>
                            </w:r>
                            <w:r w:rsidRPr="00AA0CB3">
                              <w:rPr>
                                <w:rFonts w:cs="Arial"/>
                                <w:b/>
                                <w:bCs/>
                                <w:lang w:val="en-US"/>
                              </w:rPr>
                              <w:t>Case Management</w:t>
                            </w:r>
                            <w:r w:rsidRPr="00681FBF">
                              <w:rPr>
                                <w:rFonts w:cs="Arial"/>
                                <w:b/>
                                <w:bCs/>
                                <w:lang w:val="en-US"/>
                              </w:rPr>
                              <w:t xml:space="preserve"> Client:</w:t>
                            </w:r>
                            <w:r>
                              <w:rPr>
                                <w:rFonts w:cs="Arial"/>
                                <w:lang w:val="en-US"/>
                              </w:rPr>
                              <w:t xml:space="preserve"> </w:t>
                            </w:r>
                          </w:p>
                          <w:p w14:paraId="48B7A0E5" w14:textId="73DF4676" w:rsidR="00972CEC" w:rsidRPr="002447A2" w:rsidRDefault="00972CEC" w:rsidP="00AF2190">
                            <w:pPr>
                              <w:rPr>
                                <w:rFonts w:cs="Arial"/>
                                <w:lang w:val="en-US"/>
                              </w:rPr>
                            </w:pPr>
                            <w:r w:rsidRPr="002447A2">
                              <w:rPr>
                                <w:rFonts w:cs="Arial"/>
                                <w:lang w:eastAsia="en-AU"/>
                              </w:rPr>
                              <w:t>This person me</w:t>
                            </w:r>
                            <w:r>
                              <w:rPr>
                                <w:rFonts w:cs="Arial"/>
                                <w:lang w:eastAsia="en-AU"/>
                              </w:rPr>
                              <w:t>ets eligibility criteria for specialist homelessness</w:t>
                            </w:r>
                            <w:r w:rsidRPr="002447A2">
                              <w:rPr>
                                <w:rFonts w:cs="Arial"/>
                                <w:lang w:eastAsia="en-AU"/>
                              </w:rPr>
                              <w:t xml:space="preserve"> services, as this person is:</w:t>
                            </w:r>
                          </w:p>
                          <w:p w14:paraId="47A44B08" w14:textId="75AE1E5D" w:rsidR="00972CEC" w:rsidRPr="002447A2" w:rsidRDefault="00972CEC" w:rsidP="00AF2190">
                            <w:pPr>
                              <w:numPr>
                                <w:ilvl w:val="0"/>
                                <w:numId w:val="57"/>
                              </w:numPr>
                              <w:contextualSpacing/>
                              <w:rPr>
                                <w:rFonts w:cs="Arial"/>
                                <w:lang w:eastAsia="en-AU"/>
                              </w:rPr>
                            </w:pPr>
                            <w:r>
                              <w:rPr>
                                <w:rFonts w:cs="Arial"/>
                                <w:lang w:eastAsia="en-AU"/>
                              </w:rPr>
                              <w:t>e</w:t>
                            </w:r>
                            <w:r w:rsidRPr="002447A2">
                              <w:rPr>
                                <w:rFonts w:cs="Arial"/>
                                <w:lang w:eastAsia="en-AU"/>
                              </w:rPr>
                              <w:t>xperiencing homelessness, or is at risk of homelessness, and</w:t>
                            </w:r>
                          </w:p>
                          <w:p w14:paraId="04DF4395" w14:textId="3A03B8DE" w:rsidR="00972CEC" w:rsidRPr="002447A2" w:rsidRDefault="00972CEC" w:rsidP="00AF2190">
                            <w:pPr>
                              <w:numPr>
                                <w:ilvl w:val="0"/>
                                <w:numId w:val="57"/>
                              </w:numPr>
                              <w:spacing w:after="200" w:line="276" w:lineRule="auto"/>
                              <w:contextualSpacing/>
                              <w:rPr>
                                <w:rFonts w:cs="Arial"/>
                                <w:lang w:eastAsia="en-AU"/>
                              </w:rPr>
                            </w:pPr>
                            <w:r>
                              <w:rPr>
                                <w:rFonts w:cs="Arial"/>
                                <w:lang w:eastAsia="en-AU"/>
                              </w:rPr>
                              <w:t>i</w:t>
                            </w:r>
                            <w:r w:rsidRPr="002447A2">
                              <w:rPr>
                                <w:rFonts w:cs="Arial"/>
                                <w:lang w:eastAsia="en-AU"/>
                              </w:rPr>
                              <w:t xml:space="preserve">s identified/assessed as needing assistance, and receives regular, ongoing support and has a case management plan in place. </w:t>
                            </w:r>
                          </w:p>
                          <w:p w14:paraId="6BC5241E" w14:textId="20DFCE89" w:rsidR="00972CEC" w:rsidRDefault="00972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E76F2" id="Text Box 2" o:spid="_x0000_s1048" type="#_x0000_t202" style="position:absolute;left:0;text-align:left;margin-left:35.25pt;margin-top:18.1pt;width:400.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" fillcolor="#dbe5f1 [660]" strokecolor="#b8cce4 [1300]">
                <v:textbox>
                  <w:txbxContent>
                    <w:p w14:paraId="75473B37" w14:textId="77777777" w:rsidR="00972CEC" w:rsidRDefault="00972CEC" w:rsidP="00AF2190">
                      <w:pPr>
                        <w:rPr>
                          <w:rFonts w:cs="Arial"/>
                          <w:lang w:val="en-US"/>
                        </w:rPr>
                      </w:pPr>
                      <w:r w:rsidRPr="00681FBF">
                        <w:rPr>
                          <w:rFonts w:cs="Arial"/>
                          <w:b/>
                          <w:bCs/>
                          <w:lang w:val="en-US"/>
                        </w:rPr>
                        <w:t xml:space="preserve">Definition of a </w:t>
                      </w:r>
                      <w:r w:rsidRPr="00AA0CB3">
                        <w:rPr>
                          <w:rFonts w:cs="Arial"/>
                          <w:b/>
                          <w:bCs/>
                          <w:lang w:val="en-US"/>
                        </w:rPr>
                        <w:t>Case Management</w:t>
                      </w:r>
                      <w:r w:rsidRPr="00681FBF">
                        <w:rPr>
                          <w:rFonts w:cs="Arial"/>
                          <w:b/>
                          <w:bCs/>
                          <w:lang w:val="en-US"/>
                        </w:rPr>
                        <w:t xml:space="preserve"> Client:</w:t>
                      </w:r>
                      <w:r>
                        <w:rPr>
                          <w:rFonts w:cs="Arial"/>
                          <w:lang w:val="en-US"/>
                        </w:rPr>
                        <w:t xml:space="preserve"> </w:t>
                      </w:r>
                    </w:p>
                    <w:p w14:paraId="48B7A0E5" w14:textId="73DF4676" w:rsidR="00972CEC" w:rsidRPr="002447A2" w:rsidRDefault="00972CEC" w:rsidP="00AF2190">
                      <w:pPr>
                        <w:rPr>
                          <w:rFonts w:cs="Arial"/>
                          <w:lang w:val="en-US"/>
                        </w:rPr>
                      </w:pPr>
                      <w:r w:rsidRPr="002447A2">
                        <w:rPr>
                          <w:rFonts w:cs="Arial"/>
                          <w:lang w:eastAsia="en-AU"/>
                        </w:rPr>
                        <w:t>This person me</w:t>
                      </w:r>
                      <w:r>
                        <w:rPr>
                          <w:rFonts w:cs="Arial"/>
                          <w:lang w:eastAsia="en-AU"/>
                        </w:rPr>
                        <w:t>ets eligibility criteria for specialist homelessness</w:t>
                      </w:r>
                      <w:r w:rsidRPr="002447A2">
                        <w:rPr>
                          <w:rFonts w:cs="Arial"/>
                          <w:lang w:eastAsia="en-AU"/>
                        </w:rPr>
                        <w:t xml:space="preserve"> services, as this person is:</w:t>
                      </w:r>
                    </w:p>
                    <w:p w14:paraId="47A44B08" w14:textId="75AE1E5D" w:rsidR="00972CEC" w:rsidRPr="002447A2" w:rsidRDefault="00972CEC" w:rsidP="00AF2190">
                      <w:pPr>
                        <w:numPr>
                          <w:ilvl w:val="0"/>
                          <w:numId w:val="57"/>
                        </w:numPr>
                        <w:contextualSpacing/>
                        <w:rPr>
                          <w:rFonts w:cs="Arial"/>
                          <w:lang w:eastAsia="en-AU"/>
                        </w:rPr>
                      </w:pPr>
                      <w:r>
                        <w:rPr>
                          <w:rFonts w:cs="Arial"/>
                          <w:lang w:eastAsia="en-AU"/>
                        </w:rPr>
                        <w:t>e</w:t>
                      </w:r>
                      <w:r w:rsidRPr="002447A2">
                        <w:rPr>
                          <w:rFonts w:cs="Arial"/>
                          <w:lang w:eastAsia="en-AU"/>
                        </w:rPr>
                        <w:t>xperiencing homelessness, or is at risk of homelessness, and</w:t>
                      </w:r>
                    </w:p>
                    <w:p w14:paraId="04DF4395" w14:textId="3A03B8DE" w:rsidR="00972CEC" w:rsidRPr="002447A2" w:rsidRDefault="00972CEC" w:rsidP="00AF2190">
                      <w:pPr>
                        <w:numPr>
                          <w:ilvl w:val="0"/>
                          <w:numId w:val="57"/>
                        </w:numPr>
                        <w:spacing w:after="200" w:line="276" w:lineRule="auto"/>
                        <w:contextualSpacing/>
                        <w:rPr>
                          <w:rFonts w:cs="Arial"/>
                          <w:lang w:eastAsia="en-AU"/>
                        </w:rPr>
                      </w:pPr>
                      <w:r>
                        <w:rPr>
                          <w:rFonts w:cs="Arial"/>
                          <w:lang w:eastAsia="en-AU"/>
                        </w:rPr>
                        <w:t>i</w:t>
                      </w:r>
                      <w:r w:rsidRPr="002447A2">
                        <w:rPr>
                          <w:rFonts w:cs="Arial"/>
                          <w:lang w:eastAsia="en-AU"/>
                        </w:rPr>
                        <w:t xml:space="preserve">s identified/assessed as needing assistance, and receives regular, ongoing support and has a case management plan in place. </w:t>
                      </w:r>
                    </w:p>
                    <w:p w14:paraId="6BC5241E" w14:textId="20DFCE89" w:rsidR="00972CEC" w:rsidRDefault="00972CEC"/>
                  </w:txbxContent>
                </v:textbox>
                <w10:wrap type="topAndBottom"/>
              </v:shape>
            </w:pict>
          </mc:Fallback>
        </mc:AlternateContent>
      </w:r>
    </w:p>
    <w:p w14:paraId="072BD7C1" w14:textId="080DA8D7" w:rsidR="00516085" w:rsidRDefault="00516085" w:rsidP="00520A49">
      <w:pPr>
        <w:jc w:val="both"/>
        <w:rPr>
          <w:rFonts w:cs="Arial"/>
          <w:lang w:val="en-US"/>
        </w:rPr>
      </w:pPr>
    </w:p>
    <w:p w14:paraId="19D34CCB" w14:textId="33951011" w:rsidR="00D72D63" w:rsidRDefault="00F04508" w:rsidP="00520A49">
      <w:pPr>
        <w:spacing w:after="240" w:line="264" w:lineRule="auto"/>
        <w:jc w:val="both"/>
        <w:rPr>
          <w:rFonts w:cs="Arial"/>
          <w:lang w:val="en-US"/>
        </w:rPr>
      </w:pPr>
      <w:r>
        <w:rPr>
          <w:rFonts w:cs="Arial"/>
          <w:lang w:val="en-US"/>
        </w:rPr>
        <w:t>This information is</w:t>
      </w:r>
      <w:r w:rsidR="00D72D63">
        <w:rPr>
          <w:rFonts w:cs="Arial"/>
          <w:lang w:val="en-US"/>
        </w:rPr>
        <w:t xml:space="preserve"> designed to capture rates of participation </w:t>
      </w:r>
      <w:r>
        <w:rPr>
          <w:rFonts w:cs="Arial"/>
          <w:lang w:val="en-US"/>
        </w:rPr>
        <w:t>in the O</w:t>
      </w:r>
      <w:r w:rsidR="00D72D63">
        <w:rPr>
          <w:rFonts w:cs="Arial"/>
          <w:lang w:val="en-US"/>
        </w:rPr>
        <w:t xml:space="preserve">utcomes </w:t>
      </w:r>
      <w:r>
        <w:rPr>
          <w:rFonts w:cs="Arial"/>
          <w:lang w:val="en-US"/>
        </w:rPr>
        <w:t>Framework</w:t>
      </w:r>
      <w:r w:rsidR="003A26EF">
        <w:t xml:space="preserve"> </w:t>
      </w:r>
      <w:r w:rsidR="003A26EF" w:rsidRPr="003A26EF">
        <w:rPr>
          <w:rFonts w:cs="Arial"/>
          <w:lang w:val="en-US"/>
        </w:rPr>
        <w:t>Guide</w:t>
      </w:r>
      <w:r w:rsidR="00D72D63">
        <w:rPr>
          <w:rFonts w:cs="Arial"/>
          <w:lang w:val="en-US"/>
        </w:rPr>
        <w:t xml:space="preserve">. This will support service providers to demonstrate their achievements with regards to </w:t>
      </w:r>
      <w:r>
        <w:rPr>
          <w:rFonts w:cs="Arial"/>
          <w:lang w:val="en-US"/>
        </w:rPr>
        <w:t>t</w:t>
      </w:r>
      <w:r w:rsidRPr="00405285">
        <w:rPr>
          <w:rFonts w:cs="Arial"/>
          <w:lang w:val="en-US"/>
        </w:rPr>
        <w:t>his</w:t>
      </w:r>
      <w:r w:rsidR="00D72D63" w:rsidRPr="00405285">
        <w:rPr>
          <w:rFonts w:cs="Arial"/>
          <w:lang w:val="en-US"/>
        </w:rPr>
        <w:t xml:space="preserve"> key objective </w:t>
      </w:r>
      <w:r w:rsidRPr="00405285">
        <w:rPr>
          <w:rFonts w:cs="Arial"/>
          <w:lang w:val="en-US"/>
        </w:rPr>
        <w:t>and HSA milestone</w:t>
      </w:r>
      <w:r w:rsidR="00D72D63" w:rsidRPr="00405285">
        <w:rPr>
          <w:rFonts w:cs="Arial"/>
          <w:lang w:val="en-US"/>
        </w:rPr>
        <w:t xml:space="preserve">. </w:t>
      </w:r>
      <w:r w:rsidR="00516085" w:rsidRPr="00405285">
        <w:rPr>
          <w:rFonts w:cs="Arial"/>
          <w:lang w:val="en-US"/>
        </w:rPr>
        <w:t xml:space="preserve">These outputs and outcomes are detailed in </w:t>
      </w:r>
      <w:r w:rsidR="00DE3BF3" w:rsidRPr="00405285">
        <w:rPr>
          <w:rFonts w:cs="Arial"/>
          <w:lang w:val="en-US"/>
        </w:rPr>
        <w:t>Table 5</w:t>
      </w:r>
      <w:r w:rsidR="00516085" w:rsidRPr="00405285">
        <w:rPr>
          <w:rFonts w:cs="Arial"/>
          <w:lang w:val="en-US"/>
        </w:rPr>
        <w:t xml:space="preserve"> below</w:t>
      </w:r>
      <w:r w:rsidR="00516085">
        <w:rPr>
          <w:rFonts w:cs="Arial"/>
          <w:lang w:val="en-US"/>
        </w:rPr>
        <w:t>.</w:t>
      </w:r>
    </w:p>
    <w:p w14:paraId="68AEEC2C" w14:textId="0ED9BD7F" w:rsidR="00863E5A" w:rsidRPr="00594F6B" w:rsidRDefault="00863E5A" w:rsidP="00520A49">
      <w:pPr>
        <w:jc w:val="both"/>
        <w:rPr>
          <w:rFonts w:cs="Arial"/>
        </w:rPr>
      </w:pPr>
      <w:r>
        <w:rPr>
          <w:rFonts w:cs="Arial"/>
        </w:rPr>
        <w:t>I</w:t>
      </w:r>
      <w:r w:rsidRPr="006A5D87">
        <w:rPr>
          <w:rFonts w:cs="Arial"/>
        </w:rPr>
        <w:t xml:space="preserve">nsights gathered through this outcomes report </w:t>
      </w:r>
      <w:r>
        <w:rPr>
          <w:rFonts w:cs="Arial"/>
        </w:rPr>
        <w:t>will</w:t>
      </w:r>
      <w:r w:rsidRPr="006A5D87">
        <w:rPr>
          <w:rFonts w:cs="Arial"/>
        </w:rPr>
        <w:t xml:space="preserve"> be used to identify </w:t>
      </w:r>
      <w:r w:rsidR="005F1DDA">
        <w:rPr>
          <w:rFonts w:cs="Arial"/>
        </w:rPr>
        <w:t>responses to outcomes d</w:t>
      </w:r>
      <w:r w:rsidR="005F1DDA" w:rsidRPr="005F1DDA">
        <w:rPr>
          <w:rFonts w:cs="Arial"/>
        </w:rPr>
        <w:t>ata</w:t>
      </w:r>
      <w:r w:rsidRPr="006A5D87">
        <w:rPr>
          <w:rFonts w:cs="Arial"/>
        </w:rPr>
        <w:t xml:space="preserve"> at the three </w:t>
      </w:r>
      <w:r w:rsidR="005D2F0C">
        <w:rPr>
          <w:rFonts w:cs="Arial"/>
        </w:rPr>
        <w:t>level</w:t>
      </w:r>
      <w:r w:rsidRPr="006A5D87">
        <w:rPr>
          <w:rFonts w:cs="Arial"/>
        </w:rPr>
        <w:t>s of accountability.</w:t>
      </w:r>
    </w:p>
    <w:p w14:paraId="336B8C6D" w14:textId="77777777" w:rsidR="00863E5A" w:rsidRDefault="00863E5A" w:rsidP="00520A49">
      <w:pPr>
        <w:jc w:val="both"/>
        <w:rPr>
          <w:rFonts w:eastAsia="Calibri" w:cs="Arial"/>
        </w:rPr>
      </w:pPr>
    </w:p>
    <w:p w14:paraId="012E94E5" w14:textId="0974DF40" w:rsidR="00681FBF" w:rsidRDefault="00681FBF" w:rsidP="00520A49">
      <w:pPr>
        <w:jc w:val="both"/>
        <w:rPr>
          <w:rFonts w:cs="Arial"/>
          <w:b/>
        </w:rPr>
      </w:pPr>
      <w:r w:rsidRPr="00D26C3E">
        <w:rPr>
          <w:rFonts w:cs="Arial"/>
          <w:b/>
        </w:rPr>
        <w:t xml:space="preserve">Table </w:t>
      </w:r>
      <w:r w:rsidR="00DE3BF3">
        <w:rPr>
          <w:rFonts w:cs="Arial"/>
          <w:b/>
        </w:rPr>
        <w:t>5</w:t>
      </w:r>
      <w:r w:rsidRPr="00D26C3E">
        <w:rPr>
          <w:rFonts w:cs="Arial"/>
          <w:b/>
        </w:rPr>
        <w:t xml:space="preserve">: </w:t>
      </w:r>
      <w:r w:rsidR="007762E4">
        <w:rPr>
          <w:rFonts w:cs="Arial"/>
          <w:b/>
        </w:rPr>
        <w:t xml:space="preserve">Outcomes </w:t>
      </w:r>
      <w:r w:rsidR="007762E4" w:rsidRPr="00AA0CB3">
        <w:rPr>
          <w:rFonts w:cs="Arial"/>
          <w:b/>
        </w:rPr>
        <w:t xml:space="preserve">Report - </w:t>
      </w:r>
      <w:r>
        <w:rPr>
          <w:rFonts w:cs="Arial"/>
          <w:b/>
        </w:rPr>
        <w:t>Client</w:t>
      </w:r>
      <w:r w:rsidRPr="00D26C3E">
        <w:rPr>
          <w:rFonts w:cs="Arial"/>
          <w:b/>
        </w:rPr>
        <w:t xml:space="preserve"> </w:t>
      </w:r>
      <w:r w:rsidR="00F72199">
        <w:rPr>
          <w:rFonts w:cs="Arial"/>
          <w:b/>
        </w:rPr>
        <w:t xml:space="preserve">Participation </w:t>
      </w:r>
    </w:p>
    <w:p w14:paraId="3322EC0E" w14:textId="77777777" w:rsidR="00681FBF" w:rsidRPr="00681FBF" w:rsidRDefault="00681FBF" w:rsidP="00520A49">
      <w:pPr>
        <w:jc w:val="both"/>
        <w:rPr>
          <w:rFonts w:cs="Arial"/>
          <w:b/>
        </w:rPr>
      </w:pPr>
    </w:p>
    <w:tbl>
      <w:tblPr>
        <w:tblStyle w:val="ARTDTable"/>
        <w:tblW w:w="9606" w:type="dxa"/>
        <w:tblInd w:w="0" w:type="dxa"/>
        <w:tblBorders>
          <w:left w:val="single" w:sz="4" w:space="0" w:color="auto"/>
          <w:right w:val="single" w:sz="4" w:space="0" w:color="auto"/>
        </w:tblBorders>
        <w:tblLook w:val="04A0" w:firstRow="1" w:lastRow="0" w:firstColumn="1" w:lastColumn="0" w:noHBand="0" w:noVBand="1"/>
      </w:tblPr>
      <w:tblGrid>
        <w:gridCol w:w="1468"/>
        <w:gridCol w:w="3381"/>
        <w:gridCol w:w="2916"/>
        <w:gridCol w:w="1841"/>
      </w:tblGrid>
      <w:tr w:rsidR="00002A68" w:rsidRPr="00D26C3E" w14:paraId="706A1289" w14:textId="1BAA051C" w:rsidTr="00405285">
        <w:trPr>
          <w:cnfStyle w:val="100000000000" w:firstRow="1" w:lastRow="0" w:firstColumn="0" w:lastColumn="0" w:oddVBand="0" w:evenVBand="0" w:oddHBand="0" w:evenHBand="0" w:firstRowFirstColumn="0" w:firstRowLastColumn="0" w:lastRowFirstColumn="0" w:lastRowLastColumn="0"/>
          <w:trHeight w:val="255"/>
        </w:trPr>
        <w:tc>
          <w:tcPr>
            <w:tcW w:w="4849" w:type="dxa"/>
            <w:gridSpan w:val="2"/>
            <w:tcBorders>
              <w:top w:val="single" w:sz="4" w:space="0" w:color="08193E"/>
              <w:bottom w:val="single" w:sz="4" w:space="0" w:color="auto"/>
              <w:right w:val="single" w:sz="4" w:space="0" w:color="auto"/>
            </w:tcBorders>
            <w:shd w:val="clear" w:color="auto" w:fill="002060"/>
            <w:vAlign w:val="center"/>
          </w:tcPr>
          <w:p w14:paraId="72D08270" w14:textId="4932464C" w:rsidR="00002A68" w:rsidRPr="00405285" w:rsidRDefault="00002A68" w:rsidP="00520A49">
            <w:pPr>
              <w:jc w:val="both"/>
              <w:rPr>
                <w:rFonts w:eastAsia="Calibri" w:cs="Arial"/>
                <w:b/>
                <w:sz w:val="22"/>
              </w:rPr>
            </w:pPr>
            <w:r w:rsidRPr="00405285">
              <w:rPr>
                <w:rFonts w:eastAsia="Calibri" w:cs="Arial"/>
                <w:b/>
                <w:sz w:val="22"/>
              </w:rPr>
              <w:t>Client Output/Outcome</w:t>
            </w:r>
          </w:p>
        </w:tc>
        <w:tc>
          <w:tcPr>
            <w:tcW w:w="2916" w:type="dxa"/>
            <w:tcBorders>
              <w:top w:val="single" w:sz="4" w:space="0" w:color="08193E"/>
              <w:left w:val="single" w:sz="4" w:space="0" w:color="auto"/>
              <w:bottom w:val="single" w:sz="4" w:space="0" w:color="auto"/>
              <w:right w:val="single" w:sz="4" w:space="0" w:color="auto"/>
            </w:tcBorders>
            <w:shd w:val="clear" w:color="auto" w:fill="002060"/>
            <w:vAlign w:val="center"/>
          </w:tcPr>
          <w:p w14:paraId="4428E871" w14:textId="0C2CC368" w:rsidR="00002A68" w:rsidRPr="00405285" w:rsidRDefault="00002A68" w:rsidP="00520A49">
            <w:pPr>
              <w:jc w:val="both"/>
              <w:rPr>
                <w:rFonts w:eastAsia="Calibri" w:cs="Arial"/>
                <w:b/>
                <w:sz w:val="22"/>
              </w:rPr>
            </w:pPr>
            <w:r w:rsidRPr="00405285">
              <w:rPr>
                <w:rFonts w:eastAsia="Calibri" w:cs="Arial"/>
                <w:b/>
                <w:sz w:val="22"/>
              </w:rPr>
              <w:t>Indicator</w:t>
            </w:r>
          </w:p>
        </w:tc>
        <w:tc>
          <w:tcPr>
            <w:tcW w:w="1841" w:type="dxa"/>
            <w:tcBorders>
              <w:top w:val="single" w:sz="4" w:space="0" w:color="08193E"/>
              <w:left w:val="single" w:sz="4" w:space="0" w:color="auto"/>
              <w:bottom w:val="single" w:sz="4" w:space="0" w:color="auto"/>
            </w:tcBorders>
            <w:shd w:val="clear" w:color="auto" w:fill="002060"/>
            <w:vAlign w:val="center"/>
          </w:tcPr>
          <w:p w14:paraId="6E671720" w14:textId="18F887C5" w:rsidR="00002A68" w:rsidRPr="00405285" w:rsidRDefault="00002A68" w:rsidP="00520A49">
            <w:pPr>
              <w:jc w:val="both"/>
              <w:rPr>
                <w:rFonts w:eastAsia="Calibri" w:cs="Arial"/>
                <w:b/>
                <w:sz w:val="22"/>
              </w:rPr>
            </w:pPr>
            <w:r w:rsidRPr="00405285">
              <w:rPr>
                <w:rFonts w:eastAsia="Calibri" w:cs="Arial"/>
                <w:b/>
                <w:sz w:val="22"/>
              </w:rPr>
              <w:t>Source</w:t>
            </w:r>
          </w:p>
        </w:tc>
      </w:tr>
      <w:tr w:rsidR="00516085" w:rsidRPr="00D26C3E" w14:paraId="5972D2F8" w14:textId="77777777" w:rsidTr="00405285">
        <w:trPr>
          <w:trHeight w:val="1345"/>
        </w:trPr>
        <w:tc>
          <w:tcPr>
            <w:tcW w:w="1468" w:type="dxa"/>
            <w:tcBorders>
              <w:top w:val="single" w:sz="4" w:space="0" w:color="auto"/>
              <w:bottom w:val="single" w:sz="4" w:space="0" w:color="auto"/>
              <w:right w:val="single" w:sz="4" w:space="0" w:color="auto"/>
            </w:tcBorders>
          </w:tcPr>
          <w:p w14:paraId="52AD97DB" w14:textId="49638B9E" w:rsidR="00516085" w:rsidRDefault="00516085" w:rsidP="00405285">
            <w:pPr>
              <w:rPr>
                <w:rFonts w:eastAsia="Calibri" w:cs="Arial"/>
                <w:sz w:val="22"/>
              </w:rPr>
            </w:pPr>
            <w:r>
              <w:rPr>
                <w:rFonts w:eastAsia="Calibri" w:cs="Arial"/>
                <w:sz w:val="22"/>
              </w:rPr>
              <w:t>Output</w:t>
            </w:r>
          </w:p>
        </w:tc>
        <w:tc>
          <w:tcPr>
            <w:tcW w:w="3381" w:type="dxa"/>
            <w:tcBorders>
              <w:top w:val="single" w:sz="4" w:space="0" w:color="auto"/>
              <w:left w:val="single" w:sz="4" w:space="0" w:color="auto"/>
              <w:bottom w:val="single" w:sz="4" w:space="0" w:color="auto"/>
              <w:right w:val="single" w:sz="4" w:space="0" w:color="auto"/>
            </w:tcBorders>
          </w:tcPr>
          <w:p w14:paraId="68A7A0C5" w14:textId="38CFC409" w:rsidR="00516085" w:rsidRPr="003568C8" w:rsidRDefault="00516085" w:rsidP="00405285">
            <w:pPr>
              <w:rPr>
                <w:rFonts w:eastAsia="Calibri" w:cs="Arial"/>
                <w:sz w:val="22"/>
              </w:rPr>
            </w:pPr>
            <w:r>
              <w:rPr>
                <w:rFonts w:eastAsia="Calibri" w:cs="Arial"/>
                <w:sz w:val="22"/>
              </w:rPr>
              <w:t>Number of</w:t>
            </w:r>
            <w:r w:rsidRPr="00C86D35">
              <w:rPr>
                <w:rFonts w:eastAsia="Calibri" w:cs="Arial"/>
                <w:sz w:val="22"/>
              </w:rPr>
              <w:t xml:space="preserve"> closed support Case </w:t>
            </w:r>
            <w:r>
              <w:rPr>
                <w:rFonts w:eastAsia="Calibri" w:cs="Arial"/>
                <w:sz w:val="22"/>
              </w:rPr>
              <w:t>Management</w:t>
            </w:r>
            <w:r w:rsidRPr="00C86D35">
              <w:rPr>
                <w:rFonts w:eastAsia="Calibri" w:cs="Arial"/>
                <w:sz w:val="22"/>
              </w:rPr>
              <w:t xml:space="preserve"> clients with a completed PWI at th</w:t>
            </w:r>
            <w:r>
              <w:rPr>
                <w:rFonts w:eastAsia="Calibri" w:cs="Arial"/>
                <w:sz w:val="22"/>
              </w:rPr>
              <w:t>e start and end of the support period</w:t>
            </w:r>
          </w:p>
        </w:tc>
        <w:tc>
          <w:tcPr>
            <w:tcW w:w="2916" w:type="dxa"/>
            <w:tcBorders>
              <w:top w:val="single" w:sz="4" w:space="0" w:color="auto"/>
              <w:left w:val="single" w:sz="4" w:space="0" w:color="auto"/>
              <w:bottom w:val="single" w:sz="4" w:space="0" w:color="auto"/>
              <w:right w:val="single" w:sz="4" w:space="0" w:color="auto"/>
            </w:tcBorders>
          </w:tcPr>
          <w:p w14:paraId="01CF9B35" w14:textId="73B5A898" w:rsidR="00516085" w:rsidRDefault="00405285" w:rsidP="00405285">
            <w:pPr>
              <w:rPr>
                <w:rFonts w:eastAsia="Calibri" w:cs="Arial"/>
                <w:sz w:val="22"/>
              </w:rPr>
            </w:pPr>
            <w:r>
              <w:rPr>
                <w:rFonts w:eastAsia="Calibri" w:cs="Arial"/>
                <w:sz w:val="22"/>
              </w:rPr>
              <w:t>N/A</w:t>
            </w:r>
          </w:p>
        </w:tc>
        <w:tc>
          <w:tcPr>
            <w:tcW w:w="1841" w:type="dxa"/>
            <w:tcBorders>
              <w:top w:val="single" w:sz="4" w:space="0" w:color="auto"/>
              <w:left w:val="single" w:sz="4" w:space="0" w:color="auto"/>
              <w:bottom w:val="single" w:sz="4" w:space="0" w:color="auto"/>
            </w:tcBorders>
          </w:tcPr>
          <w:p w14:paraId="1481FA7A" w14:textId="6DBFE92B" w:rsidR="00516085" w:rsidRDefault="00516085" w:rsidP="00405285">
            <w:pPr>
              <w:rPr>
                <w:rFonts w:eastAsia="Calibri" w:cs="Arial"/>
                <w:sz w:val="22"/>
              </w:rPr>
            </w:pPr>
            <w:r>
              <w:rPr>
                <w:rFonts w:eastAsia="Calibri" w:cs="Arial"/>
                <w:sz w:val="22"/>
              </w:rPr>
              <w:t>CIMS</w:t>
            </w:r>
          </w:p>
        </w:tc>
      </w:tr>
      <w:tr w:rsidR="00516085" w:rsidRPr="00D26C3E" w14:paraId="52CB88AB" w14:textId="77777777" w:rsidTr="00405285">
        <w:trPr>
          <w:trHeight w:val="1380"/>
        </w:trPr>
        <w:tc>
          <w:tcPr>
            <w:tcW w:w="1468" w:type="dxa"/>
            <w:tcBorders>
              <w:top w:val="single" w:sz="4" w:space="0" w:color="auto"/>
              <w:bottom w:val="single" w:sz="4" w:space="0" w:color="auto"/>
              <w:right w:val="single" w:sz="4" w:space="0" w:color="auto"/>
            </w:tcBorders>
          </w:tcPr>
          <w:p w14:paraId="60DF0E3B" w14:textId="7661115A" w:rsidR="00516085" w:rsidRDefault="00516085" w:rsidP="00405285">
            <w:pPr>
              <w:rPr>
                <w:rFonts w:eastAsia="Calibri" w:cs="Arial"/>
                <w:sz w:val="22"/>
              </w:rPr>
            </w:pPr>
            <w:r>
              <w:rPr>
                <w:rFonts w:eastAsia="Calibri" w:cs="Arial"/>
                <w:sz w:val="22"/>
              </w:rPr>
              <w:t>Output</w:t>
            </w:r>
          </w:p>
        </w:tc>
        <w:tc>
          <w:tcPr>
            <w:tcW w:w="3381" w:type="dxa"/>
            <w:tcBorders>
              <w:top w:val="single" w:sz="4" w:space="0" w:color="auto"/>
              <w:left w:val="single" w:sz="4" w:space="0" w:color="auto"/>
              <w:bottom w:val="single" w:sz="4" w:space="0" w:color="auto"/>
              <w:right w:val="single" w:sz="4" w:space="0" w:color="auto"/>
            </w:tcBorders>
          </w:tcPr>
          <w:p w14:paraId="6831C493" w14:textId="1B5CA5B7" w:rsidR="00516085" w:rsidRPr="003568C8" w:rsidRDefault="00516085" w:rsidP="00405285">
            <w:pPr>
              <w:rPr>
                <w:rFonts w:eastAsia="Calibri" w:cs="Arial"/>
                <w:sz w:val="22"/>
              </w:rPr>
            </w:pPr>
            <w:r>
              <w:rPr>
                <w:rFonts w:eastAsia="Calibri" w:cs="Arial"/>
                <w:sz w:val="22"/>
              </w:rPr>
              <w:t>Number of</w:t>
            </w:r>
            <w:r w:rsidRPr="00C86D35">
              <w:rPr>
                <w:rFonts w:eastAsia="Calibri" w:cs="Arial"/>
                <w:sz w:val="22"/>
              </w:rPr>
              <w:t xml:space="preserve"> open support Case </w:t>
            </w:r>
            <w:r>
              <w:rPr>
                <w:rFonts w:eastAsia="Calibri" w:cs="Arial"/>
                <w:sz w:val="22"/>
              </w:rPr>
              <w:t>Management</w:t>
            </w:r>
            <w:r w:rsidRPr="00C86D35">
              <w:rPr>
                <w:rFonts w:eastAsia="Calibri" w:cs="Arial"/>
                <w:sz w:val="22"/>
              </w:rPr>
              <w:t xml:space="preserve"> clients with a PWI completed periodically throughout the support period</w:t>
            </w:r>
          </w:p>
        </w:tc>
        <w:tc>
          <w:tcPr>
            <w:tcW w:w="2916" w:type="dxa"/>
            <w:tcBorders>
              <w:top w:val="single" w:sz="4" w:space="0" w:color="auto"/>
              <w:left w:val="single" w:sz="4" w:space="0" w:color="auto"/>
              <w:bottom w:val="single" w:sz="4" w:space="0" w:color="auto"/>
              <w:right w:val="single" w:sz="4" w:space="0" w:color="auto"/>
            </w:tcBorders>
          </w:tcPr>
          <w:p w14:paraId="584F1EC2" w14:textId="5A9F2BB1" w:rsidR="00516085" w:rsidRDefault="00405285" w:rsidP="00405285">
            <w:pPr>
              <w:rPr>
                <w:rFonts w:eastAsia="Calibri" w:cs="Arial"/>
                <w:sz w:val="22"/>
              </w:rPr>
            </w:pPr>
            <w:r>
              <w:rPr>
                <w:rFonts w:eastAsia="Calibri" w:cs="Arial"/>
                <w:sz w:val="22"/>
              </w:rPr>
              <w:t>N/A</w:t>
            </w:r>
          </w:p>
        </w:tc>
        <w:tc>
          <w:tcPr>
            <w:tcW w:w="1841" w:type="dxa"/>
            <w:tcBorders>
              <w:top w:val="single" w:sz="4" w:space="0" w:color="auto"/>
              <w:left w:val="single" w:sz="4" w:space="0" w:color="auto"/>
              <w:bottom w:val="single" w:sz="4" w:space="0" w:color="auto"/>
            </w:tcBorders>
          </w:tcPr>
          <w:p w14:paraId="6E5BCCC5" w14:textId="1F9D5A93" w:rsidR="00516085" w:rsidRDefault="00516085" w:rsidP="00405285">
            <w:pPr>
              <w:rPr>
                <w:rFonts w:eastAsia="Calibri" w:cs="Arial"/>
                <w:sz w:val="22"/>
              </w:rPr>
            </w:pPr>
            <w:r>
              <w:rPr>
                <w:rFonts w:eastAsia="Calibri" w:cs="Arial"/>
                <w:sz w:val="22"/>
              </w:rPr>
              <w:t>CIMS</w:t>
            </w:r>
          </w:p>
        </w:tc>
      </w:tr>
      <w:tr w:rsidR="00516085" w:rsidRPr="00D26C3E" w14:paraId="2812BB76" w14:textId="77777777" w:rsidTr="00405285">
        <w:trPr>
          <w:trHeight w:val="1644"/>
        </w:trPr>
        <w:tc>
          <w:tcPr>
            <w:tcW w:w="1468" w:type="dxa"/>
            <w:tcBorders>
              <w:top w:val="single" w:sz="4" w:space="0" w:color="auto"/>
              <w:bottom w:val="nil"/>
              <w:right w:val="single" w:sz="4" w:space="0" w:color="auto"/>
            </w:tcBorders>
          </w:tcPr>
          <w:p w14:paraId="68338F24" w14:textId="72A87651" w:rsidR="00516085" w:rsidRDefault="00516085" w:rsidP="00405285">
            <w:pPr>
              <w:rPr>
                <w:rFonts w:eastAsia="Calibri" w:cs="Arial"/>
                <w:sz w:val="22"/>
              </w:rPr>
            </w:pPr>
            <w:r>
              <w:rPr>
                <w:rFonts w:eastAsia="Calibri" w:cs="Arial"/>
                <w:sz w:val="22"/>
              </w:rPr>
              <w:t>Outcome</w:t>
            </w:r>
          </w:p>
        </w:tc>
        <w:tc>
          <w:tcPr>
            <w:tcW w:w="3381" w:type="dxa"/>
            <w:tcBorders>
              <w:top w:val="single" w:sz="4" w:space="0" w:color="auto"/>
              <w:left w:val="single" w:sz="4" w:space="0" w:color="auto"/>
              <w:bottom w:val="nil"/>
              <w:right w:val="single" w:sz="4" w:space="0" w:color="auto"/>
            </w:tcBorders>
          </w:tcPr>
          <w:p w14:paraId="1D074ED8" w14:textId="43CFF51D" w:rsidR="00516085" w:rsidRPr="003568C8" w:rsidRDefault="00516085" w:rsidP="00405285">
            <w:pPr>
              <w:rPr>
                <w:rFonts w:eastAsia="Calibri" w:cs="Arial"/>
                <w:sz w:val="22"/>
              </w:rPr>
            </w:pPr>
            <w:r>
              <w:rPr>
                <w:rFonts w:eastAsia="Calibri" w:cs="Arial"/>
                <w:sz w:val="22"/>
              </w:rPr>
              <w:t>Increasing proportions of C</w:t>
            </w:r>
            <w:r w:rsidRPr="00C86D35">
              <w:rPr>
                <w:rFonts w:eastAsia="Calibri" w:cs="Arial"/>
                <w:sz w:val="22"/>
              </w:rPr>
              <w:t xml:space="preserve">ase </w:t>
            </w:r>
            <w:r>
              <w:rPr>
                <w:rFonts w:eastAsia="Calibri" w:cs="Arial"/>
                <w:sz w:val="22"/>
              </w:rPr>
              <w:t>M</w:t>
            </w:r>
            <w:r w:rsidRPr="00C86D35">
              <w:rPr>
                <w:rFonts w:eastAsia="Calibri" w:cs="Arial"/>
                <w:sz w:val="22"/>
              </w:rPr>
              <w:t xml:space="preserve">anagement clients agree to participate in the </w:t>
            </w:r>
            <w:r>
              <w:rPr>
                <w:rFonts w:eastAsia="Calibri" w:cs="Arial"/>
                <w:sz w:val="22"/>
              </w:rPr>
              <w:t>PWI</w:t>
            </w:r>
            <w:r w:rsidRPr="00C86D35">
              <w:rPr>
                <w:rFonts w:eastAsia="Calibri" w:cs="Arial"/>
                <w:sz w:val="22"/>
              </w:rPr>
              <w:t xml:space="preserve"> </w:t>
            </w:r>
          </w:p>
        </w:tc>
        <w:tc>
          <w:tcPr>
            <w:tcW w:w="2916" w:type="dxa"/>
            <w:tcBorders>
              <w:top w:val="single" w:sz="4" w:space="0" w:color="auto"/>
              <w:left w:val="single" w:sz="4" w:space="0" w:color="auto"/>
              <w:bottom w:val="single" w:sz="4" w:space="0" w:color="auto"/>
              <w:right w:val="single" w:sz="4" w:space="0" w:color="auto"/>
            </w:tcBorders>
          </w:tcPr>
          <w:p w14:paraId="3C686420" w14:textId="75206770" w:rsidR="00516085" w:rsidRDefault="00516085" w:rsidP="00405285">
            <w:pPr>
              <w:rPr>
                <w:rFonts w:eastAsia="Calibri" w:cs="Arial"/>
                <w:sz w:val="22"/>
              </w:rPr>
            </w:pPr>
            <w:r w:rsidRPr="00C86D35">
              <w:rPr>
                <w:rFonts w:eastAsia="Calibri" w:cs="Arial"/>
                <w:sz w:val="22"/>
              </w:rPr>
              <w:t xml:space="preserve">Increase in % closed support Case </w:t>
            </w:r>
            <w:r>
              <w:rPr>
                <w:rFonts w:eastAsia="Calibri" w:cs="Arial"/>
                <w:sz w:val="22"/>
              </w:rPr>
              <w:t>Management</w:t>
            </w:r>
            <w:r w:rsidRPr="00C86D35">
              <w:rPr>
                <w:rFonts w:eastAsia="Calibri" w:cs="Arial"/>
                <w:sz w:val="22"/>
              </w:rPr>
              <w:t xml:space="preserve"> clients with a completed PWI at the start and end of the support </w:t>
            </w:r>
            <w:r>
              <w:rPr>
                <w:rFonts w:eastAsia="Calibri" w:cs="Arial"/>
                <w:sz w:val="22"/>
              </w:rPr>
              <w:t>period</w:t>
            </w:r>
            <w:r w:rsidRPr="00C86D35">
              <w:rPr>
                <w:rFonts w:eastAsia="Calibri" w:cs="Arial"/>
                <w:sz w:val="22"/>
              </w:rPr>
              <w:t xml:space="preserve"> </w:t>
            </w:r>
          </w:p>
        </w:tc>
        <w:tc>
          <w:tcPr>
            <w:tcW w:w="1841" w:type="dxa"/>
            <w:tcBorders>
              <w:top w:val="single" w:sz="4" w:space="0" w:color="auto"/>
              <w:left w:val="single" w:sz="4" w:space="0" w:color="auto"/>
              <w:bottom w:val="single" w:sz="4" w:space="0" w:color="auto"/>
            </w:tcBorders>
          </w:tcPr>
          <w:p w14:paraId="0BD5E72F" w14:textId="11899D8C" w:rsidR="00516085" w:rsidRDefault="00516085" w:rsidP="00405285">
            <w:pPr>
              <w:rPr>
                <w:rFonts w:eastAsia="Calibri" w:cs="Arial"/>
                <w:sz w:val="22"/>
              </w:rPr>
            </w:pPr>
            <w:r w:rsidRPr="006E1DA2">
              <w:rPr>
                <w:rFonts w:eastAsia="Calibri" w:cs="Arial"/>
                <w:sz w:val="22"/>
              </w:rPr>
              <w:t>CIMS</w:t>
            </w:r>
          </w:p>
        </w:tc>
      </w:tr>
      <w:tr w:rsidR="00746C6E" w:rsidRPr="00D26C3E" w14:paraId="06C1F7FA" w14:textId="77777777" w:rsidTr="00405285">
        <w:trPr>
          <w:trHeight w:val="1644"/>
        </w:trPr>
        <w:tc>
          <w:tcPr>
            <w:tcW w:w="1468" w:type="dxa"/>
            <w:tcBorders>
              <w:top w:val="nil"/>
              <w:bottom w:val="single" w:sz="4" w:space="0" w:color="auto"/>
              <w:right w:val="single" w:sz="4" w:space="0" w:color="auto"/>
            </w:tcBorders>
          </w:tcPr>
          <w:p w14:paraId="3712B73B" w14:textId="77777777" w:rsidR="00746C6E" w:rsidRDefault="00746C6E" w:rsidP="00405285">
            <w:pPr>
              <w:rPr>
                <w:rFonts w:eastAsia="Calibri" w:cs="Arial"/>
                <w:sz w:val="22"/>
              </w:rPr>
            </w:pPr>
          </w:p>
        </w:tc>
        <w:tc>
          <w:tcPr>
            <w:tcW w:w="3381" w:type="dxa"/>
            <w:tcBorders>
              <w:top w:val="nil"/>
              <w:left w:val="single" w:sz="4" w:space="0" w:color="auto"/>
              <w:bottom w:val="single" w:sz="4" w:space="0" w:color="auto"/>
              <w:right w:val="single" w:sz="4" w:space="0" w:color="auto"/>
            </w:tcBorders>
          </w:tcPr>
          <w:p w14:paraId="640C31D1" w14:textId="77777777" w:rsidR="00746C6E" w:rsidRDefault="00746C6E" w:rsidP="00405285">
            <w:pPr>
              <w:rPr>
                <w:rFonts w:eastAsia="Calibri" w:cs="Arial"/>
                <w:sz w:val="22"/>
              </w:rPr>
            </w:pPr>
          </w:p>
        </w:tc>
        <w:tc>
          <w:tcPr>
            <w:tcW w:w="2916" w:type="dxa"/>
            <w:tcBorders>
              <w:top w:val="single" w:sz="4" w:space="0" w:color="auto"/>
              <w:left w:val="single" w:sz="4" w:space="0" w:color="auto"/>
              <w:bottom w:val="single" w:sz="4" w:space="0" w:color="auto"/>
              <w:right w:val="single" w:sz="4" w:space="0" w:color="auto"/>
            </w:tcBorders>
          </w:tcPr>
          <w:p w14:paraId="42E00188" w14:textId="28E48086" w:rsidR="00746C6E" w:rsidRPr="00C86D35" w:rsidRDefault="00746C6E" w:rsidP="00405285">
            <w:pPr>
              <w:rPr>
                <w:rFonts w:eastAsia="Calibri" w:cs="Arial"/>
                <w:sz w:val="22"/>
              </w:rPr>
            </w:pPr>
            <w:r w:rsidRPr="00C86D35">
              <w:rPr>
                <w:rFonts w:eastAsia="Calibri" w:cs="Arial"/>
                <w:sz w:val="22"/>
              </w:rPr>
              <w:t xml:space="preserve">Increase in % open support Case </w:t>
            </w:r>
            <w:r>
              <w:rPr>
                <w:rFonts w:eastAsia="Calibri" w:cs="Arial"/>
                <w:sz w:val="22"/>
              </w:rPr>
              <w:t>Management</w:t>
            </w:r>
            <w:r w:rsidRPr="00C86D35">
              <w:rPr>
                <w:rFonts w:eastAsia="Calibri" w:cs="Arial"/>
                <w:sz w:val="22"/>
              </w:rPr>
              <w:t xml:space="preserve"> clients with a </w:t>
            </w:r>
            <w:r>
              <w:rPr>
                <w:rFonts w:eastAsia="Calibri" w:cs="Arial"/>
                <w:sz w:val="22"/>
              </w:rPr>
              <w:t>PWI</w:t>
            </w:r>
            <w:r w:rsidRPr="00C86D35">
              <w:rPr>
                <w:rFonts w:eastAsia="Calibri" w:cs="Arial"/>
                <w:sz w:val="22"/>
              </w:rPr>
              <w:t xml:space="preserve"> completed periodically throughout the support period</w:t>
            </w:r>
          </w:p>
        </w:tc>
        <w:tc>
          <w:tcPr>
            <w:tcW w:w="1841" w:type="dxa"/>
            <w:tcBorders>
              <w:top w:val="single" w:sz="4" w:space="0" w:color="auto"/>
              <w:left w:val="single" w:sz="4" w:space="0" w:color="auto"/>
              <w:bottom w:val="single" w:sz="4" w:space="0" w:color="auto"/>
            </w:tcBorders>
          </w:tcPr>
          <w:p w14:paraId="26A799BF" w14:textId="2D1574E5" w:rsidR="00746C6E" w:rsidRPr="006E1DA2" w:rsidRDefault="00746C6E" w:rsidP="00405285">
            <w:pPr>
              <w:rPr>
                <w:rFonts w:eastAsia="Calibri" w:cs="Arial"/>
                <w:sz w:val="22"/>
              </w:rPr>
            </w:pPr>
            <w:r>
              <w:rPr>
                <w:rFonts w:eastAsia="Calibri" w:cs="Arial"/>
                <w:sz w:val="22"/>
              </w:rPr>
              <w:t>CIMS</w:t>
            </w:r>
          </w:p>
        </w:tc>
      </w:tr>
      <w:tr w:rsidR="003568C8" w:rsidRPr="00D26C3E" w14:paraId="3231A075" w14:textId="77777777" w:rsidTr="00405285">
        <w:trPr>
          <w:trHeight w:val="1428"/>
        </w:trPr>
        <w:tc>
          <w:tcPr>
            <w:tcW w:w="1468" w:type="dxa"/>
            <w:tcBorders>
              <w:top w:val="single" w:sz="4" w:space="0" w:color="auto"/>
              <w:bottom w:val="single" w:sz="4" w:space="0" w:color="auto"/>
              <w:right w:val="single" w:sz="4" w:space="0" w:color="auto"/>
            </w:tcBorders>
          </w:tcPr>
          <w:p w14:paraId="294D8294" w14:textId="2BA5FD97" w:rsidR="003568C8" w:rsidRPr="006E1DA2" w:rsidRDefault="007762E4" w:rsidP="00405285">
            <w:pPr>
              <w:rPr>
                <w:rFonts w:eastAsia="Calibri" w:cs="Arial"/>
                <w:sz w:val="22"/>
              </w:rPr>
            </w:pPr>
            <w:r>
              <w:rPr>
                <w:rFonts w:eastAsia="Calibri" w:cs="Arial"/>
                <w:sz w:val="22"/>
              </w:rPr>
              <w:lastRenderedPageBreak/>
              <w:t>Output</w:t>
            </w:r>
          </w:p>
        </w:tc>
        <w:tc>
          <w:tcPr>
            <w:tcW w:w="3381" w:type="dxa"/>
            <w:tcBorders>
              <w:top w:val="single" w:sz="4" w:space="0" w:color="auto"/>
              <w:left w:val="single" w:sz="4" w:space="0" w:color="auto"/>
              <w:bottom w:val="single" w:sz="4" w:space="0" w:color="auto"/>
              <w:right w:val="single" w:sz="4" w:space="0" w:color="auto"/>
            </w:tcBorders>
            <w:shd w:val="clear" w:color="auto" w:fill="auto"/>
          </w:tcPr>
          <w:p w14:paraId="1D973791" w14:textId="6991E975" w:rsidR="003568C8" w:rsidRDefault="007762E4" w:rsidP="00405285">
            <w:pPr>
              <w:rPr>
                <w:rFonts w:eastAsia="Calibri" w:cs="Arial"/>
                <w:sz w:val="22"/>
              </w:rPr>
            </w:pPr>
            <w:r w:rsidRPr="003568C8">
              <w:rPr>
                <w:rFonts w:eastAsia="Calibri" w:cs="Arial"/>
                <w:sz w:val="22"/>
              </w:rPr>
              <w:t xml:space="preserve">Number of closed support Case </w:t>
            </w:r>
            <w:r w:rsidR="00FE1256">
              <w:rPr>
                <w:rFonts w:eastAsia="Calibri" w:cs="Arial"/>
                <w:sz w:val="22"/>
              </w:rPr>
              <w:t>Management</w:t>
            </w:r>
            <w:r w:rsidRPr="003568C8">
              <w:rPr>
                <w:rFonts w:eastAsia="Calibri" w:cs="Arial"/>
                <w:sz w:val="22"/>
              </w:rPr>
              <w:t xml:space="preserve"> clients with a completed</w:t>
            </w:r>
            <w:r w:rsidR="00863E5A">
              <w:rPr>
                <w:rFonts w:eastAsia="Calibri" w:cs="Arial"/>
                <w:sz w:val="22"/>
              </w:rPr>
              <w:t xml:space="preserve"> COS at the end of the support period</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4D3B7A4F" w14:textId="68B39A64" w:rsidR="003568C8" w:rsidRPr="006E1DA2" w:rsidRDefault="007762E4" w:rsidP="00405285">
            <w:pPr>
              <w:rPr>
                <w:rFonts w:eastAsia="Calibri" w:cs="Arial"/>
                <w:sz w:val="22"/>
              </w:rPr>
            </w:pPr>
            <w:r>
              <w:rPr>
                <w:rFonts w:eastAsia="Calibri" w:cs="Arial"/>
                <w:sz w:val="22"/>
              </w:rPr>
              <w:t>n/a</w:t>
            </w:r>
          </w:p>
        </w:tc>
        <w:tc>
          <w:tcPr>
            <w:tcW w:w="1841" w:type="dxa"/>
            <w:tcBorders>
              <w:top w:val="single" w:sz="4" w:space="0" w:color="auto"/>
              <w:left w:val="single" w:sz="4" w:space="0" w:color="auto"/>
              <w:bottom w:val="single" w:sz="4" w:space="0" w:color="auto"/>
            </w:tcBorders>
          </w:tcPr>
          <w:p w14:paraId="7DD01139" w14:textId="1D241A43" w:rsidR="003568C8" w:rsidRDefault="003568C8" w:rsidP="00405285">
            <w:pPr>
              <w:rPr>
                <w:rFonts w:eastAsia="Calibri" w:cs="Arial"/>
                <w:sz w:val="22"/>
              </w:rPr>
            </w:pPr>
            <w:r>
              <w:rPr>
                <w:rFonts w:eastAsia="Calibri" w:cs="Arial"/>
                <w:sz w:val="22"/>
              </w:rPr>
              <w:t>CIMS</w:t>
            </w:r>
          </w:p>
        </w:tc>
      </w:tr>
      <w:tr w:rsidR="00C86D35" w:rsidRPr="00D26C3E" w14:paraId="1E2CE367" w14:textId="77777777" w:rsidTr="00405285">
        <w:trPr>
          <w:trHeight w:val="1521"/>
        </w:trPr>
        <w:tc>
          <w:tcPr>
            <w:tcW w:w="1468" w:type="dxa"/>
            <w:tcBorders>
              <w:top w:val="single" w:sz="4" w:space="0" w:color="auto"/>
              <w:bottom w:val="single" w:sz="4" w:space="0" w:color="auto"/>
              <w:right w:val="single" w:sz="4" w:space="0" w:color="auto"/>
            </w:tcBorders>
          </w:tcPr>
          <w:p w14:paraId="40FDBB87" w14:textId="2D3330A5" w:rsidR="00C86D35" w:rsidRPr="006E1DA2" w:rsidRDefault="007762E4" w:rsidP="00405285">
            <w:pPr>
              <w:rPr>
                <w:rFonts w:eastAsia="Calibri" w:cs="Arial"/>
                <w:sz w:val="22"/>
              </w:rPr>
            </w:pPr>
            <w:r>
              <w:rPr>
                <w:rFonts w:eastAsia="Calibri" w:cs="Arial"/>
                <w:sz w:val="22"/>
              </w:rPr>
              <w:t>Output</w:t>
            </w:r>
          </w:p>
        </w:tc>
        <w:tc>
          <w:tcPr>
            <w:tcW w:w="3381" w:type="dxa"/>
            <w:tcBorders>
              <w:top w:val="single" w:sz="4" w:space="0" w:color="auto"/>
              <w:left w:val="single" w:sz="4" w:space="0" w:color="auto"/>
              <w:bottom w:val="single" w:sz="4" w:space="0" w:color="auto"/>
              <w:right w:val="single" w:sz="4" w:space="0" w:color="auto"/>
            </w:tcBorders>
            <w:shd w:val="clear" w:color="auto" w:fill="auto"/>
          </w:tcPr>
          <w:p w14:paraId="610FFC2A" w14:textId="2E87F9EE" w:rsidR="00C86D35" w:rsidRDefault="007762E4" w:rsidP="00405285">
            <w:pPr>
              <w:rPr>
                <w:rFonts w:eastAsia="Calibri" w:cs="Arial"/>
                <w:sz w:val="22"/>
              </w:rPr>
            </w:pPr>
            <w:r>
              <w:rPr>
                <w:rFonts w:eastAsia="Calibri" w:cs="Arial"/>
                <w:sz w:val="22"/>
              </w:rPr>
              <w:t>Number of</w:t>
            </w:r>
            <w:r w:rsidRPr="00C86D35">
              <w:rPr>
                <w:rFonts w:eastAsia="Calibri" w:cs="Arial"/>
                <w:sz w:val="22"/>
              </w:rPr>
              <w:t xml:space="preserve"> open support Case </w:t>
            </w:r>
            <w:r w:rsidR="00FE1256">
              <w:rPr>
                <w:rFonts w:eastAsia="Calibri" w:cs="Arial"/>
                <w:sz w:val="22"/>
              </w:rPr>
              <w:t>Management</w:t>
            </w:r>
            <w:r w:rsidRPr="00C86D35">
              <w:rPr>
                <w:rFonts w:eastAsia="Calibri" w:cs="Arial"/>
                <w:sz w:val="22"/>
              </w:rPr>
              <w:t xml:space="preserve"> clients with a COS completed periodically throughout the support </w:t>
            </w:r>
            <w:r w:rsidR="00863E5A">
              <w:rPr>
                <w:rFonts w:eastAsia="Calibri" w:cs="Arial"/>
                <w:sz w:val="22"/>
              </w:rPr>
              <w:t>period</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3D49BF8F" w14:textId="733A76FF" w:rsidR="00C86D35" w:rsidRPr="003568C8" w:rsidRDefault="007762E4" w:rsidP="00405285">
            <w:pPr>
              <w:rPr>
                <w:rFonts w:eastAsia="Calibri" w:cs="Arial"/>
                <w:sz w:val="22"/>
              </w:rPr>
            </w:pPr>
            <w:r>
              <w:rPr>
                <w:rFonts w:eastAsia="Calibri" w:cs="Arial"/>
                <w:sz w:val="22"/>
              </w:rPr>
              <w:t>n/a</w:t>
            </w:r>
          </w:p>
        </w:tc>
        <w:tc>
          <w:tcPr>
            <w:tcW w:w="1841" w:type="dxa"/>
            <w:tcBorders>
              <w:top w:val="single" w:sz="4" w:space="0" w:color="auto"/>
              <w:left w:val="single" w:sz="4" w:space="0" w:color="auto"/>
              <w:bottom w:val="single" w:sz="4" w:space="0" w:color="auto"/>
            </w:tcBorders>
          </w:tcPr>
          <w:p w14:paraId="5146A4CB" w14:textId="2E29560D" w:rsidR="00C86D35" w:rsidRDefault="00863E5A" w:rsidP="00405285">
            <w:pPr>
              <w:rPr>
                <w:rFonts w:eastAsia="Calibri" w:cs="Arial"/>
                <w:sz w:val="22"/>
              </w:rPr>
            </w:pPr>
            <w:r>
              <w:rPr>
                <w:rFonts w:eastAsia="Calibri" w:cs="Arial"/>
                <w:sz w:val="22"/>
              </w:rPr>
              <w:t>CIMS</w:t>
            </w:r>
          </w:p>
        </w:tc>
      </w:tr>
      <w:tr w:rsidR="00F421D5" w:rsidRPr="00D26C3E" w14:paraId="16921BEB" w14:textId="77777777" w:rsidTr="00405285">
        <w:trPr>
          <w:trHeight w:val="1517"/>
        </w:trPr>
        <w:tc>
          <w:tcPr>
            <w:tcW w:w="1468" w:type="dxa"/>
            <w:tcBorders>
              <w:top w:val="single" w:sz="4" w:space="0" w:color="auto"/>
              <w:bottom w:val="nil"/>
              <w:right w:val="single" w:sz="4" w:space="0" w:color="auto"/>
            </w:tcBorders>
          </w:tcPr>
          <w:p w14:paraId="5D793D1B" w14:textId="5367887B" w:rsidR="00F421D5" w:rsidRPr="006E1DA2" w:rsidRDefault="007762E4" w:rsidP="00405285">
            <w:pPr>
              <w:rPr>
                <w:rFonts w:eastAsia="Calibri" w:cs="Arial"/>
                <w:sz w:val="22"/>
              </w:rPr>
            </w:pPr>
            <w:r>
              <w:rPr>
                <w:rFonts w:eastAsia="Calibri" w:cs="Arial"/>
                <w:sz w:val="22"/>
              </w:rPr>
              <w:t>Outcome</w:t>
            </w:r>
          </w:p>
        </w:tc>
        <w:tc>
          <w:tcPr>
            <w:tcW w:w="3381" w:type="dxa"/>
            <w:tcBorders>
              <w:top w:val="single" w:sz="4" w:space="0" w:color="auto"/>
              <w:left w:val="single" w:sz="4" w:space="0" w:color="auto"/>
              <w:bottom w:val="nil"/>
              <w:right w:val="single" w:sz="4" w:space="0" w:color="auto"/>
            </w:tcBorders>
            <w:shd w:val="clear" w:color="auto" w:fill="auto"/>
          </w:tcPr>
          <w:p w14:paraId="0F2A2B6C" w14:textId="35E6368E" w:rsidR="00F421D5" w:rsidRPr="006E1DA2" w:rsidRDefault="00735CB4" w:rsidP="00405285">
            <w:pPr>
              <w:rPr>
                <w:rFonts w:eastAsia="Calibri" w:cs="Arial"/>
                <w:sz w:val="22"/>
              </w:rPr>
            </w:pPr>
            <w:r>
              <w:rPr>
                <w:rFonts w:eastAsia="Calibri" w:cs="Arial"/>
                <w:sz w:val="22"/>
              </w:rPr>
              <w:t>Increasing proportions of Case M</w:t>
            </w:r>
            <w:r w:rsidR="003568C8">
              <w:rPr>
                <w:rFonts w:eastAsia="Calibri" w:cs="Arial"/>
                <w:sz w:val="22"/>
              </w:rPr>
              <w:t xml:space="preserve">anagement clients agree to participate in the </w:t>
            </w:r>
            <w:r w:rsidR="00F8326D">
              <w:rPr>
                <w:rFonts w:eastAsia="Calibri" w:cs="Arial"/>
                <w:sz w:val="22"/>
              </w:rPr>
              <w:t>COS</w:t>
            </w:r>
            <w:r w:rsidR="00863E5A">
              <w:rPr>
                <w:rFonts w:eastAsia="Calibri" w:cs="Arial"/>
                <w:sz w:val="22"/>
              </w:rPr>
              <w:t>.</w:t>
            </w:r>
          </w:p>
        </w:tc>
        <w:tc>
          <w:tcPr>
            <w:tcW w:w="2916" w:type="dxa"/>
            <w:tcBorders>
              <w:top w:val="single" w:sz="4" w:space="0" w:color="auto"/>
              <w:left w:val="single" w:sz="4" w:space="0" w:color="auto"/>
              <w:bottom w:val="single" w:sz="4" w:space="0" w:color="auto"/>
              <w:right w:val="single" w:sz="4" w:space="0" w:color="auto"/>
            </w:tcBorders>
            <w:shd w:val="clear" w:color="auto" w:fill="auto"/>
          </w:tcPr>
          <w:p w14:paraId="5FD09650" w14:textId="56CBB251" w:rsidR="00F421D5" w:rsidRPr="006E1DA2" w:rsidRDefault="003568C8" w:rsidP="00405285">
            <w:pPr>
              <w:rPr>
                <w:rFonts w:eastAsia="Calibri" w:cs="Arial"/>
                <w:sz w:val="22"/>
              </w:rPr>
            </w:pPr>
            <w:r w:rsidRPr="003568C8">
              <w:rPr>
                <w:rFonts w:eastAsia="Calibri" w:cs="Arial"/>
                <w:sz w:val="22"/>
              </w:rPr>
              <w:t xml:space="preserve">Increase in % closed support Case </w:t>
            </w:r>
            <w:r w:rsidR="00FE1256">
              <w:rPr>
                <w:rFonts w:eastAsia="Calibri" w:cs="Arial"/>
                <w:sz w:val="22"/>
              </w:rPr>
              <w:t>Management</w:t>
            </w:r>
            <w:r w:rsidRPr="003568C8">
              <w:rPr>
                <w:rFonts w:eastAsia="Calibri" w:cs="Arial"/>
                <w:sz w:val="22"/>
              </w:rPr>
              <w:t xml:space="preserve"> clients with a completed</w:t>
            </w:r>
            <w:r w:rsidR="00863E5A">
              <w:rPr>
                <w:rFonts w:eastAsia="Calibri" w:cs="Arial"/>
                <w:sz w:val="22"/>
              </w:rPr>
              <w:t xml:space="preserve"> COS at the end of the support period</w:t>
            </w:r>
          </w:p>
        </w:tc>
        <w:tc>
          <w:tcPr>
            <w:tcW w:w="1841" w:type="dxa"/>
            <w:tcBorders>
              <w:top w:val="single" w:sz="4" w:space="0" w:color="auto"/>
              <w:left w:val="single" w:sz="4" w:space="0" w:color="auto"/>
              <w:bottom w:val="single" w:sz="4" w:space="0" w:color="auto"/>
            </w:tcBorders>
          </w:tcPr>
          <w:p w14:paraId="60237139" w14:textId="0C4706C3" w:rsidR="00F421D5" w:rsidRDefault="00F421D5" w:rsidP="00405285">
            <w:pPr>
              <w:rPr>
                <w:rFonts w:eastAsia="Calibri" w:cs="Arial"/>
                <w:sz w:val="22"/>
              </w:rPr>
            </w:pPr>
            <w:r>
              <w:rPr>
                <w:rFonts w:eastAsia="Calibri" w:cs="Arial"/>
                <w:sz w:val="22"/>
              </w:rPr>
              <w:t>CIMS</w:t>
            </w:r>
          </w:p>
        </w:tc>
      </w:tr>
      <w:tr w:rsidR="00F421D5" w:rsidRPr="00D26C3E" w14:paraId="112B7A9B" w14:textId="77777777" w:rsidTr="00405285">
        <w:trPr>
          <w:trHeight w:val="1641"/>
        </w:trPr>
        <w:tc>
          <w:tcPr>
            <w:tcW w:w="1468" w:type="dxa"/>
            <w:tcBorders>
              <w:top w:val="nil"/>
              <w:bottom w:val="single" w:sz="4" w:space="0" w:color="08193E"/>
              <w:right w:val="single" w:sz="4" w:space="0" w:color="auto"/>
            </w:tcBorders>
          </w:tcPr>
          <w:p w14:paraId="510B39AD" w14:textId="77777777" w:rsidR="00F421D5" w:rsidRDefault="00F421D5" w:rsidP="00405285">
            <w:pPr>
              <w:rPr>
                <w:rFonts w:eastAsia="Calibri" w:cs="Arial"/>
                <w:sz w:val="22"/>
              </w:rPr>
            </w:pPr>
          </w:p>
        </w:tc>
        <w:tc>
          <w:tcPr>
            <w:tcW w:w="3381" w:type="dxa"/>
            <w:tcBorders>
              <w:top w:val="nil"/>
              <w:left w:val="single" w:sz="4" w:space="0" w:color="auto"/>
              <w:bottom w:val="single" w:sz="4" w:space="0" w:color="08193E"/>
              <w:right w:val="single" w:sz="4" w:space="0" w:color="auto"/>
            </w:tcBorders>
          </w:tcPr>
          <w:p w14:paraId="36B075D8" w14:textId="142FF195" w:rsidR="00F421D5" w:rsidRPr="00D002B5" w:rsidRDefault="00F421D5" w:rsidP="00405285">
            <w:pPr>
              <w:rPr>
                <w:rFonts w:eastAsia="Calibri" w:cs="Arial"/>
                <w:sz w:val="22"/>
                <w:highlight w:val="cyan"/>
              </w:rPr>
            </w:pPr>
          </w:p>
        </w:tc>
        <w:tc>
          <w:tcPr>
            <w:tcW w:w="2916" w:type="dxa"/>
            <w:tcBorders>
              <w:top w:val="single" w:sz="4" w:space="0" w:color="auto"/>
              <w:left w:val="single" w:sz="4" w:space="0" w:color="auto"/>
              <w:bottom w:val="single" w:sz="4" w:space="0" w:color="08193E"/>
              <w:right w:val="single" w:sz="4" w:space="0" w:color="auto"/>
            </w:tcBorders>
          </w:tcPr>
          <w:p w14:paraId="2AA5AAB3" w14:textId="1742147B" w:rsidR="00F421D5" w:rsidRPr="006E1DA2" w:rsidRDefault="00C86D35" w:rsidP="00405285">
            <w:pPr>
              <w:rPr>
                <w:rFonts w:eastAsia="Calibri" w:cs="Arial"/>
                <w:sz w:val="22"/>
              </w:rPr>
            </w:pPr>
            <w:r w:rsidRPr="00C86D35">
              <w:rPr>
                <w:rFonts w:eastAsia="Calibri" w:cs="Arial"/>
                <w:sz w:val="22"/>
              </w:rPr>
              <w:t xml:space="preserve">Increase in % open support Case </w:t>
            </w:r>
            <w:r w:rsidR="00FE1256">
              <w:rPr>
                <w:rFonts w:eastAsia="Calibri" w:cs="Arial"/>
                <w:sz w:val="22"/>
              </w:rPr>
              <w:t>Management</w:t>
            </w:r>
            <w:r w:rsidRPr="00C86D35">
              <w:rPr>
                <w:rFonts w:eastAsia="Calibri" w:cs="Arial"/>
                <w:sz w:val="22"/>
              </w:rPr>
              <w:t xml:space="preserve"> clients with a COS completed periodically throughout the support period</w:t>
            </w:r>
            <w:r w:rsidRPr="00C86D35" w:rsidDel="00C86D35">
              <w:rPr>
                <w:rFonts w:eastAsia="Calibri" w:cs="Arial"/>
                <w:sz w:val="22"/>
              </w:rPr>
              <w:t xml:space="preserve"> </w:t>
            </w:r>
          </w:p>
        </w:tc>
        <w:tc>
          <w:tcPr>
            <w:tcW w:w="1841" w:type="dxa"/>
            <w:tcBorders>
              <w:top w:val="single" w:sz="4" w:space="0" w:color="auto"/>
              <w:left w:val="single" w:sz="4" w:space="0" w:color="auto"/>
              <w:bottom w:val="single" w:sz="4" w:space="0" w:color="08193E"/>
            </w:tcBorders>
          </w:tcPr>
          <w:p w14:paraId="30925697" w14:textId="30EA1890" w:rsidR="00F421D5" w:rsidRPr="006E1DA2" w:rsidRDefault="00F421D5" w:rsidP="00405285">
            <w:pPr>
              <w:rPr>
                <w:rFonts w:eastAsia="Calibri" w:cs="Arial"/>
                <w:sz w:val="22"/>
              </w:rPr>
            </w:pPr>
            <w:r w:rsidRPr="006E1DA2">
              <w:rPr>
                <w:rFonts w:eastAsia="Calibri" w:cs="Arial"/>
                <w:sz w:val="22"/>
              </w:rPr>
              <w:t>CIMS</w:t>
            </w:r>
          </w:p>
        </w:tc>
      </w:tr>
    </w:tbl>
    <w:p w14:paraId="4B17D9DB" w14:textId="1019572C" w:rsidR="00FA43CC" w:rsidRDefault="00FA43CC" w:rsidP="00520A49">
      <w:pPr>
        <w:spacing w:line="264" w:lineRule="auto"/>
        <w:jc w:val="both"/>
        <w:rPr>
          <w:rFonts w:eastAsia="Calibri" w:cs="Arial"/>
          <w:sz w:val="22"/>
          <w:szCs w:val="22"/>
        </w:rPr>
      </w:pPr>
    </w:p>
    <w:p w14:paraId="4A0AE1A7" w14:textId="1893C7C4" w:rsidR="00863E5A" w:rsidRDefault="00863E5A" w:rsidP="00520A49">
      <w:pPr>
        <w:spacing w:after="120"/>
        <w:jc w:val="both"/>
        <w:rPr>
          <w:rFonts w:cs="Arial"/>
          <w:lang w:val="en-US"/>
        </w:rPr>
      </w:pPr>
      <w:r>
        <w:rPr>
          <w:rFonts w:cs="Arial"/>
          <w:lang w:val="en-US"/>
        </w:rPr>
        <w:t xml:space="preserve">Further detail is included in </w:t>
      </w:r>
      <w:r w:rsidR="00092A8F">
        <w:rPr>
          <w:rFonts w:cs="Arial"/>
          <w:lang w:val="en-US"/>
        </w:rPr>
        <w:t>Attachment 1</w:t>
      </w:r>
      <w:r>
        <w:rPr>
          <w:rFonts w:cs="Arial"/>
          <w:lang w:val="en-US"/>
        </w:rPr>
        <w:t>: Outcomes Framework Toolkit.</w:t>
      </w:r>
    </w:p>
    <w:p w14:paraId="3731EA48" w14:textId="77777777" w:rsidR="00863E5A" w:rsidRPr="00D26C3E" w:rsidRDefault="00863E5A" w:rsidP="00520A49">
      <w:pPr>
        <w:spacing w:after="240" w:line="264" w:lineRule="auto"/>
        <w:jc w:val="both"/>
        <w:rPr>
          <w:rFonts w:eastAsia="Calibri" w:cs="Arial"/>
          <w:sz w:val="22"/>
          <w:szCs w:val="22"/>
        </w:rPr>
      </w:pPr>
    </w:p>
    <w:p w14:paraId="7C24AC34" w14:textId="5A6191CD" w:rsidR="00FA43CC" w:rsidRDefault="00FA43CC" w:rsidP="00405285">
      <w:pPr>
        <w:pStyle w:val="Heading2"/>
        <w:ind w:hanging="718"/>
        <w:jc w:val="both"/>
      </w:pPr>
      <w:bookmarkStart w:id="32" w:name="_Toc64275388"/>
      <w:bookmarkStart w:id="33" w:name="_Toc65247050"/>
      <w:r w:rsidRPr="00D26C3E">
        <w:t xml:space="preserve">Outcomes Report – </w:t>
      </w:r>
      <w:r w:rsidRPr="00754243">
        <w:t xml:space="preserve">Access </w:t>
      </w:r>
      <w:r w:rsidR="00467C05" w:rsidRPr="00754243">
        <w:t>C</w:t>
      </w:r>
      <w:r w:rsidRPr="00754243">
        <w:t>lients</w:t>
      </w:r>
      <w:bookmarkEnd w:id="32"/>
      <w:bookmarkEnd w:id="33"/>
    </w:p>
    <w:p w14:paraId="75B3187A" w14:textId="77777777" w:rsidR="007C5C56" w:rsidRDefault="007C5C56" w:rsidP="00520A49">
      <w:pPr>
        <w:jc w:val="both"/>
        <w:rPr>
          <w:rFonts w:cs="Arial"/>
        </w:rPr>
      </w:pPr>
    </w:p>
    <w:p w14:paraId="71122F3B" w14:textId="66AE5065" w:rsidR="007C5C56" w:rsidRDefault="007C5C56" w:rsidP="00520A49">
      <w:pPr>
        <w:jc w:val="both"/>
        <w:rPr>
          <w:rFonts w:cs="Arial"/>
        </w:rPr>
      </w:pPr>
      <w:r w:rsidRPr="00D26C3E">
        <w:rPr>
          <w:rFonts w:cs="Arial"/>
        </w:rPr>
        <w:t xml:space="preserve">In addition to </w:t>
      </w:r>
      <w:r w:rsidR="009424DA" w:rsidRPr="00754243">
        <w:rPr>
          <w:rFonts w:cs="Arial"/>
        </w:rPr>
        <w:t xml:space="preserve">Case </w:t>
      </w:r>
      <w:r w:rsidR="00FE1256" w:rsidRPr="00754243">
        <w:rPr>
          <w:rFonts w:cs="Arial"/>
        </w:rPr>
        <w:t>Management</w:t>
      </w:r>
      <w:r w:rsidR="009424DA" w:rsidRPr="00D26C3E">
        <w:rPr>
          <w:rFonts w:cs="Arial"/>
        </w:rPr>
        <w:t xml:space="preserve"> </w:t>
      </w:r>
      <w:r w:rsidR="008954E9">
        <w:rPr>
          <w:rFonts w:cs="Arial"/>
        </w:rPr>
        <w:t>c</w:t>
      </w:r>
      <w:r w:rsidR="009424DA" w:rsidRPr="00D26C3E">
        <w:rPr>
          <w:rFonts w:cs="Arial"/>
        </w:rPr>
        <w:t>lients</w:t>
      </w:r>
      <w:r w:rsidRPr="00D26C3E">
        <w:rPr>
          <w:rFonts w:cs="Arial"/>
        </w:rPr>
        <w:t xml:space="preserve">, </w:t>
      </w:r>
      <w:r w:rsidR="00B4435C">
        <w:rPr>
          <w:rFonts w:cs="Arial"/>
        </w:rPr>
        <w:t xml:space="preserve">many </w:t>
      </w:r>
      <w:r w:rsidRPr="00D26C3E">
        <w:rPr>
          <w:rFonts w:cs="Arial"/>
        </w:rPr>
        <w:t xml:space="preserve">funded services assist </w:t>
      </w:r>
      <w:r w:rsidR="00B4435C">
        <w:rPr>
          <w:rFonts w:cs="Arial"/>
        </w:rPr>
        <w:t>Access</w:t>
      </w:r>
      <w:r w:rsidRPr="00D26C3E">
        <w:rPr>
          <w:rFonts w:cs="Arial"/>
        </w:rPr>
        <w:t xml:space="preserve"> clients </w:t>
      </w:r>
      <w:r w:rsidR="00B4435C">
        <w:rPr>
          <w:rFonts w:cs="Arial"/>
        </w:rPr>
        <w:t>as part of their local service delivery model</w:t>
      </w:r>
      <w:r w:rsidR="000F45F5">
        <w:rPr>
          <w:rFonts w:cs="Arial"/>
        </w:rPr>
        <w:t xml:space="preserve">. Service delivery with Access clients is an important </w:t>
      </w:r>
      <w:r w:rsidR="005538F3">
        <w:rPr>
          <w:rFonts w:cs="Arial"/>
        </w:rPr>
        <w:t>contributor to overall outcomes in addressing homelessness.</w:t>
      </w:r>
      <w:r w:rsidR="000F45F5">
        <w:rPr>
          <w:rFonts w:cs="Arial"/>
        </w:rPr>
        <w:t xml:space="preserve"> </w:t>
      </w:r>
    </w:p>
    <w:p w14:paraId="25EF4EAA" w14:textId="484F2E3F" w:rsidR="00FA43CC" w:rsidRDefault="00310483" w:rsidP="00520A49">
      <w:pPr>
        <w:jc w:val="both"/>
      </w:pPr>
      <w:r w:rsidRPr="00AF2190">
        <w:rPr>
          <w:rFonts w:cs="Arial"/>
          <w:b/>
          <w:bCs/>
          <w:noProof/>
          <w:lang w:eastAsia="en-AU"/>
        </w:rPr>
        <mc:AlternateContent>
          <mc:Choice Requires="wps">
            <w:drawing>
              <wp:anchor distT="0" distB="0" distL="114300" distR="114300" simplePos="0" relativeHeight="251701248" behindDoc="0" locked="0" layoutInCell="1" allowOverlap="1" wp14:anchorId="4EDAC148" wp14:editId="247918BA">
                <wp:simplePos x="0" y="0"/>
                <wp:positionH relativeFrom="column">
                  <wp:posOffset>333375</wp:posOffset>
                </wp:positionH>
                <wp:positionV relativeFrom="paragraph">
                  <wp:posOffset>273685</wp:posOffset>
                </wp:positionV>
                <wp:extent cx="5086350" cy="1581150"/>
                <wp:effectExtent l="0" t="0" r="1905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581150"/>
                        </a:xfrm>
                        <a:prstGeom prst="rect">
                          <a:avLst/>
                        </a:prstGeom>
                        <a:solidFill>
                          <a:srgbClr val="4F81BD">
                            <a:lumMod val="20000"/>
                            <a:lumOff val="80000"/>
                          </a:srgbClr>
                        </a:solidFill>
                        <a:ln w="9525">
                          <a:solidFill>
                            <a:srgbClr val="4F81BD">
                              <a:lumMod val="40000"/>
                              <a:lumOff val="60000"/>
                            </a:srgbClr>
                          </a:solidFill>
                          <a:miter lim="800000"/>
                          <a:headEnd/>
                          <a:tailEnd/>
                        </a:ln>
                      </wps:spPr>
                      <wps:txbx>
                        <w:txbxContent>
                          <w:p w14:paraId="12E30988" w14:textId="77777777" w:rsidR="00972CEC" w:rsidRPr="00AF2190" w:rsidRDefault="00972CEC" w:rsidP="00AF2190">
                            <w:pPr>
                              <w:rPr>
                                <w:rFonts w:cs="Arial"/>
                              </w:rPr>
                            </w:pPr>
                            <w:r w:rsidRPr="00AF2190">
                              <w:rPr>
                                <w:rFonts w:cs="Arial"/>
                                <w:b/>
                                <w:bCs/>
                                <w:lang w:val="en-US"/>
                              </w:rPr>
                              <w:t xml:space="preserve">Definition of an Access Client: </w:t>
                            </w:r>
                          </w:p>
                          <w:p w14:paraId="2AF16A5E" w14:textId="2BD686AF" w:rsidR="00972CEC" w:rsidRPr="00AF2190" w:rsidRDefault="00972CEC" w:rsidP="00AF2190">
                            <w:pPr>
                              <w:rPr>
                                <w:rFonts w:cs="Arial"/>
                              </w:rPr>
                            </w:pPr>
                            <w:r w:rsidRPr="00AF2190">
                              <w:rPr>
                                <w:rFonts w:cs="Arial"/>
                              </w:rPr>
                              <w:t>This person m</w:t>
                            </w:r>
                            <w:r>
                              <w:rPr>
                                <w:rFonts w:cs="Arial"/>
                              </w:rPr>
                              <w:t xml:space="preserve">eets eligibility criteria for a specialist homelessness </w:t>
                            </w:r>
                            <w:r w:rsidRPr="00AF2190">
                              <w:rPr>
                                <w:rFonts w:cs="Arial"/>
                              </w:rPr>
                              <w:t xml:space="preserve"> service, as the person is:</w:t>
                            </w:r>
                          </w:p>
                          <w:p w14:paraId="0A8A6853" w14:textId="6D3E3F24" w:rsidR="00972CEC" w:rsidRPr="00AF2190" w:rsidRDefault="00972CEC" w:rsidP="00AF2190">
                            <w:pPr>
                              <w:numPr>
                                <w:ilvl w:val="0"/>
                                <w:numId w:val="55"/>
                              </w:numPr>
                              <w:rPr>
                                <w:rFonts w:cs="Arial"/>
                              </w:rPr>
                            </w:pPr>
                            <w:r>
                              <w:rPr>
                                <w:rFonts w:cs="Arial"/>
                              </w:rPr>
                              <w:t>e</w:t>
                            </w:r>
                            <w:r w:rsidRPr="00AF2190">
                              <w:rPr>
                                <w:rFonts w:cs="Arial"/>
                              </w:rPr>
                              <w:t xml:space="preserve">xperiencing homelessness, or is at risk of homelessness, and </w:t>
                            </w:r>
                          </w:p>
                          <w:p w14:paraId="7AD0F943" w14:textId="7AD422DB" w:rsidR="00972CEC" w:rsidRPr="00AF2190" w:rsidRDefault="00972CEC" w:rsidP="00AF2190">
                            <w:pPr>
                              <w:numPr>
                                <w:ilvl w:val="0"/>
                                <w:numId w:val="55"/>
                              </w:numPr>
                              <w:rPr>
                                <w:rFonts w:cs="Arial"/>
                              </w:rPr>
                            </w:pPr>
                            <w:r>
                              <w:rPr>
                                <w:rFonts w:cs="Arial"/>
                              </w:rPr>
                              <w:t>i</w:t>
                            </w:r>
                            <w:r w:rsidRPr="00AF2190">
                              <w:rPr>
                                <w:rFonts w:cs="Arial"/>
                              </w:rPr>
                              <w:t>s identified/assessed as needing assistance and requires either:</w:t>
                            </w:r>
                          </w:p>
                          <w:p w14:paraId="3DF779A0" w14:textId="6A998571" w:rsidR="00972CEC" w:rsidRPr="00AF2190" w:rsidRDefault="00972CEC" w:rsidP="00AF2190">
                            <w:pPr>
                              <w:numPr>
                                <w:ilvl w:val="0"/>
                                <w:numId w:val="56"/>
                              </w:numPr>
                              <w:rPr>
                                <w:rFonts w:cs="Arial"/>
                              </w:rPr>
                            </w:pPr>
                            <w:r>
                              <w:rPr>
                                <w:rFonts w:cs="Arial"/>
                              </w:rPr>
                              <w:t>a</w:t>
                            </w:r>
                            <w:r w:rsidRPr="00AF2190">
                              <w:rPr>
                                <w:rFonts w:cs="Arial"/>
                              </w:rPr>
                              <w:t>n immediate re</w:t>
                            </w:r>
                            <w:r>
                              <w:rPr>
                                <w:rFonts w:cs="Arial"/>
                              </w:rPr>
                              <w:t xml:space="preserve">ferral to another specialist homelessness service </w:t>
                            </w:r>
                          </w:p>
                          <w:p w14:paraId="5A01B362" w14:textId="41D78C24" w:rsidR="00972CEC" w:rsidRPr="00AF2190" w:rsidRDefault="00972CEC" w:rsidP="00AF2190">
                            <w:pPr>
                              <w:numPr>
                                <w:ilvl w:val="0"/>
                                <w:numId w:val="56"/>
                              </w:numPr>
                              <w:rPr>
                                <w:rFonts w:cs="Arial"/>
                              </w:rPr>
                            </w:pPr>
                            <w:r>
                              <w:rPr>
                                <w:rFonts w:cs="Arial"/>
                              </w:rPr>
                              <w:t>o</w:t>
                            </w:r>
                            <w:r w:rsidRPr="00AF2190">
                              <w:rPr>
                                <w:rFonts w:cs="Arial"/>
                              </w:rPr>
                              <w:t>ne-off assistance, brief intervention(s) and/or other assistance that is accessed on an ad hoc basis.</w:t>
                            </w:r>
                          </w:p>
                          <w:p w14:paraId="73A7AAC7" w14:textId="77777777" w:rsidR="00972CEC" w:rsidRDefault="00972CEC" w:rsidP="00AF2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AC148" id="_x0000_s1049" type="#_x0000_t202" style="position:absolute;left:0;text-align:left;margin-left:26.25pt;margin-top:21.55pt;width:400.5pt;height:1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" fillcolor="#dce6f2" strokecolor="#b9cde5">
                <v:textbox>
                  <w:txbxContent>
                    <w:p w14:paraId="12E30988" w14:textId="77777777" w:rsidR="00972CEC" w:rsidRPr="00AF2190" w:rsidRDefault="00972CEC" w:rsidP="00AF2190">
                      <w:pPr>
                        <w:rPr>
                          <w:rFonts w:cs="Arial"/>
                        </w:rPr>
                      </w:pPr>
                      <w:r w:rsidRPr="00AF2190">
                        <w:rPr>
                          <w:rFonts w:cs="Arial"/>
                          <w:b/>
                          <w:bCs/>
                          <w:lang w:val="en-US"/>
                        </w:rPr>
                        <w:t xml:space="preserve">Definition of an Access Client: </w:t>
                      </w:r>
                    </w:p>
                    <w:p w14:paraId="2AF16A5E" w14:textId="2BD686AF" w:rsidR="00972CEC" w:rsidRPr="00AF2190" w:rsidRDefault="00972CEC" w:rsidP="00AF2190">
                      <w:pPr>
                        <w:rPr>
                          <w:rFonts w:cs="Arial"/>
                        </w:rPr>
                      </w:pPr>
                      <w:r w:rsidRPr="00AF2190">
                        <w:rPr>
                          <w:rFonts w:cs="Arial"/>
                        </w:rPr>
                        <w:t>This person m</w:t>
                      </w:r>
                      <w:r>
                        <w:rPr>
                          <w:rFonts w:cs="Arial"/>
                        </w:rPr>
                        <w:t xml:space="preserve">eets eligibility criteria for a specialist homelessness </w:t>
                      </w:r>
                      <w:r w:rsidRPr="00AF2190">
                        <w:rPr>
                          <w:rFonts w:cs="Arial"/>
                        </w:rPr>
                        <w:t xml:space="preserve"> service, as the person is:</w:t>
                      </w:r>
                    </w:p>
                    <w:p w14:paraId="0A8A6853" w14:textId="6D3E3F24" w:rsidR="00972CEC" w:rsidRPr="00AF2190" w:rsidRDefault="00972CEC" w:rsidP="00AF2190">
                      <w:pPr>
                        <w:numPr>
                          <w:ilvl w:val="0"/>
                          <w:numId w:val="55"/>
                        </w:numPr>
                        <w:rPr>
                          <w:rFonts w:cs="Arial"/>
                        </w:rPr>
                      </w:pPr>
                      <w:r>
                        <w:rPr>
                          <w:rFonts w:cs="Arial"/>
                        </w:rPr>
                        <w:t>e</w:t>
                      </w:r>
                      <w:r w:rsidRPr="00AF2190">
                        <w:rPr>
                          <w:rFonts w:cs="Arial"/>
                        </w:rPr>
                        <w:t xml:space="preserve">xperiencing homelessness, or is at risk of homelessness, and </w:t>
                      </w:r>
                    </w:p>
                    <w:p w14:paraId="7AD0F943" w14:textId="7AD422DB" w:rsidR="00972CEC" w:rsidRPr="00AF2190" w:rsidRDefault="00972CEC" w:rsidP="00AF2190">
                      <w:pPr>
                        <w:numPr>
                          <w:ilvl w:val="0"/>
                          <w:numId w:val="55"/>
                        </w:numPr>
                        <w:rPr>
                          <w:rFonts w:cs="Arial"/>
                        </w:rPr>
                      </w:pPr>
                      <w:r>
                        <w:rPr>
                          <w:rFonts w:cs="Arial"/>
                        </w:rPr>
                        <w:t>i</w:t>
                      </w:r>
                      <w:r w:rsidRPr="00AF2190">
                        <w:rPr>
                          <w:rFonts w:cs="Arial"/>
                        </w:rPr>
                        <w:t>s identified/assessed as needing assistance and requires either:</w:t>
                      </w:r>
                    </w:p>
                    <w:p w14:paraId="3DF779A0" w14:textId="6A998571" w:rsidR="00972CEC" w:rsidRPr="00AF2190" w:rsidRDefault="00972CEC" w:rsidP="00AF2190">
                      <w:pPr>
                        <w:numPr>
                          <w:ilvl w:val="0"/>
                          <w:numId w:val="56"/>
                        </w:numPr>
                        <w:rPr>
                          <w:rFonts w:cs="Arial"/>
                        </w:rPr>
                      </w:pPr>
                      <w:r>
                        <w:rPr>
                          <w:rFonts w:cs="Arial"/>
                        </w:rPr>
                        <w:t>a</w:t>
                      </w:r>
                      <w:r w:rsidRPr="00AF2190">
                        <w:rPr>
                          <w:rFonts w:cs="Arial"/>
                        </w:rPr>
                        <w:t>n immediate re</w:t>
                      </w:r>
                      <w:r>
                        <w:rPr>
                          <w:rFonts w:cs="Arial"/>
                        </w:rPr>
                        <w:t xml:space="preserve">ferral to another specialist homelessness service </w:t>
                      </w:r>
                    </w:p>
                    <w:p w14:paraId="5A01B362" w14:textId="41D78C24" w:rsidR="00972CEC" w:rsidRPr="00AF2190" w:rsidRDefault="00972CEC" w:rsidP="00AF2190">
                      <w:pPr>
                        <w:numPr>
                          <w:ilvl w:val="0"/>
                          <w:numId w:val="56"/>
                        </w:numPr>
                        <w:rPr>
                          <w:rFonts w:cs="Arial"/>
                        </w:rPr>
                      </w:pPr>
                      <w:r>
                        <w:rPr>
                          <w:rFonts w:cs="Arial"/>
                        </w:rPr>
                        <w:t>o</w:t>
                      </w:r>
                      <w:r w:rsidRPr="00AF2190">
                        <w:rPr>
                          <w:rFonts w:cs="Arial"/>
                        </w:rPr>
                        <w:t>ne-off assistance, brief intervention(s) and/or other assistance that is accessed on an ad hoc basis.</w:t>
                      </w:r>
                    </w:p>
                    <w:p w14:paraId="73A7AAC7" w14:textId="77777777" w:rsidR="00972CEC" w:rsidRDefault="00972CEC" w:rsidP="00AF2190"/>
                  </w:txbxContent>
                </v:textbox>
                <w10:wrap type="topAndBottom"/>
              </v:shape>
            </w:pict>
          </mc:Fallback>
        </mc:AlternateContent>
      </w:r>
    </w:p>
    <w:p w14:paraId="280E425A" w14:textId="77777777" w:rsidR="00310483" w:rsidRDefault="00310483" w:rsidP="00520A49">
      <w:pPr>
        <w:spacing w:after="240" w:line="264" w:lineRule="auto"/>
        <w:jc w:val="both"/>
        <w:rPr>
          <w:rFonts w:cs="Arial"/>
          <w:lang w:val="en-US"/>
        </w:rPr>
      </w:pPr>
    </w:p>
    <w:p w14:paraId="7E7BD7D9" w14:textId="77777777" w:rsidR="00310483" w:rsidRDefault="00310483" w:rsidP="00520A49">
      <w:pPr>
        <w:spacing w:after="240" w:line="264" w:lineRule="auto"/>
        <w:jc w:val="both"/>
        <w:rPr>
          <w:rFonts w:cs="Arial"/>
          <w:lang w:val="en-US"/>
        </w:rPr>
      </w:pPr>
    </w:p>
    <w:p w14:paraId="648096A6" w14:textId="6979BE06" w:rsidR="000F45F5" w:rsidRPr="00500C9E" w:rsidRDefault="000F45F5" w:rsidP="00520A49">
      <w:pPr>
        <w:spacing w:after="240" w:line="264" w:lineRule="auto"/>
        <w:jc w:val="both"/>
        <w:rPr>
          <w:rFonts w:cs="Arial"/>
          <w:lang w:val="en-US"/>
        </w:rPr>
      </w:pPr>
      <w:r>
        <w:rPr>
          <w:rFonts w:cs="Arial"/>
          <w:lang w:val="en-US"/>
        </w:rPr>
        <w:lastRenderedPageBreak/>
        <w:t xml:space="preserve">The outcomes discussed so far, are mostly only applicable to </w:t>
      </w:r>
      <w:r w:rsidRPr="00754243">
        <w:rPr>
          <w:rFonts w:cs="Arial"/>
          <w:lang w:val="en-US"/>
        </w:rPr>
        <w:t>Case Management</w:t>
      </w:r>
      <w:r>
        <w:rPr>
          <w:rFonts w:cs="Arial"/>
          <w:lang w:val="en-US"/>
        </w:rPr>
        <w:t xml:space="preserve"> </w:t>
      </w:r>
      <w:r w:rsidRPr="00754243">
        <w:rPr>
          <w:rFonts w:cs="Arial"/>
          <w:lang w:val="en-US"/>
        </w:rPr>
        <w:t>clients</w:t>
      </w:r>
      <w:r>
        <w:rPr>
          <w:rFonts w:cs="Arial"/>
          <w:lang w:val="en-US"/>
        </w:rPr>
        <w:t>, due to the requirement for clients to be involved in case management before the PWI or COS can be applied. Therefore, a number of other outputs and outcomes have been designed to capture data and performance information that is applicable to Access clients.</w:t>
      </w:r>
      <w:r w:rsidR="005538F3">
        <w:rPr>
          <w:rFonts w:cs="Arial"/>
          <w:lang w:val="en-US"/>
        </w:rPr>
        <w:t xml:space="preserve"> T</w:t>
      </w:r>
      <w:r>
        <w:rPr>
          <w:rFonts w:cs="Arial"/>
          <w:lang w:val="en-US"/>
        </w:rPr>
        <w:t xml:space="preserve">hese are detailed in Table 5 below. </w:t>
      </w:r>
    </w:p>
    <w:p w14:paraId="7F7ED70F" w14:textId="2807CFA2" w:rsidR="00500C9E" w:rsidRDefault="00500C9E" w:rsidP="00520A49">
      <w:pPr>
        <w:jc w:val="both"/>
        <w:rPr>
          <w:rFonts w:cs="Arial"/>
        </w:rPr>
      </w:pPr>
      <w:r w:rsidRPr="00500C9E">
        <w:rPr>
          <w:rFonts w:cs="Arial"/>
        </w:rPr>
        <w:t xml:space="preserve">DCJ is </w:t>
      </w:r>
      <w:r w:rsidR="005538F3">
        <w:rPr>
          <w:rFonts w:cs="Arial"/>
        </w:rPr>
        <w:t xml:space="preserve">also </w:t>
      </w:r>
      <w:r w:rsidRPr="00500C9E">
        <w:rPr>
          <w:rFonts w:cs="Arial"/>
        </w:rPr>
        <w:t xml:space="preserve">adopting a developmental approach to reporting outcomes for </w:t>
      </w:r>
      <w:r w:rsidR="008954E9" w:rsidRPr="00754243">
        <w:rPr>
          <w:rFonts w:cs="Arial"/>
        </w:rPr>
        <w:t>A</w:t>
      </w:r>
      <w:r w:rsidR="00271696" w:rsidRPr="00754243">
        <w:rPr>
          <w:rFonts w:cs="Arial"/>
        </w:rPr>
        <w:t xml:space="preserve">ccess </w:t>
      </w:r>
      <w:r w:rsidR="008954E9" w:rsidRPr="00754243">
        <w:rPr>
          <w:rFonts w:cs="Arial"/>
        </w:rPr>
        <w:t>c</w:t>
      </w:r>
      <w:r w:rsidR="00271696" w:rsidRPr="00754243">
        <w:rPr>
          <w:rFonts w:cs="Arial"/>
        </w:rPr>
        <w:t>lients</w:t>
      </w:r>
      <w:r w:rsidR="000F45F5">
        <w:rPr>
          <w:rFonts w:cs="Arial"/>
        </w:rPr>
        <w:t xml:space="preserve">. </w:t>
      </w:r>
      <w:r w:rsidRPr="00500C9E">
        <w:rPr>
          <w:rFonts w:cs="Arial"/>
        </w:rPr>
        <w:t>Over time, DCJ is interested in exploring other indicators to better understand the contribution of the brief interventions to client’s safety, housing and wellbeing.</w:t>
      </w:r>
    </w:p>
    <w:p w14:paraId="43D34F9C" w14:textId="3D16A688" w:rsidR="00500C9E" w:rsidRDefault="00500C9E" w:rsidP="00520A49">
      <w:pPr>
        <w:jc w:val="both"/>
        <w:rPr>
          <w:rFonts w:cs="Arial"/>
        </w:rPr>
      </w:pPr>
    </w:p>
    <w:p w14:paraId="54D9E7E8" w14:textId="4EC1BC66" w:rsidR="005538F3" w:rsidRPr="00594F6B" w:rsidRDefault="005538F3" w:rsidP="00520A49">
      <w:pPr>
        <w:jc w:val="both"/>
        <w:rPr>
          <w:rFonts w:cs="Arial"/>
        </w:rPr>
      </w:pPr>
      <w:r>
        <w:rPr>
          <w:rFonts w:cs="Arial"/>
        </w:rPr>
        <w:t>I</w:t>
      </w:r>
      <w:r w:rsidRPr="006A5D87">
        <w:rPr>
          <w:rFonts w:cs="Arial"/>
        </w:rPr>
        <w:t xml:space="preserve">nsights gathered through this outcomes report </w:t>
      </w:r>
      <w:r>
        <w:rPr>
          <w:rFonts w:cs="Arial"/>
        </w:rPr>
        <w:t>will</w:t>
      </w:r>
      <w:r w:rsidRPr="006A5D87">
        <w:rPr>
          <w:rFonts w:cs="Arial"/>
        </w:rPr>
        <w:t xml:space="preserve"> be used to identify </w:t>
      </w:r>
      <w:r w:rsidR="005F1DDA">
        <w:rPr>
          <w:rFonts w:cs="Arial"/>
        </w:rPr>
        <w:t>responses to outcomes d</w:t>
      </w:r>
      <w:r w:rsidR="005F1DDA" w:rsidRPr="005F1DDA">
        <w:rPr>
          <w:rFonts w:cs="Arial"/>
        </w:rPr>
        <w:t>ata</w:t>
      </w:r>
      <w:r w:rsidR="005F1DDA">
        <w:rPr>
          <w:rFonts w:cs="Arial"/>
        </w:rPr>
        <w:t xml:space="preserve"> </w:t>
      </w:r>
      <w:r w:rsidRPr="006A5D87">
        <w:rPr>
          <w:rFonts w:cs="Arial"/>
        </w:rPr>
        <w:t xml:space="preserve">at the three </w:t>
      </w:r>
      <w:r w:rsidR="005D2F0C">
        <w:rPr>
          <w:rFonts w:cs="Arial"/>
        </w:rPr>
        <w:t>level</w:t>
      </w:r>
      <w:r w:rsidRPr="006A5D87">
        <w:rPr>
          <w:rFonts w:cs="Arial"/>
        </w:rPr>
        <w:t>s of accountability.</w:t>
      </w:r>
    </w:p>
    <w:p w14:paraId="28FF7E88" w14:textId="77777777" w:rsidR="005538F3" w:rsidRPr="00500C9E" w:rsidRDefault="005538F3" w:rsidP="00520A49">
      <w:pPr>
        <w:jc w:val="both"/>
        <w:rPr>
          <w:rFonts w:cs="Arial"/>
        </w:rPr>
      </w:pPr>
    </w:p>
    <w:p w14:paraId="5F6BBD29" w14:textId="5FAAFEE4" w:rsidR="0038607F" w:rsidRDefault="0038607F" w:rsidP="00520A49">
      <w:pPr>
        <w:jc w:val="both"/>
        <w:rPr>
          <w:rFonts w:cs="Arial"/>
          <w:b/>
        </w:rPr>
      </w:pPr>
      <w:r w:rsidRPr="00D26C3E">
        <w:rPr>
          <w:rFonts w:cs="Arial"/>
          <w:b/>
        </w:rPr>
        <w:t xml:space="preserve">Table </w:t>
      </w:r>
      <w:r w:rsidR="00154816">
        <w:rPr>
          <w:rFonts w:cs="Arial"/>
          <w:b/>
        </w:rPr>
        <w:t>5</w:t>
      </w:r>
      <w:r>
        <w:rPr>
          <w:rFonts w:cs="Arial"/>
          <w:b/>
        </w:rPr>
        <w:t>:</w:t>
      </w:r>
      <w:r w:rsidRPr="00D26C3E">
        <w:rPr>
          <w:rFonts w:cs="Arial"/>
          <w:b/>
        </w:rPr>
        <w:t xml:space="preserve"> </w:t>
      </w:r>
      <w:r w:rsidR="007762E4">
        <w:rPr>
          <w:rFonts w:cs="Arial"/>
          <w:b/>
        </w:rPr>
        <w:t xml:space="preserve">Outcomes </w:t>
      </w:r>
      <w:r w:rsidR="007762E4" w:rsidRPr="00754243">
        <w:rPr>
          <w:rFonts w:cs="Arial"/>
          <w:b/>
        </w:rPr>
        <w:t xml:space="preserve">Report - </w:t>
      </w:r>
      <w:r w:rsidRPr="00754243">
        <w:rPr>
          <w:rFonts w:cs="Arial"/>
          <w:b/>
        </w:rPr>
        <w:t>Access Client</w:t>
      </w:r>
      <w:r w:rsidR="00BB6623" w:rsidRPr="00754243">
        <w:rPr>
          <w:rFonts w:cs="Arial"/>
          <w:b/>
        </w:rPr>
        <w:t xml:space="preserve"> </w:t>
      </w:r>
    </w:p>
    <w:p w14:paraId="6953B636" w14:textId="26224F68" w:rsidR="00F421D5" w:rsidRDefault="00F421D5" w:rsidP="00520A49">
      <w:pPr>
        <w:jc w:val="both"/>
        <w:rPr>
          <w:rFonts w:cs="Arial"/>
        </w:rPr>
      </w:pPr>
    </w:p>
    <w:tbl>
      <w:tblPr>
        <w:tblStyle w:val="ARTDTable"/>
        <w:tblW w:w="9157" w:type="dxa"/>
        <w:tblBorders>
          <w:left w:val="single" w:sz="4" w:space="0" w:color="auto"/>
          <w:right w:val="single" w:sz="4" w:space="0" w:color="auto"/>
        </w:tblBorders>
        <w:tblCellMar>
          <w:top w:w="57" w:type="dxa"/>
        </w:tblCellMar>
        <w:tblLook w:val="04A0" w:firstRow="1" w:lastRow="0" w:firstColumn="1" w:lastColumn="0" w:noHBand="0" w:noVBand="1"/>
      </w:tblPr>
      <w:tblGrid>
        <w:gridCol w:w="1214"/>
        <w:gridCol w:w="2982"/>
        <w:gridCol w:w="3680"/>
        <w:gridCol w:w="1281"/>
      </w:tblGrid>
      <w:tr w:rsidR="00002A68" w:rsidRPr="00D26C3E" w14:paraId="4FB4F306" w14:textId="77777777" w:rsidTr="00123664">
        <w:trPr>
          <w:cnfStyle w:val="100000000000" w:firstRow="1" w:lastRow="0" w:firstColumn="0" w:lastColumn="0" w:oddVBand="0" w:evenVBand="0" w:oddHBand="0" w:evenHBand="0" w:firstRowFirstColumn="0" w:firstRowLastColumn="0" w:lastRowFirstColumn="0" w:lastRowLastColumn="0"/>
          <w:trHeight w:val="375"/>
        </w:trPr>
        <w:tc>
          <w:tcPr>
            <w:tcW w:w="4196" w:type="dxa"/>
            <w:gridSpan w:val="2"/>
            <w:tcBorders>
              <w:top w:val="single" w:sz="4" w:space="0" w:color="08193E"/>
              <w:bottom w:val="single" w:sz="4" w:space="0" w:color="auto"/>
              <w:right w:val="single" w:sz="4" w:space="0" w:color="auto"/>
            </w:tcBorders>
            <w:shd w:val="clear" w:color="auto" w:fill="002060"/>
            <w:vAlign w:val="center"/>
          </w:tcPr>
          <w:p w14:paraId="1CA23997" w14:textId="5682A6C9" w:rsidR="00002A68" w:rsidRPr="00405285" w:rsidRDefault="00002A68" w:rsidP="00520A49">
            <w:pPr>
              <w:jc w:val="both"/>
              <w:rPr>
                <w:rFonts w:cs="Arial"/>
                <w:b/>
                <w:sz w:val="22"/>
              </w:rPr>
            </w:pPr>
            <w:r w:rsidRPr="00405285">
              <w:rPr>
                <w:rFonts w:cs="Arial"/>
                <w:b/>
                <w:sz w:val="22"/>
              </w:rPr>
              <w:t>Client Output/Outcome</w:t>
            </w:r>
          </w:p>
        </w:tc>
        <w:tc>
          <w:tcPr>
            <w:tcW w:w="3680" w:type="dxa"/>
            <w:tcBorders>
              <w:top w:val="single" w:sz="4" w:space="0" w:color="08193E"/>
              <w:left w:val="single" w:sz="4" w:space="0" w:color="auto"/>
              <w:bottom w:val="single" w:sz="4" w:space="0" w:color="auto"/>
              <w:right w:val="single" w:sz="4" w:space="0" w:color="auto"/>
            </w:tcBorders>
            <w:shd w:val="clear" w:color="auto" w:fill="002060"/>
            <w:vAlign w:val="center"/>
          </w:tcPr>
          <w:p w14:paraId="16881612" w14:textId="2AA67574" w:rsidR="00002A68" w:rsidRPr="00405285" w:rsidRDefault="00002A68" w:rsidP="00520A49">
            <w:pPr>
              <w:jc w:val="both"/>
              <w:rPr>
                <w:rFonts w:cs="Arial"/>
                <w:b/>
                <w:sz w:val="22"/>
              </w:rPr>
            </w:pPr>
            <w:r w:rsidRPr="00405285">
              <w:rPr>
                <w:rFonts w:cs="Arial"/>
                <w:b/>
                <w:sz w:val="22"/>
              </w:rPr>
              <w:t>Indicator</w:t>
            </w:r>
          </w:p>
        </w:tc>
        <w:tc>
          <w:tcPr>
            <w:tcW w:w="1281" w:type="dxa"/>
            <w:tcBorders>
              <w:top w:val="single" w:sz="4" w:space="0" w:color="08193E"/>
              <w:left w:val="single" w:sz="4" w:space="0" w:color="auto"/>
              <w:bottom w:val="single" w:sz="4" w:space="0" w:color="auto"/>
            </w:tcBorders>
            <w:shd w:val="clear" w:color="auto" w:fill="002060"/>
            <w:vAlign w:val="center"/>
          </w:tcPr>
          <w:p w14:paraId="7DC37D90" w14:textId="77777777" w:rsidR="00002A68" w:rsidRPr="00405285" w:rsidRDefault="00002A68" w:rsidP="00520A49">
            <w:pPr>
              <w:jc w:val="both"/>
              <w:rPr>
                <w:rFonts w:cs="Arial"/>
                <w:b/>
                <w:sz w:val="22"/>
              </w:rPr>
            </w:pPr>
            <w:r w:rsidRPr="00405285">
              <w:rPr>
                <w:rFonts w:cs="Arial"/>
                <w:b/>
                <w:sz w:val="22"/>
              </w:rPr>
              <w:t>Source</w:t>
            </w:r>
          </w:p>
        </w:tc>
      </w:tr>
      <w:tr w:rsidR="007762E4" w:rsidRPr="00D26C3E" w14:paraId="02A3F832" w14:textId="77777777" w:rsidTr="00405285">
        <w:trPr>
          <w:trHeight w:val="2969"/>
        </w:trPr>
        <w:tc>
          <w:tcPr>
            <w:tcW w:w="1214" w:type="dxa"/>
            <w:tcBorders>
              <w:top w:val="single" w:sz="4" w:space="0" w:color="auto"/>
              <w:bottom w:val="single" w:sz="4" w:space="0" w:color="auto"/>
              <w:right w:val="single" w:sz="4" w:space="0" w:color="auto"/>
            </w:tcBorders>
          </w:tcPr>
          <w:p w14:paraId="72CF66F9" w14:textId="45D8D276" w:rsidR="007762E4" w:rsidRPr="007355E2" w:rsidRDefault="007762E4" w:rsidP="00520A49">
            <w:pPr>
              <w:jc w:val="both"/>
              <w:rPr>
                <w:rFonts w:cs="Arial"/>
                <w:sz w:val="22"/>
              </w:rPr>
            </w:pPr>
            <w:r w:rsidRPr="007355E2">
              <w:rPr>
                <w:rFonts w:cs="Arial"/>
                <w:sz w:val="22"/>
              </w:rPr>
              <w:t>Output</w:t>
            </w:r>
          </w:p>
        </w:tc>
        <w:tc>
          <w:tcPr>
            <w:tcW w:w="2982" w:type="dxa"/>
            <w:tcBorders>
              <w:top w:val="single" w:sz="4" w:space="0" w:color="auto"/>
              <w:left w:val="single" w:sz="4" w:space="0" w:color="auto"/>
              <w:bottom w:val="single" w:sz="4" w:space="0" w:color="auto"/>
              <w:right w:val="single" w:sz="4" w:space="0" w:color="auto"/>
            </w:tcBorders>
          </w:tcPr>
          <w:p w14:paraId="1A2C6D2C" w14:textId="76EA736D" w:rsidR="007762E4" w:rsidRPr="00D26C3E" w:rsidRDefault="007762E4" w:rsidP="00D636CB">
            <w:pPr>
              <w:rPr>
                <w:rFonts w:cs="Arial"/>
                <w:sz w:val="22"/>
              </w:rPr>
            </w:pPr>
            <w:r w:rsidRPr="00B24136">
              <w:rPr>
                <w:rFonts w:cs="Arial"/>
                <w:sz w:val="22"/>
              </w:rPr>
              <w:t xml:space="preserve">Number of </w:t>
            </w:r>
            <w:r w:rsidRPr="004747BF">
              <w:rPr>
                <w:rFonts w:cs="Arial"/>
                <w:sz w:val="22"/>
              </w:rPr>
              <w:t>Access clients</w:t>
            </w:r>
            <w:r w:rsidRPr="00B24136">
              <w:rPr>
                <w:rFonts w:cs="Arial"/>
                <w:sz w:val="22"/>
              </w:rPr>
              <w:t xml:space="preserve"> referred to</w:t>
            </w:r>
            <w:r>
              <w:rPr>
                <w:rFonts w:cs="Arial"/>
                <w:sz w:val="22"/>
              </w:rPr>
              <w:t xml:space="preserve"> the following</w:t>
            </w:r>
            <w:r w:rsidRPr="00B24136">
              <w:rPr>
                <w:rFonts w:cs="Arial"/>
                <w:sz w:val="22"/>
              </w:rPr>
              <w:t xml:space="preserve"> services  </w:t>
            </w:r>
            <w:r w:rsidR="000B5F22">
              <w:rPr>
                <w:rFonts w:cs="Arial"/>
                <w:sz w:val="22"/>
              </w:rPr>
              <w:t>(</w:t>
            </w:r>
            <w:r>
              <w:rPr>
                <w:rFonts w:cs="Arial"/>
                <w:sz w:val="22"/>
              </w:rPr>
              <w:t>where applicable</w:t>
            </w:r>
            <w:r w:rsidR="000B5F22">
              <w:rPr>
                <w:rFonts w:cs="Arial"/>
                <w:sz w:val="22"/>
              </w:rPr>
              <w:t>)</w:t>
            </w:r>
            <w:r>
              <w:rPr>
                <w:rFonts w:cs="Arial"/>
                <w:sz w:val="22"/>
              </w:rPr>
              <w:t>:</w:t>
            </w:r>
          </w:p>
          <w:p w14:paraId="3564EAFB" w14:textId="77777777" w:rsidR="007762E4" w:rsidRPr="00D26C3E" w:rsidRDefault="007762E4" w:rsidP="00D636CB">
            <w:pPr>
              <w:pStyle w:val="ListParagraph"/>
              <w:numPr>
                <w:ilvl w:val="0"/>
                <w:numId w:val="8"/>
              </w:numPr>
              <w:rPr>
                <w:rFonts w:cs="Arial"/>
                <w:sz w:val="22"/>
              </w:rPr>
            </w:pPr>
            <w:r w:rsidRPr="00D26C3E">
              <w:rPr>
                <w:rFonts w:cs="Arial"/>
                <w:sz w:val="22"/>
              </w:rPr>
              <w:t xml:space="preserve">housing assistance </w:t>
            </w:r>
          </w:p>
          <w:p w14:paraId="7B976949" w14:textId="77777777" w:rsidR="007762E4" w:rsidRPr="00D26C3E" w:rsidRDefault="007762E4" w:rsidP="00D636CB">
            <w:pPr>
              <w:pStyle w:val="ListParagraph"/>
              <w:numPr>
                <w:ilvl w:val="0"/>
                <w:numId w:val="8"/>
              </w:numPr>
              <w:rPr>
                <w:rFonts w:cs="Arial"/>
                <w:sz w:val="22"/>
              </w:rPr>
            </w:pPr>
            <w:r w:rsidRPr="00D26C3E">
              <w:rPr>
                <w:rFonts w:cs="Arial"/>
                <w:sz w:val="22"/>
              </w:rPr>
              <w:t>mental health services</w:t>
            </w:r>
          </w:p>
          <w:p w14:paraId="7AAF0802" w14:textId="77777777" w:rsidR="007762E4" w:rsidRPr="00D26C3E" w:rsidRDefault="007762E4" w:rsidP="00D636CB">
            <w:pPr>
              <w:pStyle w:val="ListParagraph"/>
              <w:numPr>
                <w:ilvl w:val="0"/>
                <w:numId w:val="8"/>
              </w:numPr>
              <w:rPr>
                <w:rFonts w:cs="Arial"/>
                <w:sz w:val="22"/>
              </w:rPr>
            </w:pPr>
            <w:r w:rsidRPr="00D26C3E">
              <w:rPr>
                <w:rFonts w:cs="Arial"/>
                <w:sz w:val="22"/>
              </w:rPr>
              <w:t xml:space="preserve">AOD services </w:t>
            </w:r>
          </w:p>
          <w:p w14:paraId="27D3238C" w14:textId="77777777" w:rsidR="007762E4" w:rsidRPr="00D26C3E" w:rsidRDefault="007762E4" w:rsidP="00D636CB">
            <w:pPr>
              <w:pStyle w:val="ListParagraph"/>
              <w:numPr>
                <w:ilvl w:val="0"/>
                <w:numId w:val="8"/>
              </w:numPr>
              <w:rPr>
                <w:rFonts w:cs="Arial"/>
                <w:sz w:val="22"/>
              </w:rPr>
            </w:pPr>
            <w:r w:rsidRPr="00D26C3E">
              <w:rPr>
                <w:rFonts w:cs="Arial"/>
                <w:sz w:val="22"/>
              </w:rPr>
              <w:t>DFV services</w:t>
            </w:r>
          </w:p>
          <w:p w14:paraId="6A077E36" w14:textId="7486C638" w:rsidR="007762E4" w:rsidRDefault="000B5F22" w:rsidP="00D636CB">
            <w:pPr>
              <w:pStyle w:val="ListParagraph"/>
              <w:numPr>
                <w:ilvl w:val="0"/>
                <w:numId w:val="8"/>
              </w:numPr>
              <w:rPr>
                <w:rFonts w:cs="Arial"/>
                <w:sz w:val="22"/>
              </w:rPr>
            </w:pPr>
            <w:r>
              <w:rPr>
                <w:rFonts w:cs="Arial"/>
                <w:sz w:val="22"/>
              </w:rPr>
              <w:t>f</w:t>
            </w:r>
            <w:r w:rsidR="007762E4" w:rsidRPr="00D26C3E">
              <w:rPr>
                <w:rFonts w:cs="Arial"/>
                <w:sz w:val="22"/>
              </w:rPr>
              <w:t>amily services</w:t>
            </w:r>
          </w:p>
          <w:p w14:paraId="716F5744" w14:textId="1072D2FB" w:rsidR="000B5F22" w:rsidRDefault="000B5F22" w:rsidP="00D636CB">
            <w:pPr>
              <w:pStyle w:val="ListParagraph"/>
              <w:numPr>
                <w:ilvl w:val="0"/>
                <w:numId w:val="8"/>
              </w:numPr>
              <w:rPr>
                <w:rFonts w:cs="Arial"/>
                <w:sz w:val="22"/>
              </w:rPr>
            </w:pPr>
            <w:r>
              <w:rPr>
                <w:rFonts w:cs="Arial"/>
                <w:sz w:val="22"/>
              </w:rPr>
              <w:t>general health services</w:t>
            </w:r>
          </w:p>
          <w:p w14:paraId="19AE5944" w14:textId="15F001A1" w:rsidR="007762E4" w:rsidRPr="00310483" w:rsidDel="001D1A5D" w:rsidRDefault="000B5F22" w:rsidP="00D636CB">
            <w:pPr>
              <w:pStyle w:val="ListParagraph"/>
              <w:numPr>
                <w:ilvl w:val="0"/>
                <w:numId w:val="8"/>
              </w:numPr>
              <w:rPr>
                <w:rFonts w:cs="Arial"/>
                <w:sz w:val="22"/>
              </w:rPr>
            </w:pPr>
            <w:r>
              <w:rPr>
                <w:rFonts w:cs="Arial"/>
                <w:sz w:val="22"/>
              </w:rPr>
              <w:t>services that support a connection to culture</w:t>
            </w:r>
          </w:p>
        </w:tc>
        <w:tc>
          <w:tcPr>
            <w:tcW w:w="3680" w:type="dxa"/>
            <w:tcBorders>
              <w:top w:val="single" w:sz="4" w:space="0" w:color="auto"/>
              <w:left w:val="single" w:sz="4" w:space="0" w:color="auto"/>
              <w:bottom w:val="single" w:sz="4" w:space="0" w:color="auto"/>
              <w:right w:val="single" w:sz="4" w:space="0" w:color="auto"/>
            </w:tcBorders>
          </w:tcPr>
          <w:p w14:paraId="50A35474" w14:textId="64C84F43" w:rsidR="007762E4" w:rsidRPr="00B24136" w:rsidDel="001D1A5D" w:rsidRDefault="00405285" w:rsidP="00520A49">
            <w:pPr>
              <w:jc w:val="both"/>
              <w:rPr>
                <w:rFonts w:cs="Arial"/>
                <w:sz w:val="22"/>
              </w:rPr>
            </w:pPr>
            <w:r>
              <w:rPr>
                <w:rFonts w:cs="Arial"/>
                <w:sz w:val="22"/>
              </w:rPr>
              <w:t>N/A</w:t>
            </w:r>
          </w:p>
        </w:tc>
        <w:tc>
          <w:tcPr>
            <w:tcW w:w="1281" w:type="dxa"/>
            <w:tcBorders>
              <w:top w:val="single" w:sz="4" w:space="0" w:color="auto"/>
              <w:left w:val="single" w:sz="4" w:space="0" w:color="auto"/>
              <w:bottom w:val="single" w:sz="4" w:space="0" w:color="auto"/>
            </w:tcBorders>
          </w:tcPr>
          <w:p w14:paraId="24EBBC4F" w14:textId="62BF716E" w:rsidR="007762E4" w:rsidDel="001D1A5D" w:rsidRDefault="007762E4" w:rsidP="00520A49">
            <w:pPr>
              <w:jc w:val="both"/>
              <w:rPr>
                <w:rFonts w:cs="Arial"/>
                <w:sz w:val="22"/>
              </w:rPr>
            </w:pPr>
            <w:r>
              <w:rPr>
                <w:rFonts w:cs="Arial"/>
                <w:sz w:val="22"/>
              </w:rPr>
              <w:t>CIMS</w:t>
            </w:r>
          </w:p>
        </w:tc>
      </w:tr>
      <w:tr w:rsidR="00755B79" w:rsidRPr="00D26C3E" w14:paraId="04BDD4F4" w14:textId="77777777" w:rsidTr="00405285">
        <w:trPr>
          <w:trHeight w:val="2418"/>
        </w:trPr>
        <w:tc>
          <w:tcPr>
            <w:tcW w:w="1214" w:type="dxa"/>
            <w:tcBorders>
              <w:top w:val="single" w:sz="4" w:space="0" w:color="auto"/>
              <w:bottom w:val="single" w:sz="4" w:space="0" w:color="auto"/>
              <w:right w:val="single" w:sz="4" w:space="0" w:color="auto"/>
            </w:tcBorders>
          </w:tcPr>
          <w:p w14:paraId="2A197C91" w14:textId="77777777" w:rsidR="00755B79" w:rsidRDefault="000B5F22" w:rsidP="00520A49">
            <w:pPr>
              <w:jc w:val="both"/>
              <w:rPr>
                <w:rFonts w:cs="Arial"/>
                <w:sz w:val="22"/>
              </w:rPr>
            </w:pPr>
            <w:r w:rsidRPr="007355E2">
              <w:rPr>
                <w:rFonts w:cs="Arial"/>
                <w:sz w:val="22"/>
              </w:rPr>
              <w:t>Outcome</w:t>
            </w:r>
          </w:p>
          <w:p w14:paraId="62813497" w14:textId="5E70D7F3" w:rsidR="000B5F22" w:rsidRPr="007355E2" w:rsidRDefault="000B5F22" w:rsidP="00520A49">
            <w:pPr>
              <w:jc w:val="both"/>
              <w:rPr>
                <w:rFonts w:cs="Arial"/>
                <w:sz w:val="22"/>
              </w:rPr>
            </w:pPr>
          </w:p>
        </w:tc>
        <w:tc>
          <w:tcPr>
            <w:tcW w:w="2982" w:type="dxa"/>
            <w:tcBorders>
              <w:top w:val="single" w:sz="4" w:space="0" w:color="auto"/>
              <w:left w:val="single" w:sz="4" w:space="0" w:color="auto"/>
              <w:bottom w:val="single" w:sz="4" w:space="0" w:color="auto"/>
              <w:right w:val="single" w:sz="4" w:space="0" w:color="auto"/>
            </w:tcBorders>
          </w:tcPr>
          <w:p w14:paraId="11CB764D" w14:textId="0E883823" w:rsidR="00755B79" w:rsidRPr="0038607F" w:rsidRDefault="00755B79" w:rsidP="00D636CB">
            <w:pPr>
              <w:rPr>
                <w:rFonts w:cs="Arial"/>
                <w:sz w:val="22"/>
              </w:rPr>
            </w:pPr>
            <w:r>
              <w:rPr>
                <w:rFonts w:cs="Arial"/>
                <w:sz w:val="22"/>
              </w:rPr>
              <w:t xml:space="preserve">Reduced </w:t>
            </w:r>
            <w:r w:rsidR="007E1F04">
              <w:rPr>
                <w:rFonts w:cs="Arial"/>
                <w:sz w:val="22"/>
              </w:rPr>
              <w:t>proportion</w:t>
            </w:r>
            <w:r>
              <w:rPr>
                <w:rFonts w:cs="Arial"/>
                <w:sz w:val="22"/>
              </w:rPr>
              <w:t xml:space="preserve"> of </w:t>
            </w:r>
            <w:r w:rsidRPr="004747BF">
              <w:rPr>
                <w:rFonts w:cs="Arial"/>
                <w:sz w:val="22"/>
              </w:rPr>
              <w:t>Access clients</w:t>
            </w:r>
            <w:r>
              <w:rPr>
                <w:rFonts w:cs="Arial"/>
                <w:sz w:val="22"/>
              </w:rPr>
              <w:t xml:space="preserve"> with closed support periods due to disengagement from service</w:t>
            </w:r>
          </w:p>
        </w:tc>
        <w:tc>
          <w:tcPr>
            <w:tcW w:w="3680" w:type="dxa"/>
            <w:tcBorders>
              <w:top w:val="single" w:sz="4" w:space="0" w:color="auto"/>
              <w:left w:val="single" w:sz="4" w:space="0" w:color="auto"/>
              <w:bottom w:val="single" w:sz="4" w:space="0" w:color="auto"/>
              <w:right w:val="single" w:sz="4" w:space="0" w:color="auto"/>
            </w:tcBorders>
          </w:tcPr>
          <w:p w14:paraId="63CB53F6" w14:textId="5CCC7CC9" w:rsidR="00755B79" w:rsidRPr="00D26C3E" w:rsidRDefault="00755B79" w:rsidP="00D636CB">
            <w:pPr>
              <w:rPr>
                <w:rFonts w:cs="Arial"/>
                <w:sz w:val="22"/>
              </w:rPr>
            </w:pPr>
            <w:r w:rsidRPr="004747BF">
              <w:rPr>
                <w:rFonts w:cs="Arial"/>
                <w:sz w:val="22"/>
              </w:rPr>
              <w:t xml:space="preserve">Access clients </w:t>
            </w:r>
            <w:r w:rsidRPr="00D26C3E">
              <w:rPr>
                <w:rFonts w:cs="Arial"/>
                <w:sz w:val="22"/>
              </w:rPr>
              <w:t xml:space="preserve">with closed support periods </w:t>
            </w:r>
            <w:r w:rsidR="001D1A5D">
              <w:rPr>
                <w:rFonts w:cs="Arial"/>
                <w:sz w:val="22"/>
              </w:rPr>
              <w:t>expressed as</w:t>
            </w:r>
            <w:r>
              <w:rPr>
                <w:rFonts w:cs="Arial"/>
                <w:sz w:val="22"/>
              </w:rPr>
              <w:t>:</w:t>
            </w:r>
          </w:p>
          <w:p w14:paraId="0A60F00B" w14:textId="32E93589" w:rsidR="00755B79" w:rsidRPr="00A60375" w:rsidRDefault="00EF2FF4" w:rsidP="00D636CB">
            <w:pPr>
              <w:pStyle w:val="ListParagraph"/>
              <w:numPr>
                <w:ilvl w:val="0"/>
                <w:numId w:val="9"/>
              </w:numPr>
              <w:rPr>
                <w:rFonts w:cs="Arial"/>
                <w:sz w:val="22"/>
              </w:rPr>
            </w:pPr>
            <w:r>
              <w:rPr>
                <w:rFonts w:cs="Arial"/>
                <w:sz w:val="22"/>
              </w:rPr>
              <w:t xml:space="preserve">Maintain or increase %: </w:t>
            </w:r>
            <w:r w:rsidR="00154816">
              <w:rPr>
                <w:rFonts w:cs="Arial"/>
                <w:sz w:val="22"/>
              </w:rPr>
              <w:t>Client referred to another specialist homelessness service</w:t>
            </w:r>
          </w:p>
          <w:p w14:paraId="43E58A25" w14:textId="2AB4C320" w:rsidR="00755B79" w:rsidRPr="00D26C3E" w:rsidRDefault="00EF2FF4" w:rsidP="00D636CB">
            <w:pPr>
              <w:pStyle w:val="ListParagraph"/>
              <w:numPr>
                <w:ilvl w:val="0"/>
                <w:numId w:val="9"/>
              </w:numPr>
              <w:rPr>
                <w:rFonts w:cs="Arial"/>
                <w:sz w:val="22"/>
              </w:rPr>
            </w:pPr>
            <w:r>
              <w:rPr>
                <w:rFonts w:cs="Arial"/>
                <w:sz w:val="22"/>
              </w:rPr>
              <w:t xml:space="preserve">Maintain or increase %: </w:t>
            </w:r>
            <w:r w:rsidR="00755B79" w:rsidRPr="00D26C3E">
              <w:rPr>
                <w:rFonts w:cs="Arial"/>
                <w:sz w:val="22"/>
              </w:rPr>
              <w:t>Client referred to a mainstream service</w:t>
            </w:r>
          </w:p>
          <w:p w14:paraId="45861B99" w14:textId="1B72C1B6" w:rsidR="00755B79" w:rsidRPr="005538F3" w:rsidRDefault="007E1F04" w:rsidP="00D636CB">
            <w:pPr>
              <w:pStyle w:val="ListParagraph"/>
              <w:numPr>
                <w:ilvl w:val="0"/>
                <w:numId w:val="9"/>
              </w:numPr>
              <w:rPr>
                <w:rFonts w:cs="Arial"/>
                <w:sz w:val="22"/>
              </w:rPr>
            </w:pPr>
            <w:r>
              <w:rPr>
                <w:rFonts w:cs="Arial"/>
                <w:sz w:val="22"/>
              </w:rPr>
              <w:t>Decrease %</w:t>
            </w:r>
            <w:r w:rsidR="00EF2FF4">
              <w:rPr>
                <w:rFonts w:cs="Arial"/>
                <w:sz w:val="22"/>
              </w:rPr>
              <w:t xml:space="preserve">: </w:t>
            </w:r>
            <w:r w:rsidR="00755B79" w:rsidRPr="00D26C3E">
              <w:rPr>
                <w:rFonts w:cs="Arial"/>
                <w:sz w:val="22"/>
              </w:rPr>
              <w:t>Client disengaged from services</w:t>
            </w:r>
          </w:p>
        </w:tc>
        <w:tc>
          <w:tcPr>
            <w:tcW w:w="1281" w:type="dxa"/>
            <w:tcBorders>
              <w:top w:val="single" w:sz="4" w:space="0" w:color="auto"/>
              <w:left w:val="single" w:sz="4" w:space="0" w:color="auto"/>
              <w:bottom w:val="single" w:sz="4" w:space="0" w:color="auto"/>
            </w:tcBorders>
          </w:tcPr>
          <w:p w14:paraId="44DD9C31" w14:textId="157944CB" w:rsidR="00755B79" w:rsidRDefault="00755B79" w:rsidP="00520A49">
            <w:pPr>
              <w:jc w:val="both"/>
              <w:rPr>
                <w:rFonts w:cs="Arial"/>
                <w:sz w:val="22"/>
              </w:rPr>
            </w:pPr>
            <w:r>
              <w:rPr>
                <w:rFonts w:cs="Arial"/>
                <w:sz w:val="22"/>
              </w:rPr>
              <w:t>CIMS</w:t>
            </w:r>
          </w:p>
        </w:tc>
      </w:tr>
      <w:tr w:rsidR="00755B79" w:rsidRPr="00D26C3E" w14:paraId="7B091057" w14:textId="77777777" w:rsidTr="00405285">
        <w:trPr>
          <w:trHeight w:val="2050"/>
        </w:trPr>
        <w:tc>
          <w:tcPr>
            <w:tcW w:w="1214" w:type="dxa"/>
            <w:tcBorders>
              <w:top w:val="single" w:sz="4" w:space="0" w:color="auto"/>
              <w:bottom w:val="single" w:sz="4" w:space="0" w:color="08193E"/>
              <w:right w:val="single" w:sz="4" w:space="0" w:color="auto"/>
            </w:tcBorders>
          </w:tcPr>
          <w:p w14:paraId="3BB0E8B4" w14:textId="7C1F3512" w:rsidR="00755B79" w:rsidRPr="005538F3" w:rsidRDefault="00755B79" w:rsidP="00520A49">
            <w:pPr>
              <w:jc w:val="both"/>
              <w:rPr>
                <w:rFonts w:cs="Arial"/>
                <w:sz w:val="22"/>
              </w:rPr>
            </w:pPr>
            <w:r w:rsidRPr="005538F3">
              <w:rPr>
                <w:rFonts w:cs="Arial"/>
                <w:sz w:val="22"/>
              </w:rPr>
              <w:t>Outcome</w:t>
            </w:r>
          </w:p>
        </w:tc>
        <w:tc>
          <w:tcPr>
            <w:tcW w:w="2982" w:type="dxa"/>
            <w:tcBorders>
              <w:top w:val="single" w:sz="4" w:space="0" w:color="auto"/>
              <w:left w:val="single" w:sz="4" w:space="0" w:color="auto"/>
              <w:bottom w:val="single" w:sz="4" w:space="0" w:color="08193E"/>
              <w:right w:val="single" w:sz="4" w:space="0" w:color="auto"/>
            </w:tcBorders>
          </w:tcPr>
          <w:p w14:paraId="0CDC0547" w14:textId="69BEB4AA" w:rsidR="00755B79" w:rsidRDefault="003F52DE" w:rsidP="00D636CB">
            <w:pPr>
              <w:rPr>
                <w:rFonts w:cs="Arial"/>
                <w:sz w:val="22"/>
              </w:rPr>
            </w:pPr>
            <w:r>
              <w:rPr>
                <w:rFonts w:cs="Arial"/>
                <w:sz w:val="22"/>
              </w:rPr>
              <w:t xml:space="preserve">Access clients receive support that assists them to sustain </w:t>
            </w:r>
            <w:r w:rsidRPr="003F52DE">
              <w:rPr>
                <w:rFonts w:cs="Arial"/>
                <w:sz w:val="22"/>
              </w:rPr>
              <w:t xml:space="preserve">their tenancy or other accommodation while supported by </w:t>
            </w:r>
            <w:r w:rsidR="00154816">
              <w:rPr>
                <w:rFonts w:cs="Arial"/>
                <w:sz w:val="22"/>
              </w:rPr>
              <w:t>specialist homelessness service</w:t>
            </w:r>
            <w:r w:rsidRPr="003F52DE">
              <w:rPr>
                <w:rFonts w:cs="Arial"/>
                <w:sz w:val="22"/>
              </w:rPr>
              <w:t xml:space="preserve"> (</w:t>
            </w:r>
            <w:r>
              <w:rPr>
                <w:rFonts w:cs="Arial"/>
                <w:sz w:val="22"/>
              </w:rPr>
              <w:t>includes</w:t>
            </w:r>
            <w:r w:rsidRPr="003F52DE">
              <w:rPr>
                <w:rFonts w:cs="Arial"/>
                <w:sz w:val="22"/>
              </w:rPr>
              <w:t xml:space="preserve"> early intervention</w:t>
            </w:r>
            <w:r>
              <w:rPr>
                <w:rFonts w:cs="Arial"/>
                <w:sz w:val="22"/>
              </w:rPr>
              <w:t xml:space="preserve"> and</w:t>
            </w:r>
            <w:r w:rsidRPr="003F52DE">
              <w:rPr>
                <w:rFonts w:cs="Arial"/>
                <w:sz w:val="22"/>
              </w:rPr>
              <w:t xml:space="preserve"> post crisis</w:t>
            </w:r>
            <w:r>
              <w:rPr>
                <w:rFonts w:cs="Arial"/>
                <w:sz w:val="22"/>
              </w:rPr>
              <w:t xml:space="preserve"> support)</w:t>
            </w:r>
          </w:p>
        </w:tc>
        <w:tc>
          <w:tcPr>
            <w:tcW w:w="3680" w:type="dxa"/>
            <w:tcBorders>
              <w:top w:val="single" w:sz="4" w:space="0" w:color="auto"/>
              <w:left w:val="single" w:sz="4" w:space="0" w:color="auto"/>
              <w:bottom w:val="single" w:sz="4" w:space="0" w:color="08193E"/>
              <w:right w:val="single" w:sz="4" w:space="0" w:color="auto"/>
            </w:tcBorders>
          </w:tcPr>
          <w:p w14:paraId="582A4123" w14:textId="09738584" w:rsidR="003F52DE" w:rsidRDefault="003F52DE" w:rsidP="00D636CB">
            <w:pPr>
              <w:rPr>
                <w:rFonts w:cs="Arial"/>
                <w:sz w:val="22"/>
              </w:rPr>
            </w:pPr>
            <w:r w:rsidRPr="003F52DE">
              <w:rPr>
                <w:rFonts w:cs="Arial"/>
                <w:sz w:val="22"/>
              </w:rPr>
              <w:t>I</w:t>
            </w:r>
            <w:r w:rsidR="00154816">
              <w:rPr>
                <w:rFonts w:cs="Arial"/>
                <w:sz w:val="22"/>
              </w:rPr>
              <w:t>ncreased % A</w:t>
            </w:r>
            <w:r w:rsidRPr="003F52DE">
              <w:rPr>
                <w:rFonts w:cs="Arial"/>
                <w:sz w:val="22"/>
              </w:rPr>
              <w:t>ccess clients who sustain their tenancy or other accom</w:t>
            </w:r>
            <w:r>
              <w:rPr>
                <w:rFonts w:cs="Arial"/>
                <w:sz w:val="22"/>
              </w:rPr>
              <w:t xml:space="preserve">modation while supported by </w:t>
            </w:r>
            <w:r w:rsidR="00154816">
              <w:rPr>
                <w:rFonts w:cs="Arial"/>
                <w:sz w:val="22"/>
              </w:rPr>
              <w:t>specialist homelessness service</w:t>
            </w:r>
            <w:r>
              <w:rPr>
                <w:rFonts w:cs="Arial"/>
                <w:sz w:val="22"/>
              </w:rPr>
              <w:t>.</w:t>
            </w:r>
          </w:p>
          <w:p w14:paraId="6FC33DFF" w14:textId="0E4FDEB6" w:rsidR="00755B79" w:rsidRPr="00B24136" w:rsidRDefault="00755B79" w:rsidP="00D636CB">
            <w:pPr>
              <w:rPr>
                <w:rFonts w:cs="Arial"/>
                <w:sz w:val="22"/>
              </w:rPr>
            </w:pPr>
          </w:p>
        </w:tc>
        <w:tc>
          <w:tcPr>
            <w:tcW w:w="1281" w:type="dxa"/>
            <w:tcBorders>
              <w:top w:val="single" w:sz="4" w:space="0" w:color="auto"/>
              <w:left w:val="single" w:sz="4" w:space="0" w:color="auto"/>
              <w:bottom w:val="single" w:sz="4" w:space="0" w:color="08193E"/>
            </w:tcBorders>
          </w:tcPr>
          <w:p w14:paraId="302E4B3C" w14:textId="031C1E08" w:rsidR="00755B79" w:rsidRDefault="00755B79" w:rsidP="00520A49">
            <w:pPr>
              <w:jc w:val="both"/>
              <w:rPr>
                <w:rFonts w:cs="Arial"/>
                <w:sz w:val="22"/>
              </w:rPr>
            </w:pPr>
            <w:r>
              <w:rPr>
                <w:rFonts w:cs="Arial"/>
                <w:sz w:val="22"/>
              </w:rPr>
              <w:t>CIMS</w:t>
            </w:r>
          </w:p>
        </w:tc>
      </w:tr>
    </w:tbl>
    <w:p w14:paraId="0D4D0121" w14:textId="77777777" w:rsidR="0038607F" w:rsidRDefault="0038607F" w:rsidP="00520A49">
      <w:pPr>
        <w:jc w:val="both"/>
        <w:rPr>
          <w:rFonts w:cs="Arial"/>
        </w:rPr>
      </w:pPr>
    </w:p>
    <w:p w14:paraId="71534A8E" w14:textId="7773E40B" w:rsidR="000F45F5" w:rsidRPr="00500C9E" w:rsidRDefault="000F45F5" w:rsidP="00520A49">
      <w:pPr>
        <w:spacing w:after="240" w:line="264" w:lineRule="auto"/>
        <w:jc w:val="both"/>
        <w:rPr>
          <w:rFonts w:cs="Arial"/>
          <w:lang w:val="en-US"/>
        </w:rPr>
      </w:pPr>
      <w:r>
        <w:rPr>
          <w:rFonts w:cs="Arial"/>
          <w:lang w:val="en-US"/>
        </w:rPr>
        <w:t xml:space="preserve">Further detail is included in </w:t>
      </w:r>
      <w:r w:rsidR="00092A8F" w:rsidRPr="00B300FE">
        <w:rPr>
          <w:rFonts w:cs="Arial"/>
          <w:lang w:val="en-US"/>
        </w:rPr>
        <w:t>A</w:t>
      </w:r>
      <w:r w:rsidR="00092A8F">
        <w:rPr>
          <w:rFonts w:cs="Arial"/>
          <w:lang w:val="en-US"/>
        </w:rPr>
        <w:t>ttachment</w:t>
      </w:r>
      <w:r w:rsidR="00092A8F" w:rsidRPr="00B300FE">
        <w:rPr>
          <w:rFonts w:cs="Arial"/>
          <w:lang w:val="en-US"/>
        </w:rPr>
        <w:t xml:space="preserve"> </w:t>
      </w:r>
      <w:r w:rsidR="00092A8F">
        <w:rPr>
          <w:rFonts w:cs="Arial"/>
          <w:lang w:val="en-US"/>
        </w:rPr>
        <w:t>1</w:t>
      </w:r>
      <w:r w:rsidRPr="00123664">
        <w:rPr>
          <w:rFonts w:cs="Arial"/>
          <w:lang w:val="en-US"/>
        </w:rPr>
        <w:t>:</w:t>
      </w:r>
      <w:r>
        <w:rPr>
          <w:rFonts w:cs="Arial"/>
          <w:lang w:val="en-US"/>
        </w:rPr>
        <w:t xml:space="preserve"> Outcomes Framework Toolkit</w:t>
      </w:r>
    </w:p>
    <w:p w14:paraId="57FC68A6" w14:textId="39D8DC1D" w:rsidR="00F421D5" w:rsidRDefault="00F421D5" w:rsidP="00520A49">
      <w:pPr>
        <w:jc w:val="both"/>
        <w:rPr>
          <w:rFonts w:cs="Arial"/>
        </w:rPr>
      </w:pPr>
    </w:p>
    <w:p w14:paraId="38EB5572" w14:textId="74DDCEB7" w:rsidR="007640D8" w:rsidRPr="00D26C3E" w:rsidRDefault="00D50385" w:rsidP="009E4A4F">
      <w:pPr>
        <w:pStyle w:val="Heading1"/>
        <w:tabs>
          <w:tab w:val="clear" w:pos="3552"/>
          <w:tab w:val="num" w:pos="709"/>
        </w:tabs>
        <w:ind w:left="709" w:hanging="709"/>
      </w:pPr>
      <w:bookmarkStart w:id="34" w:name="_Toc64275389"/>
      <w:bookmarkStart w:id="35" w:name="_Toc65247051"/>
      <w:r>
        <w:lastRenderedPageBreak/>
        <w:t>Outcomes Framework Tool</w:t>
      </w:r>
      <w:r w:rsidR="00BB2CF3">
        <w:t>s</w:t>
      </w:r>
      <w:r w:rsidR="0078709B">
        <w:t xml:space="preserve"> - </w:t>
      </w:r>
      <w:r w:rsidR="00240F8D">
        <w:t>Data Collection</w:t>
      </w:r>
      <w:bookmarkEnd w:id="34"/>
      <w:bookmarkEnd w:id="35"/>
      <w:r w:rsidR="00240F8D">
        <w:t xml:space="preserve"> </w:t>
      </w:r>
    </w:p>
    <w:p w14:paraId="4E761A3A" w14:textId="77777777" w:rsidR="0086076F" w:rsidRDefault="0086076F" w:rsidP="00405285">
      <w:pPr>
        <w:pStyle w:val="Heading2"/>
        <w:ind w:hanging="718"/>
        <w:jc w:val="both"/>
      </w:pPr>
      <w:bookmarkStart w:id="36" w:name="_Toc65247052"/>
      <w:r>
        <w:t>Data Collection overview</w:t>
      </w:r>
      <w:bookmarkEnd w:id="36"/>
    </w:p>
    <w:p w14:paraId="6A8A9141" w14:textId="77777777" w:rsidR="0086076F" w:rsidRDefault="0086076F" w:rsidP="00520A49">
      <w:pPr>
        <w:jc w:val="both"/>
        <w:rPr>
          <w:rFonts w:cs="Arial"/>
        </w:rPr>
      </w:pPr>
    </w:p>
    <w:p w14:paraId="6F6B60AB" w14:textId="52DDD12D" w:rsidR="00A328C5" w:rsidRDefault="00A328C5" w:rsidP="00520A49">
      <w:pPr>
        <w:jc w:val="both"/>
        <w:rPr>
          <w:rFonts w:cs="Arial"/>
        </w:rPr>
      </w:pPr>
      <w:r w:rsidRPr="00A328C5">
        <w:rPr>
          <w:rFonts w:cs="Arial"/>
        </w:rPr>
        <w:t xml:space="preserve">To measure how each service provider is working towards achieving client outcomes, client </w:t>
      </w:r>
      <w:r>
        <w:rPr>
          <w:rFonts w:cs="Arial"/>
        </w:rPr>
        <w:t>data</w:t>
      </w:r>
      <w:r w:rsidRPr="00A328C5">
        <w:rPr>
          <w:rFonts w:cs="Arial"/>
        </w:rPr>
        <w:t xml:space="preserve"> will be recorded systematically through CIMS, and </w:t>
      </w:r>
      <w:r>
        <w:rPr>
          <w:rFonts w:cs="Arial"/>
        </w:rPr>
        <w:t xml:space="preserve">a </w:t>
      </w:r>
      <w:r w:rsidRPr="00A328C5">
        <w:rPr>
          <w:rFonts w:cs="Arial"/>
        </w:rPr>
        <w:t>client</w:t>
      </w:r>
      <w:r>
        <w:rPr>
          <w:rFonts w:cs="Arial"/>
        </w:rPr>
        <w:t>’s subjective view of their wellbeing and goal achievement</w:t>
      </w:r>
      <w:r w:rsidRPr="00A328C5">
        <w:rPr>
          <w:rFonts w:cs="Arial"/>
        </w:rPr>
        <w:t xml:space="preserve"> </w:t>
      </w:r>
      <w:r>
        <w:rPr>
          <w:rFonts w:cs="Arial"/>
        </w:rPr>
        <w:t xml:space="preserve">will </w:t>
      </w:r>
      <w:r w:rsidR="00D636CB">
        <w:rPr>
          <w:rFonts w:cs="Arial"/>
        </w:rPr>
        <w:t xml:space="preserve">be </w:t>
      </w:r>
      <w:r>
        <w:rPr>
          <w:rFonts w:cs="Arial"/>
        </w:rPr>
        <w:t>periodically captured.</w:t>
      </w:r>
    </w:p>
    <w:p w14:paraId="31059FB4" w14:textId="77777777" w:rsidR="00A328C5" w:rsidRDefault="00A328C5" w:rsidP="00520A49">
      <w:pPr>
        <w:jc w:val="both"/>
        <w:rPr>
          <w:rFonts w:cs="Arial"/>
        </w:rPr>
      </w:pPr>
    </w:p>
    <w:p w14:paraId="2595BBD2" w14:textId="26B7A2A0" w:rsidR="00AF78C0" w:rsidRDefault="007640D8" w:rsidP="00520A49">
      <w:pPr>
        <w:jc w:val="both"/>
        <w:rPr>
          <w:rFonts w:cs="Arial"/>
        </w:rPr>
      </w:pPr>
      <w:r w:rsidRPr="00D26C3E">
        <w:rPr>
          <w:rFonts w:cs="Arial"/>
        </w:rPr>
        <w:t xml:space="preserve">The Outcomes </w:t>
      </w:r>
      <w:r w:rsidR="00892EB5">
        <w:rPr>
          <w:rFonts w:cs="Arial"/>
        </w:rPr>
        <w:t xml:space="preserve">Framework </w:t>
      </w:r>
      <w:r w:rsidR="003A26EF" w:rsidRPr="003A26EF">
        <w:rPr>
          <w:rFonts w:cs="Arial"/>
        </w:rPr>
        <w:t xml:space="preserve">Guide </w:t>
      </w:r>
      <w:r w:rsidRPr="00D26C3E">
        <w:rPr>
          <w:rFonts w:cs="Arial"/>
        </w:rPr>
        <w:t>is</w:t>
      </w:r>
      <w:r w:rsidR="00D636CB">
        <w:rPr>
          <w:rFonts w:cs="Arial"/>
        </w:rPr>
        <w:t xml:space="preserve"> supported by a number of</w:t>
      </w:r>
      <w:r w:rsidRPr="00D26C3E">
        <w:rPr>
          <w:rFonts w:cs="Arial"/>
        </w:rPr>
        <w:t xml:space="preserve"> tools and systems</w:t>
      </w:r>
      <w:r w:rsidR="00AF78C0">
        <w:rPr>
          <w:rFonts w:cs="Arial"/>
        </w:rPr>
        <w:t xml:space="preserve"> which are</w:t>
      </w:r>
      <w:r w:rsidR="00E77621">
        <w:rPr>
          <w:rFonts w:cs="Arial"/>
        </w:rPr>
        <w:t xml:space="preserve"> </w:t>
      </w:r>
      <w:r w:rsidRPr="00D26C3E">
        <w:rPr>
          <w:rFonts w:cs="Arial"/>
        </w:rPr>
        <w:t>aimed at</w:t>
      </w:r>
      <w:r w:rsidR="00AF78C0">
        <w:rPr>
          <w:rFonts w:cs="Arial"/>
        </w:rPr>
        <w:t>:</w:t>
      </w:r>
    </w:p>
    <w:p w14:paraId="26BC25E4" w14:textId="77777777" w:rsidR="0086076F" w:rsidRDefault="0086076F" w:rsidP="00520A49">
      <w:pPr>
        <w:jc w:val="both"/>
        <w:rPr>
          <w:rFonts w:cs="Arial"/>
        </w:rPr>
      </w:pPr>
    </w:p>
    <w:p w14:paraId="14E74CAB" w14:textId="41623229" w:rsidR="00AF78C0" w:rsidRDefault="007640D8" w:rsidP="00520A49">
      <w:pPr>
        <w:pStyle w:val="ListParagraph"/>
        <w:numPr>
          <w:ilvl w:val="0"/>
          <w:numId w:val="66"/>
        </w:numPr>
        <w:jc w:val="both"/>
        <w:rPr>
          <w:rFonts w:cs="Arial"/>
        </w:rPr>
      </w:pPr>
      <w:r w:rsidRPr="00AF78C0">
        <w:rPr>
          <w:rFonts w:cs="Arial"/>
        </w:rPr>
        <w:t>ensuring streamlined and standardised data collection and reporting of outcomes data</w:t>
      </w:r>
      <w:r w:rsidR="00D636CB">
        <w:rPr>
          <w:rFonts w:cs="Arial"/>
        </w:rPr>
        <w:t>,</w:t>
      </w:r>
      <w:r w:rsidR="00AF78C0" w:rsidRPr="00AF78C0">
        <w:rPr>
          <w:rFonts w:cs="Arial"/>
        </w:rPr>
        <w:t xml:space="preserve"> </w:t>
      </w:r>
      <w:r w:rsidRPr="00AF78C0">
        <w:rPr>
          <w:rFonts w:cs="Arial"/>
        </w:rPr>
        <w:t xml:space="preserve">and </w:t>
      </w:r>
    </w:p>
    <w:p w14:paraId="0FF39DF4" w14:textId="59FA6ADA" w:rsidR="00E77621" w:rsidRPr="00AF78C0" w:rsidRDefault="007640D8" w:rsidP="00E71875">
      <w:pPr>
        <w:pStyle w:val="ListParagraph"/>
        <w:numPr>
          <w:ilvl w:val="0"/>
          <w:numId w:val="66"/>
        </w:numPr>
        <w:jc w:val="both"/>
        <w:rPr>
          <w:rFonts w:cs="Arial"/>
        </w:rPr>
      </w:pPr>
      <w:r w:rsidRPr="00AF78C0">
        <w:rPr>
          <w:rFonts w:cs="Arial"/>
        </w:rPr>
        <w:t xml:space="preserve">a systematic approach to using this data to identify and implement evidence-based </w:t>
      </w:r>
      <w:r w:rsidR="00E71875">
        <w:rPr>
          <w:rFonts w:cs="Arial"/>
        </w:rPr>
        <w:t>responses to outcomes d</w:t>
      </w:r>
      <w:r w:rsidR="00E71875" w:rsidRPr="00E71875">
        <w:rPr>
          <w:rFonts w:cs="Arial"/>
        </w:rPr>
        <w:t>ata</w:t>
      </w:r>
      <w:r w:rsidRPr="00AF78C0">
        <w:rPr>
          <w:rFonts w:cs="Arial"/>
        </w:rPr>
        <w:t>.</w:t>
      </w:r>
      <w:r w:rsidR="00E77621" w:rsidRPr="00AF78C0">
        <w:rPr>
          <w:rFonts w:cs="Arial"/>
        </w:rPr>
        <w:t xml:space="preserve"> </w:t>
      </w:r>
    </w:p>
    <w:p w14:paraId="530169C1" w14:textId="77777777" w:rsidR="00E77621" w:rsidRDefault="00E77621" w:rsidP="00520A49">
      <w:pPr>
        <w:jc w:val="both"/>
        <w:rPr>
          <w:rFonts w:cs="Arial"/>
        </w:rPr>
      </w:pPr>
    </w:p>
    <w:p w14:paraId="6AB5A8F2" w14:textId="3BDC281E" w:rsidR="00E77621" w:rsidRDefault="00E77621" w:rsidP="00520A49">
      <w:pPr>
        <w:jc w:val="both"/>
        <w:rPr>
          <w:rFonts w:cs="Arial"/>
        </w:rPr>
      </w:pPr>
      <w:r>
        <w:rPr>
          <w:rFonts w:cs="Arial"/>
        </w:rPr>
        <w:t xml:space="preserve">There are three tools </w:t>
      </w:r>
      <w:r w:rsidR="00AF78C0">
        <w:rPr>
          <w:rFonts w:cs="Arial"/>
        </w:rPr>
        <w:t xml:space="preserve">service providers are required </w:t>
      </w:r>
      <w:r>
        <w:rPr>
          <w:rFonts w:cs="Arial"/>
        </w:rPr>
        <w:t>t</w:t>
      </w:r>
      <w:r w:rsidR="00AF78C0">
        <w:rPr>
          <w:rFonts w:cs="Arial"/>
        </w:rPr>
        <w:t>o use to collect data under the</w:t>
      </w:r>
      <w:r>
        <w:rPr>
          <w:rFonts w:cs="Arial"/>
        </w:rPr>
        <w:t xml:space="preserve"> </w:t>
      </w:r>
      <w:r w:rsidR="00AF78C0">
        <w:rPr>
          <w:rFonts w:cs="Arial"/>
        </w:rPr>
        <w:t xml:space="preserve">Outcomes </w:t>
      </w:r>
      <w:r>
        <w:rPr>
          <w:rFonts w:cs="Arial"/>
        </w:rPr>
        <w:t>Framework</w:t>
      </w:r>
      <w:r w:rsidR="003A26EF">
        <w:rPr>
          <w:rFonts w:cs="Arial"/>
        </w:rPr>
        <w:t xml:space="preserve"> </w:t>
      </w:r>
      <w:r w:rsidR="003A26EF" w:rsidRPr="003A26EF">
        <w:rPr>
          <w:rFonts w:cs="Arial"/>
        </w:rPr>
        <w:t>Guide</w:t>
      </w:r>
      <w:r>
        <w:rPr>
          <w:rFonts w:cs="Arial"/>
        </w:rPr>
        <w:t>:</w:t>
      </w:r>
    </w:p>
    <w:p w14:paraId="46B440CC" w14:textId="77777777" w:rsidR="0086076F" w:rsidRDefault="0086076F" w:rsidP="00520A49">
      <w:pPr>
        <w:jc w:val="both"/>
        <w:rPr>
          <w:rFonts w:cs="Arial"/>
        </w:rPr>
      </w:pPr>
    </w:p>
    <w:p w14:paraId="561F3BDB" w14:textId="5DC64D9D" w:rsidR="00E77621" w:rsidRDefault="00E77621" w:rsidP="00520A49">
      <w:pPr>
        <w:pStyle w:val="ListParagraph"/>
        <w:numPr>
          <w:ilvl w:val="0"/>
          <w:numId w:val="31"/>
        </w:numPr>
        <w:jc w:val="both"/>
        <w:rPr>
          <w:rFonts w:cs="Arial"/>
        </w:rPr>
      </w:pPr>
      <w:r>
        <w:rPr>
          <w:rFonts w:cs="Arial"/>
        </w:rPr>
        <w:t xml:space="preserve">CIMS </w:t>
      </w:r>
      <w:r w:rsidR="00425054">
        <w:rPr>
          <w:rFonts w:cs="Arial"/>
        </w:rPr>
        <w:t xml:space="preserve">(or equivalent) </w:t>
      </w:r>
      <w:r>
        <w:rPr>
          <w:rFonts w:cs="Arial"/>
        </w:rPr>
        <w:t>– provider reported</w:t>
      </w:r>
    </w:p>
    <w:p w14:paraId="074828A3" w14:textId="6C35B9AC" w:rsidR="00E77621" w:rsidRDefault="00E77621" w:rsidP="00520A49">
      <w:pPr>
        <w:pStyle w:val="ListParagraph"/>
        <w:numPr>
          <w:ilvl w:val="0"/>
          <w:numId w:val="31"/>
        </w:numPr>
        <w:jc w:val="both"/>
        <w:rPr>
          <w:rFonts w:cs="Arial"/>
        </w:rPr>
      </w:pPr>
      <w:r>
        <w:rPr>
          <w:rFonts w:cs="Arial"/>
        </w:rPr>
        <w:t>PWI – client reported</w:t>
      </w:r>
    </w:p>
    <w:p w14:paraId="3739DA85" w14:textId="0ADF6781" w:rsidR="007640D8" w:rsidRDefault="00E77621" w:rsidP="00520A49">
      <w:pPr>
        <w:pStyle w:val="ListParagraph"/>
        <w:numPr>
          <w:ilvl w:val="0"/>
          <w:numId w:val="31"/>
        </w:numPr>
        <w:jc w:val="both"/>
        <w:rPr>
          <w:rFonts w:cs="Arial"/>
        </w:rPr>
      </w:pPr>
      <w:r>
        <w:rPr>
          <w:rFonts w:cs="Arial"/>
        </w:rPr>
        <w:t>COS – client reported</w:t>
      </w:r>
    </w:p>
    <w:p w14:paraId="37927E6E" w14:textId="77777777" w:rsidR="00D636CB" w:rsidRPr="00E77621" w:rsidRDefault="00D636CB" w:rsidP="00D636CB">
      <w:pPr>
        <w:pStyle w:val="ListParagraph"/>
        <w:ind w:left="360"/>
        <w:jc w:val="both"/>
        <w:rPr>
          <w:rFonts w:cs="Arial"/>
        </w:rPr>
      </w:pPr>
    </w:p>
    <w:p w14:paraId="4180ED91" w14:textId="3151317C" w:rsidR="00432EB7" w:rsidRDefault="00D636CB" w:rsidP="00520A49">
      <w:pPr>
        <w:jc w:val="both"/>
        <w:rPr>
          <w:rFonts w:cs="Arial"/>
        </w:rPr>
      </w:pPr>
      <w:r>
        <w:rPr>
          <w:rFonts w:cs="Arial"/>
        </w:rPr>
        <w:t>Note that client participation in the PWI and COS is voluntary.</w:t>
      </w:r>
    </w:p>
    <w:p w14:paraId="12E42CC1" w14:textId="77777777" w:rsidR="00D636CB" w:rsidRDefault="00D636CB" w:rsidP="00520A49">
      <w:pPr>
        <w:jc w:val="both"/>
        <w:rPr>
          <w:rFonts w:cs="Arial"/>
        </w:rPr>
      </w:pPr>
    </w:p>
    <w:p w14:paraId="2C0675B5" w14:textId="77777777" w:rsidR="00AF78C0" w:rsidRDefault="00E77621" w:rsidP="00520A49">
      <w:pPr>
        <w:jc w:val="both"/>
        <w:rPr>
          <w:rFonts w:cs="Arial"/>
        </w:rPr>
      </w:pPr>
      <w:r w:rsidRPr="00D26C3E">
        <w:rPr>
          <w:rFonts w:cs="Arial"/>
        </w:rPr>
        <w:t>In addition to being rigorous and consistent, all outcomes measurement needs to be conducted in a way that is client-centred, trauma-informed and se</w:t>
      </w:r>
      <w:r w:rsidR="00AF78C0">
        <w:rPr>
          <w:rFonts w:cs="Arial"/>
        </w:rPr>
        <w:t>nsitive to the lived experience</w:t>
      </w:r>
      <w:r w:rsidRPr="00D26C3E">
        <w:rPr>
          <w:rFonts w:cs="Arial"/>
        </w:rPr>
        <w:t xml:space="preserve"> of clients.</w:t>
      </w:r>
    </w:p>
    <w:p w14:paraId="67D1BC7A" w14:textId="77777777" w:rsidR="0086076F" w:rsidRDefault="0086076F" w:rsidP="00520A49">
      <w:pPr>
        <w:jc w:val="both"/>
        <w:rPr>
          <w:rFonts w:cs="Arial"/>
          <w:highlight w:val="yellow"/>
        </w:rPr>
      </w:pPr>
    </w:p>
    <w:p w14:paraId="0BE59791" w14:textId="55A03B1B" w:rsidR="00AF78C0" w:rsidRDefault="0086076F" w:rsidP="00520A49">
      <w:pPr>
        <w:jc w:val="both"/>
        <w:rPr>
          <w:rFonts w:cs="Arial"/>
        </w:rPr>
      </w:pPr>
      <w:r w:rsidRPr="00123664">
        <w:rPr>
          <w:rFonts w:cs="Arial"/>
        </w:rPr>
        <w:t xml:space="preserve">Appendix </w:t>
      </w:r>
      <w:r w:rsidR="00092A8F">
        <w:rPr>
          <w:rFonts w:cs="Arial"/>
        </w:rPr>
        <w:t>4</w:t>
      </w:r>
      <w:r w:rsidRPr="00123664">
        <w:rPr>
          <w:rFonts w:cs="Arial"/>
        </w:rPr>
        <w:t>:</w:t>
      </w:r>
      <w:r w:rsidRPr="003A544E">
        <w:rPr>
          <w:rFonts w:cs="Arial"/>
        </w:rPr>
        <w:t xml:space="preserve"> Outcomes </w:t>
      </w:r>
      <w:r>
        <w:rPr>
          <w:rFonts w:cs="Arial"/>
        </w:rPr>
        <w:t xml:space="preserve">Measurement Protocols, contains the detailed protocols </w:t>
      </w:r>
      <w:r>
        <w:t>expected to be put in place by all specialist homelessness service providers contributing to outcomes measurement, and using the outcomes measurement tools.</w:t>
      </w:r>
    </w:p>
    <w:p w14:paraId="7B358384" w14:textId="4F036380" w:rsidR="00F72AD3" w:rsidRDefault="00F72AD3" w:rsidP="00520A49">
      <w:pPr>
        <w:jc w:val="both"/>
      </w:pPr>
    </w:p>
    <w:p w14:paraId="3F0E2286" w14:textId="10D3D201" w:rsidR="00E77621" w:rsidRDefault="00E77621" w:rsidP="00864F5D">
      <w:pPr>
        <w:pStyle w:val="Heading2"/>
        <w:ind w:hanging="718"/>
        <w:jc w:val="both"/>
      </w:pPr>
      <w:bookmarkStart w:id="37" w:name="_Toc64275390"/>
      <w:bookmarkStart w:id="38" w:name="_Toc65247053"/>
      <w:r w:rsidRPr="00E77621">
        <w:t>Baseline Data Collection</w:t>
      </w:r>
      <w:bookmarkEnd w:id="37"/>
      <w:bookmarkEnd w:id="38"/>
    </w:p>
    <w:p w14:paraId="6961F6BA" w14:textId="2F0C8C84" w:rsidR="00E77621" w:rsidRDefault="00E77621" w:rsidP="00520A49">
      <w:pPr>
        <w:jc w:val="both"/>
      </w:pPr>
    </w:p>
    <w:p w14:paraId="5458F1D3" w14:textId="0D83183A" w:rsidR="00896D93" w:rsidRDefault="00896D93" w:rsidP="00520A49">
      <w:pPr>
        <w:jc w:val="both"/>
      </w:pPr>
      <w:r>
        <w:t xml:space="preserve">The point of initial engagement with a client, </w:t>
      </w:r>
      <w:r w:rsidR="0086076F">
        <w:t xml:space="preserve">where we can </w:t>
      </w:r>
      <w:r>
        <w:t>establish baseline data, is important as it will enable the</w:t>
      </w:r>
      <w:r w:rsidR="00E77621">
        <w:t xml:space="preserve"> assess</w:t>
      </w:r>
      <w:r>
        <w:t>ment of</w:t>
      </w:r>
      <w:r w:rsidR="00E77621">
        <w:t xml:space="preserve"> program activities</w:t>
      </w:r>
      <w:r>
        <w:t xml:space="preserve"> and their effectiveness in contributing to client outcomes over a period of time</w:t>
      </w:r>
      <w:r>
        <w:rPr>
          <w:rStyle w:val="FootnoteReference"/>
        </w:rPr>
        <w:footnoteReference w:id="2"/>
      </w:r>
      <w:r>
        <w:t xml:space="preserve">. </w:t>
      </w:r>
      <w:r w:rsidR="00E77621">
        <w:t xml:space="preserve"> </w:t>
      </w:r>
    </w:p>
    <w:p w14:paraId="175C388F" w14:textId="77777777" w:rsidR="00896D93" w:rsidRDefault="00896D93" w:rsidP="00520A49">
      <w:pPr>
        <w:jc w:val="both"/>
      </w:pPr>
    </w:p>
    <w:p w14:paraId="350A10EB" w14:textId="77777777" w:rsidR="0086076F" w:rsidRDefault="00C10690" w:rsidP="00520A49">
      <w:pPr>
        <w:jc w:val="both"/>
      </w:pPr>
      <w:r>
        <w:t xml:space="preserve">Developing an understanding of where the client is at when they first enter the service will enable providers to map client </w:t>
      </w:r>
      <w:r w:rsidR="00896D93">
        <w:t>progress</w:t>
      </w:r>
      <w:r>
        <w:t>, as well as better understand any obstacles faced</w:t>
      </w:r>
      <w:r w:rsidR="0086076F">
        <w:t xml:space="preserve"> by that client</w:t>
      </w:r>
      <w:r>
        <w:t xml:space="preserve">. </w:t>
      </w:r>
    </w:p>
    <w:p w14:paraId="560730B5" w14:textId="51F55B49" w:rsidR="00C10690" w:rsidRDefault="0086076F" w:rsidP="00520A49">
      <w:pPr>
        <w:jc w:val="both"/>
      </w:pPr>
      <w:r>
        <w:lastRenderedPageBreak/>
        <w:t>Defining</w:t>
      </w:r>
      <w:r w:rsidR="00896D93">
        <w:t xml:space="preserve"> </w:t>
      </w:r>
      <w:r w:rsidR="00984CB8">
        <w:t>baseline</w:t>
      </w:r>
      <w:r w:rsidR="00896D93">
        <w:t xml:space="preserve"> </w:t>
      </w:r>
      <w:r w:rsidR="00984CB8">
        <w:t xml:space="preserve">data for a client </w:t>
      </w:r>
      <w:r w:rsidR="00C10690">
        <w:t xml:space="preserve">is done </w:t>
      </w:r>
      <w:r w:rsidR="00896D93">
        <w:t xml:space="preserve">through </w:t>
      </w:r>
      <w:r w:rsidR="00C10690">
        <w:t xml:space="preserve">the collection of specific client information (data points) which </w:t>
      </w:r>
      <w:r>
        <w:t>is</w:t>
      </w:r>
      <w:r w:rsidR="00C10690">
        <w:t xml:space="preserve"> entered into CIMS, </w:t>
      </w:r>
      <w:r>
        <w:t>plus the</w:t>
      </w:r>
      <w:r w:rsidR="00896D93">
        <w:t xml:space="preserve"> use</w:t>
      </w:r>
      <w:r w:rsidR="00C10690">
        <w:t xml:space="preserve"> of a PWI survey</w:t>
      </w:r>
      <w:r w:rsidR="003A5DB1">
        <w:t xml:space="preserve"> at the start of client engagement with a provider</w:t>
      </w:r>
      <w:r w:rsidR="00C10690">
        <w:t>.</w:t>
      </w:r>
    </w:p>
    <w:p w14:paraId="50035D2B" w14:textId="7E2C7463" w:rsidR="00865534" w:rsidRDefault="00865534" w:rsidP="00520A49">
      <w:pPr>
        <w:jc w:val="both"/>
      </w:pPr>
    </w:p>
    <w:p w14:paraId="1F33C632" w14:textId="10F6237A" w:rsidR="00C902FC" w:rsidRDefault="00C902FC" w:rsidP="00520A49">
      <w:pPr>
        <w:jc w:val="both"/>
      </w:pPr>
      <w:r>
        <w:t xml:space="preserve">Collecting this </w:t>
      </w:r>
      <w:r w:rsidR="003A5DB1">
        <w:t xml:space="preserve">baseline </w:t>
      </w:r>
      <w:r>
        <w:t>data will allow us to:</w:t>
      </w:r>
    </w:p>
    <w:p w14:paraId="4DBBAAEE" w14:textId="77777777" w:rsidR="003A5DB1" w:rsidRDefault="003A5DB1" w:rsidP="00520A49">
      <w:pPr>
        <w:jc w:val="both"/>
      </w:pPr>
    </w:p>
    <w:p w14:paraId="70F2DA03" w14:textId="7935E382" w:rsidR="00C902FC" w:rsidRDefault="001411D8" w:rsidP="00520A49">
      <w:pPr>
        <w:pStyle w:val="ListParagraph"/>
        <w:numPr>
          <w:ilvl w:val="0"/>
          <w:numId w:val="74"/>
        </w:numPr>
        <w:jc w:val="both"/>
      </w:pPr>
      <w:r>
        <w:t>T</w:t>
      </w:r>
      <w:r w:rsidR="00C902FC">
        <w:t xml:space="preserve">rack an individual client’s journey </w:t>
      </w:r>
    </w:p>
    <w:p w14:paraId="640DCB7E" w14:textId="76257FBC" w:rsidR="00C902FC" w:rsidRDefault="001411D8" w:rsidP="00520A49">
      <w:pPr>
        <w:pStyle w:val="ListParagraph"/>
        <w:numPr>
          <w:ilvl w:val="0"/>
          <w:numId w:val="74"/>
        </w:numPr>
        <w:jc w:val="both"/>
      </w:pPr>
      <w:r>
        <w:t>E</w:t>
      </w:r>
      <w:r w:rsidR="00C902FC">
        <w:t>stablish a baseline of client dem</w:t>
      </w:r>
      <w:r>
        <w:t>ographics for each provider</w:t>
      </w:r>
    </w:p>
    <w:p w14:paraId="73C8A69B" w14:textId="3D838624" w:rsidR="00C902FC" w:rsidRDefault="001411D8" w:rsidP="00520A49">
      <w:pPr>
        <w:pStyle w:val="ListParagraph"/>
        <w:numPr>
          <w:ilvl w:val="0"/>
          <w:numId w:val="74"/>
        </w:numPr>
        <w:jc w:val="both"/>
      </w:pPr>
      <w:r>
        <w:t>U</w:t>
      </w:r>
      <w:r w:rsidR="00C902FC">
        <w:t xml:space="preserve">nderstand provider performance, </w:t>
      </w:r>
      <w:r w:rsidR="003A5DB1">
        <w:t>thereby</w:t>
      </w:r>
      <w:r w:rsidR="00C902FC">
        <w:t xml:space="preserve"> enabling providers to identify, measure and drive client-centred outcomes</w:t>
      </w:r>
      <w:r w:rsidR="00EF65BE">
        <w:t>.</w:t>
      </w:r>
    </w:p>
    <w:p w14:paraId="72FF284F" w14:textId="77777777" w:rsidR="00754243" w:rsidRDefault="00754243" w:rsidP="00520A49">
      <w:pPr>
        <w:ind w:left="360"/>
        <w:jc w:val="both"/>
      </w:pPr>
    </w:p>
    <w:p w14:paraId="58F6CB8C" w14:textId="01D12A83" w:rsidR="00E77621" w:rsidRPr="00C10690" w:rsidRDefault="00326A88" w:rsidP="00864F5D">
      <w:pPr>
        <w:pStyle w:val="Heading2"/>
        <w:ind w:hanging="718"/>
        <w:jc w:val="both"/>
      </w:pPr>
      <w:bookmarkStart w:id="39" w:name="_Toc64275391"/>
      <w:bookmarkStart w:id="40" w:name="_Toc65247054"/>
      <w:r w:rsidRPr="00326A88">
        <w:t>Client Information Management Syste</w:t>
      </w:r>
      <w:r>
        <w:t>m (</w:t>
      </w:r>
      <w:r w:rsidR="00115EA1" w:rsidRPr="00D26C3E">
        <w:t>CIMS</w:t>
      </w:r>
      <w:r>
        <w:t>)</w:t>
      </w:r>
      <w:bookmarkEnd w:id="39"/>
      <w:bookmarkEnd w:id="40"/>
      <w:r w:rsidR="00115EA1" w:rsidRPr="00D26C3E">
        <w:t xml:space="preserve"> </w:t>
      </w:r>
    </w:p>
    <w:p w14:paraId="7A4105D0" w14:textId="77777777" w:rsidR="00C10690" w:rsidRDefault="00C10690" w:rsidP="00520A49">
      <w:pPr>
        <w:jc w:val="both"/>
        <w:rPr>
          <w:rFonts w:cs="Arial"/>
        </w:rPr>
      </w:pPr>
    </w:p>
    <w:p w14:paraId="418C76A9" w14:textId="3F059B0E" w:rsidR="00C10690" w:rsidRDefault="00115EA1" w:rsidP="00520A49">
      <w:pPr>
        <w:jc w:val="both"/>
        <w:rPr>
          <w:rFonts w:cs="Arial"/>
        </w:rPr>
      </w:pPr>
      <w:r w:rsidRPr="00D26C3E">
        <w:rPr>
          <w:rFonts w:cs="Arial"/>
        </w:rPr>
        <w:t xml:space="preserve">CIMS </w:t>
      </w:r>
      <w:r w:rsidR="003A5DB1">
        <w:rPr>
          <w:rFonts w:cs="Arial"/>
        </w:rPr>
        <w:t xml:space="preserve">(or approved equivalent system) </w:t>
      </w:r>
      <w:r w:rsidR="00C10690">
        <w:rPr>
          <w:rFonts w:cs="Arial"/>
        </w:rPr>
        <w:t xml:space="preserve">is the core system used to </w:t>
      </w:r>
      <w:r w:rsidRPr="00D26C3E">
        <w:rPr>
          <w:rFonts w:cs="Arial"/>
        </w:rPr>
        <w:t xml:space="preserve">streamline and standardise the capture and reporting of outcomes information. </w:t>
      </w:r>
      <w:r w:rsidR="00C10690">
        <w:rPr>
          <w:rFonts w:cs="Arial"/>
        </w:rPr>
        <w:t>It i</w:t>
      </w:r>
      <w:r w:rsidR="00C10690" w:rsidRPr="00D26C3E">
        <w:rPr>
          <w:rFonts w:cs="Arial"/>
        </w:rPr>
        <w:t>mprov</w:t>
      </w:r>
      <w:r w:rsidR="00C10690">
        <w:rPr>
          <w:rFonts w:cs="Arial"/>
        </w:rPr>
        <w:t>es</w:t>
      </w:r>
      <w:r w:rsidR="00C10690" w:rsidRPr="00D26C3E">
        <w:rPr>
          <w:rFonts w:cs="Arial"/>
        </w:rPr>
        <w:t xml:space="preserve"> the consistency of </w:t>
      </w:r>
      <w:r w:rsidR="00C10690" w:rsidRPr="00C10690">
        <w:rPr>
          <w:rFonts w:cs="Arial"/>
        </w:rPr>
        <w:t>data</w:t>
      </w:r>
      <w:r w:rsidR="00C10690" w:rsidRPr="00D26C3E">
        <w:rPr>
          <w:rFonts w:cs="Arial"/>
        </w:rPr>
        <w:t xml:space="preserve"> </w:t>
      </w:r>
      <w:r w:rsidR="00C10690">
        <w:rPr>
          <w:rFonts w:cs="Arial"/>
        </w:rPr>
        <w:t xml:space="preserve">by </w:t>
      </w:r>
      <w:r w:rsidR="00C10690" w:rsidRPr="00D26C3E">
        <w:rPr>
          <w:rFonts w:cs="Arial"/>
        </w:rPr>
        <w:t xml:space="preserve">streamlining the </w:t>
      </w:r>
      <w:r w:rsidR="0078709B" w:rsidRPr="00754243">
        <w:rPr>
          <w:rFonts w:cs="Arial"/>
        </w:rPr>
        <w:t>common</w:t>
      </w:r>
      <w:r w:rsidR="00C10690" w:rsidRPr="00754243">
        <w:rPr>
          <w:rFonts w:cs="Arial"/>
        </w:rPr>
        <w:t xml:space="preserve"> assessment</w:t>
      </w:r>
      <w:r w:rsidR="00C10690" w:rsidRPr="00D26C3E">
        <w:rPr>
          <w:rFonts w:cs="Arial"/>
        </w:rPr>
        <w:t xml:space="preserve"> and support period data collection activities. </w:t>
      </w:r>
    </w:p>
    <w:p w14:paraId="067A77CD" w14:textId="77777777" w:rsidR="00C10690" w:rsidRDefault="00C10690" w:rsidP="00520A49">
      <w:pPr>
        <w:jc w:val="both"/>
        <w:rPr>
          <w:rFonts w:cs="Arial"/>
        </w:rPr>
      </w:pPr>
    </w:p>
    <w:p w14:paraId="462B098C" w14:textId="044D9F8F" w:rsidR="00115EA1" w:rsidRDefault="00C10690" w:rsidP="00520A49">
      <w:pPr>
        <w:jc w:val="both"/>
        <w:rPr>
          <w:rFonts w:cs="Arial"/>
        </w:rPr>
      </w:pPr>
      <w:r>
        <w:rPr>
          <w:rFonts w:cs="Arial"/>
        </w:rPr>
        <w:t>CIMS enables the recording of information such as:</w:t>
      </w:r>
    </w:p>
    <w:p w14:paraId="30EED3DE" w14:textId="77777777" w:rsidR="003A5DB1" w:rsidRPr="00D26C3E" w:rsidRDefault="003A5DB1" w:rsidP="00520A49">
      <w:pPr>
        <w:jc w:val="both"/>
        <w:rPr>
          <w:rFonts w:cs="Arial"/>
        </w:rPr>
      </w:pPr>
    </w:p>
    <w:p w14:paraId="66E35F4E" w14:textId="188D7061" w:rsidR="003A0EDA" w:rsidRPr="003A0EDA" w:rsidRDefault="001123AC" w:rsidP="00520A49">
      <w:pPr>
        <w:pStyle w:val="ListBullet"/>
        <w:numPr>
          <w:ilvl w:val="0"/>
          <w:numId w:val="21"/>
        </w:numPr>
        <w:spacing w:line="264" w:lineRule="auto"/>
        <w:jc w:val="both"/>
        <w:rPr>
          <w:rFonts w:ascii="Arial" w:hAnsi="Arial" w:cs="Arial"/>
          <w:sz w:val="24"/>
          <w:szCs w:val="24"/>
        </w:rPr>
      </w:pPr>
      <w:r>
        <w:rPr>
          <w:rFonts w:ascii="Arial" w:hAnsi="Arial" w:cs="Arial"/>
          <w:sz w:val="24"/>
          <w:szCs w:val="24"/>
        </w:rPr>
        <w:t xml:space="preserve">% </w:t>
      </w:r>
      <w:r w:rsidR="001411D8">
        <w:rPr>
          <w:rFonts w:ascii="Arial" w:hAnsi="Arial" w:cs="Arial"/>
          <w:sz w:val="24"/>
          <w:szCs w:val="24"/>
        </w:rPr>
        <w:t xml:space="preserve">of </w:t>
      </w:r>
      <w:r w:rsidR="003A0EDA">
        <w:rPr>
          <w:rFonts w:ascii="Arial" w:hAnsi="Arial" w:cs="Arial"/>
          <w:sz w:val="24"/>
          <w:szCs w:val="24"/>
        </w:rPr>
        <w:t>clients assisted with specific safety, housing and wellbeing services</w:t>
      </w:r>
    </w:p>
    <w:p w14:paraId="4871DE73" w14:textId="19D3A165" w:rsidR="009226D0" w:rsidRPr="009226D0" w:rsidRDefault="009226D0" w:rsidP="00520A49">
      <w:pPr>
        <w:pStyle w:val="ListBullet"/>
        <w:numPr>
          <w:ilvl w:val="0"/>
          <w:numId w:val="21"/>
        </w:numPr>
        <w:spacing w:line="264" w:lineRule="auto"/>
        <w:jc w:val="both"/>
        <w:rPr>
          <w:rFonts w:ascii="Arial" w:hAnsi="Arial" w:cs="Arial"/>
          <w:sz w:val="24"/>
          <w:szCs w:val="24"/>
        </w:rPr>
      </w:pPr>
      <w:r>
        <w:rPr>
          <w:rFonts w:ascii="Arial" w:hAnsi="Arial" w:cs="Arial"/>
          <w:sz w:val="24"/>
          <w:szCs w:val="24"/>
        </w:rPr>
        <w:t>Housing status on entry and exit</w:t>
      </w:r>
    </w:p>
    <w:p w14:paraId="19C7EF45" w14:textId="5993CD1A" w:rsidR="003A0EDA" w:rsidRPr="00754243" w:rsidRDefault="006B0A82" w:rsidP="00520A49">
      <w:pPr>
        <w:pStyle w:val="ListBullet"/>
        <w:numPr>
          <w:ilvl w:val="0"/>
          <w:numId w:val="21"/>
        </w:numPr>
        <w:spacing w:line="264" w:lineRule="auto"/>
        <w:jc w:val="both"/>
        <w:rPr>
          <w:rFonts w:ascii="Arial" w:hAnsi="Arial" w:cs="Arial"/>
          <w:sz w:val="24"/>
          <w:szCs w:val="24"/>
        </w:rPr>
      </w:pPr>
      <w:r>
        <w:rPr>
          <w:rFonts w:ascii="Arial" w:hAnsi="Arial" w:cs="Arial"/>
          <w:sz w:val="24"/>
          <w:szCs w:val="24"/>
        </w:rPr>
        <w:t xml:space="preserve">Referrals made to services linked to </w:t>
      </w:r>
      <w:r w:rsidR="00C10690">
        <w:rPr>
          <w:rFonts w:ascii="Arial" w:hAnsi="Arial" w:cs="Arial"/>
          <w:sz w:val="24"/>
          <w:szCs w:val="24"/>
        </w:rPr>
        <w:t>housing assistance, specialist health services</w:t>
      </w:r>
      <w:r>
        <w:rPr>
          <w:rFonts w:ascii="Arial" w:hAnsi="Arial" w:cs="Arial"/>
          <w:sz w:val="24"/>
          <w:szCs w:val="24"/>
        </w:rPr>
        <w:t xml:space="preserve"> and</w:t>
      </w:r>
      <w:r w:rsidR="00C10690">
        <w:rPr>
          <w:rFonts w:ascii="Arial" w:hAnsi="Arial" w:cs="Arial"/>
          <w:sz w:val="24"/>
          <w:szCs w:val="24"/>
        </w:rPr>
        <w:t xml:space="preserve"> employment services</w:t>
      </w:r>
      <w:r w:rsidR="003A5DB1">
        <w:rPr>
          <w:rFonts w:ascii="Arial" w:hAnsi="Arial" w:cs="Arial"/>
          <w:sz w:val="24"/>
          <w:szCs w:val="24"/>
        </w:rPr>
        <w:t>.</w:t>
      </w:r>
    </w:p>
    <w:p w14:paraId="0A4BAACC" w14:textId="77777777" w:rsidR="003C6E2D" w:rsidRDefault="003C6E2D" w:rsidP="00520A49">
      <w:pPr>
        <w:jc w:val="both"/>
        <w:rPr>
          <w:rFonts w:cs="Arial"/>
        </w:rPr>
      </w:pPr>
    </w:p>
    <w:p w14:paraId="433FCDDF" w14:textId="31124741" w:rsidR="003C6E2D" w:rsidRPr="00D26C3E" w:rsidRDefault="003A5DB1" w:rsidP="00520A49">
      <w:pPr>
        <w:jc w:val="both"/>
        <w:rPr>
          <w:rFonts w:cs="Arial"/>
        </w:rPr>
      </w:pPr>
      <w:r>
        <w:rPr>
          <w:rFonts w:cs="Arial"/>
        </w:rPr>
        <w:t>CIMS will be undergoing enhancements to achieve alignment with the data requirements of the Outcomes Framework</w:t>
      </w:r>
      <w:r w:rsidR="003A26EF">
        <w:rPr>
          <w:rFonts w:cs="Arial"/>
        </w:rPr>
        <w:t xml:space="preserve"> </w:t>
      </w:r>
      <w:r w:rsidR="003A26EF" w:rsidRPr="003A26EF">
        <w:rPr>
          <w:rFonts w:cs="Arial"/>
        </w:rPr>
        <w:t>Guide</w:t>
      </w:r>
      <w:r>
        <w:rPr>
          <w:rFonts w:cs="Arial"/>
        </w:rPr>
        <w:t xml:space="preserve">. The data specifications used in CIMS, will need to be replicated in non-CIMS provider’s data systems, </w:t>
      </w:r>
      <w:r w:rsidR="003C6E2D" w:rsidRPr="00D26C3E">
        <w:rPr>
          <w:rFonts w:cs="Arial"/>
        </w:rPr>
        <w:t xml:space="preserve">so </w:t>
      </w:r>
      <w:r w:rsidR="00092A89">
        <w:rPr>
          <w:rFonts w:cs="Arial"/>
        </w:rPr>
        <w:t>that</w:t>
      </w:r>
      <w:r w:rsidR="003C6E2D" w:rsidRPr="00D26C3E">
        <w:rPr>
          <w:rFonts w:cs="Arial"/>
        </w:rPr>
        <w:t xml:space="preserve"> non-CIMS users </w:t>
      </w:r>
      <w:r w:rsidR="00092A89">
        <w:rPr>
          <w:rFonts w:cs="Arial"/>
        </w:rPr>
        <w:t xml:space="preserve">are </w:t>
      </w:r>
      <w:r>
        <w:rPr>
          <w:rFonts w:cs="Arial"/>
        </w:rPr>
        <w:t>able</w:t>
      </w:r>
      <w:r w:rsidR="00092A89">
        <w:rPr>
          <w:rFonts w:cs="Arial"/>
        </w:rPr>
        <w:t xml:space="preserve"> to comply with reporting requirements</w:t>
      </w:r>
      <w:r w:rsidR="002C2CCE">
        <w:rPr>
          <w:rFonts w:cs="Arial"/>
        </w:rPr>
        <w:t>.</w:t>
      </w:r>
    </w:p>
    <w:p w14:paraId="6077F01A" w14:textId="31F6A807" w:rsidR="00432EB7" w:rsidRDefault="00432EB7" w:rsidP="00520A49">
      <w:pPr>
        <w:pStyle w:val="ListBullet"/>
        <w:numPr>
          <w:ilvl w:val="0"/>
          <w:numId w:val="0"/>
        </w:numPr>
        <w:spacing w:after="120" w:line="264" w:lineRule="auto"/>
        <w:jc w:val="both"/>
        <w:rPr>
          <w:rFonts w:ascii="Arial" w:hAnsi="Arial" w:cs="Arial"/>
          <w:sz w:val="24"/>
          <w:szCs w:val="24"/>
        </w:rPr>
      </w:pPr>
    </w:p>
    <w:p w14:paraId="5E98E264" w14:textId="54442799" w:rsidR="003A5DB1" w:rsidRDefault="003A5DB1" w:rsidP="00520A49">
      <w:pPr>
        <w:pStyle w:val="ListBullet"/>
        <w:numPr>
          <w:ilvl w:val="0"/>
          <w:numId w:val="0"/>
        </w:numPr>
        <w:spacing w:line="264" w:lineRule="auto"/>
        <w:jc w:val="both"/>
        <w:rPr>
          <w:rFonts w:ascii="Arial" w:hAnsi="Arial" w:cs="Arial"/>
          <w:sz w:val="24"/>
          <w:szCs w:val="24"/>
        </w:rPr>
      </w:pPr>
      <w:r>
        <w:rPr>
          <w:rFonts w:ascii="Arial" w:hAnsi="Arial" w:cs="Arial"/>
          <w:sz w:val="24"/>
          <w:szCs w:val="24"/>
        </w:rPr>
        <w:t>Training in these enhancements will be developed</w:t>
      </w:r>
      <w:r w:rsidR="008C4AFC">
        <w:rPr>
          <w:rFonts w:ascii="Arial" w:hAnsi="Arial" w:cs="Arial"/>
          <w:sz w:val="24"/>
          <w:szCs w:val="24"/>
        </w:rPr>
        <w:t xml:space="preserve"> and rolled out across the contract term, in line with the requirements of the HSA milestones. Providers will need to ensure that all relevant staff have completed this training.</w:t>
      </w:r>
    </w:p>
    <w:p w14:paraId="55B00228" w14:textId="77777777" w:rsidR="008C4AFC" w:rsidRPr="00D26C3E" w:rsidRDefault="008C4AFC" w:rsidP="00520A49">
      <w:pPr>
        <w:pStyle w:val="ListBullet"/>
        <w:numPr>
          <w:ilvl w:val="0"/>
          <w:numId w:val="0"/>
        </w:numPr>
        <w:spacing w:line="264" w:lineRule="auto"/>
        <w:jc w:val="both"/>
        <w:rPr>
          <w:rFonts w:ascii="Arial" w:hAnsi="Arial" w:cs="Arial"/>
          <w:sz w:val="24"/>
          <w:szCs w:val="24"/>
        </w:rPr>
      </w:pPr>
    </w:p>
    <w:p w14:paraId="44551759" w14:textId="16B030D6" w:rsidR="00C325E0" w:rsidRDefault="00C325E0" w:rsidP="00864F5D">
      <w:pPr>
        <w:pStyle w:val="Heading2"/>
        <w:ind w:hanging="718"/>
        <w:jc w:val="both"/>
      </w:pPr>
      <w:bookmarkStart w:id="41" w:name="_Toc65247055"/>
      <w:bookmarkStart w:id="42" w:name="_Toc64275392"/>
      <w:r w:rsidRPr="00C325E0">
        <w:t>Personal Wellbeing Index</w:t>
      </w:r>
      <w:bookmarkEnd w:id="41"/>
    </w:p>
    <w:p w14:paraId="004E33CD" w14:textId="14EB9AD9" w:rsidR="00C325E0" w:rsidRDefault="00C325E0" w:rsidP="00520A49">
      <w:pPr>
        <w:jc w:val="both"/>
      </w:pPr>
    </w:p>
    <w:p w14:paraId="6EF7EE49" w14:textId="06B818A0" w:rsidR="00123664" w:rsidRDefault="00123664" w:rsidP="00123664">
      <w:pPr>
        <w:jc w:val="both"/>
        <w:rPr>
          <w:rFonts w:cs="Arial"/>
        </w:rPr>
      </w:pPr>
      <w:r w:rsidRPr="00123664">
        <w:rPr>
          <w:rFonts w:cs="Arial"/>
        </w:rPr>
        <w:t>The PWI is a validated, subjective outcomes measurement tool designed to measure quality of life, both globally and across the domains of standard of living, health, achieving in life, relationships, safety, community-connectedness, and future security. As part of the Outcomes Framework</w:t>
      </w:r>
      <w:r w:rsidR="003A26EF" w:rsidRPr="003A26EF">
        <w:t xml:space="preserve"> </w:t>
      </w:r>
      <w:r w:rsidR="003A26EF" w:rsidRPr="003A26EF">
        <w:rPr>
          <w:rFonts w:cs="Arial"/>
        </w:rPr>
        <w:t>Guide</w:t>
      </w:r>
      <w:r w:rsidR="003A26EF">
        <w:rPr>
          <w:rFonts w:cs="Arial"/>
        </w:rPr>
        <w:t xml:space="preserve"> </w:t>
      </w:r>
      <w:r w:rsidRPr="00123664">
        <w:rPr>
          <w:rFonts w:cs="Arial"/>
        </w:rPr>
        <w:t xml:space="preserve">, the PWI will be used with Case Management clients, to understand their overall wellbeing, as well as their wellbeing in regard to safety, compared to the scoring norms for the Australian population. </w:t>
      </w:r>
    </w:p>
    <w:p w14:paraId="1F32BEC9" w14:textId="77777777" w:rsidR="00123664" w:rsidRPr="00123664" w:rsidRDefault="00123664" w:rsidP="00123664">
      <w:pPr>
        <w:jc w:val="both"/>
        <w:rPr>
          <w:rFonts w:cs="Arial"/>
        </w:rPr>
      </w:pPr>
    </w:p>
    <w:p w14:paraId="387D4E12" w14:textId="374CBBA8" w:rsidR="00123664" w:rsidRPr="00123664" w:rsidRDefault="00123664" w:rsidP="00123664">
      <w:pPr>
        <w:jc w:val="both"/>
        <w:rPr>
          <w:rFonts w:cs="Arial"/>
        </w:rPr>
      </w:pPr>
      <w:r w:rsidRPr="00123664">
        <w:rPr>
          <w:rFonts w:cs="Arial"/>
        </w:rPr>
        <w:t xml:space="preserve">DCJ has worked with the authors of the PWI to adapt the survey for cultural appropriateness and for the homelessness cohort. This adaptation work will continue, and the </w:t>
      </w:r>
      <w:r w:rsidR="001411D8">
        <w:rPr>
          <w:rFonts w:cs="Arial"/>
        </w:rPr>
        <w:t xml:space="preserve">Outcomes </w:t>
      </w:r>
      <w:r w:rsidRPr="00123664">
        <w:rPr>
          <w:rFonts w:cs="Arial"/>
        </w:rPr>
        <w:t xml:space="preserve">Framework </w:t>
      </w:r>
      <w:r w:rsidR="003A26EF" w:rsidRPr="003A26EF">
        <w:rPr>
          <w:rFonts w:cs="Arial"/>
        </w:rPr>
        <w:t xml:space="preserve">Guide </w:t>
      </w:r>
      <w:r w:rsidRPr="00123664">
        <w:rPr>
          <w:rFonts w:cs="Arial"/>
        </w:rPr>
        <w:t>represen</w:t>
      </w:r>
      <w:r w:rsidR="001411D8">
        <w:rPr>
          <w:rFonts w:cs="Arial"/>
        </w:rPr>
        <w:t xml:space="preserve">ts an important opportunity to further </w:t>
      </w:r>
      <w:r w:rsidR="001411D8">
        <w:rPr>
          <w:rFonts w:cs="Arial"/>
        </w:rPr>
        <w:lastRenderedPageBreak/>
        <w:t xml:space="preserve">explore </w:t>
      </w:r>
      <w:r w:rsidRPr="00123664">
        <w:rPr>
          <w:rFonts w:cs="Arial"/>
        </w:rPr>
        <w:t>the validity of scoring norms as applied t</w:t>
      </w:r>
      <w:r w:rsidR="001411D8">
        <w:rPr>
          <w:rFonts w:cs="Arial"/>
        </w:rPr>
        <w:t>o homelessness. The PWI has</w:t>
      </w:r>
      <w:r w:rsidRPr="00123664">
        <w:rPr>
          <w:rFonts w:cs="Arial"/>
        </w:rPr>
        <w:t xml:space="preserve"> been integrated into CIMS, with printable versions available.</w:t>
      </w:r>
    </w:p>
    <w:p w14:paraId="14625EF4" w14:textId="77777777" w:rsidR="00C325E0" w:rsidRDefault="00C325E0" w:rsidP="00520A49">
      <w:pPr>
        <w:jc w:val="both"/>
        <w:rPr>
          <w:rFonts w:cs="Arial"/>
        </w:rPr>
      </w:pPr>
    </w:p>
    <w:p w14:paraId="1CE16BC5" w14:textId="658A3790" w:rsidR="00C325E0" w:rsidRDefault="00C325E0" w:rsidP="00520A49">
      <w:pPr>
        <w:jc w:val="both"/>
        <w:rPr>
          <w:rFonts w:cs="Arial"/>
        </w:rPr>
      </w:pPr>
      <w:r>
        <w:rPr>
          <w:rFonts w:cs="Arial"/>
        </w:rPr>
        <w:t>The PWI sh</w:t>
      </w:r>
      <w:r w:rsidRPr="00984397">
        <w:rPr>
          <w:rFonts w:cs="Arial"/>
        </w:rPr>
        <w:t>ould be administered:</w:t>
      </w:r>
    </w:p>
    <w:p w14:paraId="02826F00" w14:textId="77777777" w:rsidR="005361B1" w:rsidRPr="00984397" w:rsidRDefault="005361B1" w:rsidP="00520A49">
      <w:pPr>
        <w:jc w:val="both"/>
        <w:rPr>
          <w:rFonts w:cs="Arial"/>
        </w:rPr>
      </w:pPr>
    </w:p>
    <w:p w14:paraId="0EF026BB" w14:textId="31DB0562" w:rsidR="00C325E0" w:rsidRDefault="00C325E0" w:rsidP="00520A49">
      <w:pPr>
        <w:pStyle w:val="ListParagraph"/>
        <w:numPr>
          <w:ilvl w:val="0"/>
          <w:numId w:val="33"/>
        </w:numPr>
        <w:jc w:val="both"/>
        <w:rPr>
          <w:rFonts w:cs="Arial"/>
        </w:rPr>
      </w:pPr>
      <w:r w:rsidRPr="00984397">
        <w:rPr>
          <w:rFonts w:cs="Arial"/>
        </w:rPr>
        <w:t>Within two weeks of client entry to the service system</w:t>
      </w:r>
    </w:p>
    <w:p w14:paraId="3A6A4696" w14:textId="77777777" w:rsidR="008C27F3" w:rsidRPr="00984397" w:rsidRDefault="008C27F3" w:rsidP="00520A49">
      <w:pPr>
        <w:pStyle w:val="ListParagraph"/>
        <w:ind w:left="360"/>
        <w:jc w:val="both"/>
        <w:rPr>
          <w:rFonts w:cs="Arial"/>
        </w:rPr>
      </w:pPr>
    </w:p>
    <w:p w14:paraId="2E0A9652" w14:textId="2EC9A5CC" w:rsidR="00C325E0" w:rsidRDefault="00C325E0" w:rsidP="00520A49">
      <w:pPr>
        <w:pStyle w:val="ListParagraph"/>
        <w:numPr>
          <w:ilvl w:val="0"/>
          <w:numId w:val="33"/>
        </w:numPr>
        <w:jc w:val="both"/>
        <w:rPr>
          <w:rFonts w:cs="Arial"/>
        </w:rPr>
      </w:pPr>
      <w:r w:rsidRPr="00984397">
        <w:rPr>
          <w:rFonts w:cs="Arial"/>
        </w:rPr>
        <w:t xml:space="preserve">Periodically at either </w:t>
      </w:r>
      <w:r w:rsidRPr="00984397">
        <w:rPr>
          <w:rFonts w:cs="Arial"/>
          <w:u w:val="single"/>
        </w:rPr>
        <w:t>every</w:t>
      </w:r>
      <w:r w:rsidRPr="00984397">
        <w:rPr>
          <w:rFonts w:cs="Arial"/>
        </w:rPr>
        <w:t xml:space="preserve"> 3 or 6 months </w:t>
      </w:r>
      <w:r w:rsidR="00603F10" w:rsidRPr="00984397">
        <w:rPr>
          <w:rFonts w:cs="Arial"/>
        </w:rPr>
        <w:t>as part of case plan reviews</w:t>
      </w:r>
      <w:r w:rsidR="00603F10" w:rsidRPr="002F3526">
        <w:rPr>
          <w:rFonts w:cs="Arial"/>
        </w:rPr>
        <w:t xml:space="preserve"> (</w:t>
      </w:r>
      <w:r w:rsidR="001411D8">
        <w:rPr>
          <w:rFonts w:cs="Arial"/>
        </w:rPr>
        <w:t>t</w:t>
      </w:r>
      <w:r w:rsidR="00603F10">
        <w:rPr>
          <w:rFonts w:cs="Arial"/>
        </w:rPr>
        <w:t>iming of periodic surveys is at the provider’s discretion, but should be achievable based on patterns of engagement for that provider, while also aiming for the least intrusive option)</w:t>
      </w:r>
      <w:r w:rsidR="00603F10">
        <w:rPr>
          <w:rStyle w:val="FootnoteReference"/>
          <w:rFonts w:cs="Arial"/>
        </w:rPr>
        <w:footnoteReference w:id="3"/>
      </w:r>
      <w:r w:rsidR="00603F10">
        <w:rPr>
          <w:rFonts w:cs="Arial"/>
        </w:rPr>
        <w:t>.</w:t>
      </w:r>
    </w:p>
    <w:p w14:paraId="38FCA428" w14:textId="77777777" w:rsidR="008C27F3" w:rsidRDefault="008C27F3" w:rsidP="00520A49">
      <w:pPr>
        <w:pStyle w:val="ListParagraph"/>
        <w:ind w:left="360"/>
        <w:jc w:val="both"/>
        <w:rPr>
          <w:rFonts w:cs="Arial"/>
        </w:rPr>
      </w:pPr>
    </w:p>
    <w:p w14:paraId="281F825C" w14:textId="77777777" w:rsidR="00A96ECD" w:rsidRDefault="00A96ECD" w:rsidP="00520A49">
      <w:pPr>
        <w:pStyle w:val="ListParagraph"/>
        <w:numPr>
          <w:ilvl w:val="0"/>
          <w:numId w:val="33"/>
        </w:numPr>
        <w:jc w:val="both"/>
        <w:rPr>
          <w:rFonts w:cs="Arial"/>
        </w:rPr>
      </w:pPr>
      <w:r>
        <w:rPr>
          <w:rFonts w:cs="Arial"/>
        </w:rPr>
        <w:t xml:space="preserve">At end of support, during exit interviews or final case plan reviews, and ideally between 2 and 4 weeks prior to actual exit. </w:t>
      </w:r>
    </w:p>
    <w:p w14:paraId="0E094101" w14:textId="77777777" w:rsidR="00C325E0" w:rsidRDefault="00C325E0" w:rsidP="00520A49">
      <w:pPr>
        <w:jc w:val="both"/>
        <w:rPr>
          <w:rFonts w:cs="Arial"/>
        </w:rPr>
      </w:pPr>
    </w:p>
    <w:p w14:paraId="32686F98" w14:textId="53FA20E1" w:rsidR="00C325E0" w:rsidRDefault="00A96ECD" w:rsidP="00520A49">
      <w:pPr>
        <w:jc w:val="both"/>
        <w:rPr>
          <w:rFonts w:cs="Arial"/>
        </w:rPr>
      </w:pPr>
      <w:r>
        <w:rPr>
          <w:rFonts w:cs="Arial"/>
        </w:rPr>
        <w:t>To avoid over-use of the PWI, DCJ recommends that providers gain client consent for ‘</w:t>
      </w:r>
      <w:r w:rsidR="00C13D9A">
        <w:rPr>
          <w:rFonts w:cs="Arial"/>
        </w:rPr>
        <w:t>state-wide</w:t>
      </w:r>
      <w:r>
        <w:rPr>
          <w:rFonts w:cs="Arial"/>
        </w:rPr>
        <w:t xml:space="preserve"> consent</w:t>
      </w:r>
      <w:r w:rsidR="00C13D9A">
        <w:rPr>
          <w:rFonts w:cs="Arial"/>
        </w:rPr>
        <w:t>’</w:t>
      </w:r>
      <w:r>
        <w:rPr>
          <w:rFonts w:cs="Arial"/>
        </w:rPr>
        <w:t xml:space="preserve"> in CIMS. In the situation where </w:t>
      </w:r>
      <w:r w:rsidR="00E24278">
        <w:rPr>
          <w:rFonts w:cs="Arial"/>
        </w:rPr>
        <w:t>clients</w:t>
      </w:r>
      <w:r>
        <w:rPr>
          <w:rFonts w:cs="Arial"/>
        </w:rPr>
        <w:t xml:space="preserve"> are </w:t>
      </w:r>
      <w:r w:rsidR="00E24278">
        <w:rPr>
          <w:rFonts w:cs="Arial"/>
        </w:rPr>
        <w:t>transitioning</w:t>
      </w:r>
      <w:r>
        <w:rPr>
          <w:rFonts w:cs="Arial"/>
        </w:rPr>
        <w:t xml:space="preserve"> between providers, this function could </w:t>
      </w:r>
      <w:r w:rsidR="00E24278">
        <w:rPr>
          <w:rFonts w:cs="Arial"/>
        </w:rPr>
        <w:t>allow recent PWI results to be carried over to the start of support with the incoming provider.</w:t>
      </w:r>
    </w:p>
    <w:p w14:paraId="3F461BB8" w14:textId="77777777" w:rsidR="00C325E0" w:rsidRDefault="00C325E0" w:rsidP="00520A49">
      <w:pPr>
        <w:jc w:val="both"/>
        <w:rPr>
          <w:rFonts w:cs="Arial"/>
        </w:rPr>
      </w:pPr>
    </w:p>
    <w:p w14:paraId="7FA2274C" w14:textId="782C70C0" w:rsidR="00C325E0" w:rsidRDefault="00C325E0" w:rsidP="00520A49">
      <w:pPr>
        <w:jc w:val="both"/>
        <w:rPr>
          <w:rFonts w:cs="Arial"/>
        </w:rPr>
      </w:pPr>
      <w:r>
        <w:rPr>
          <w:rFonts w:cs="Arial"/>
        </w:rPr>
        <w:t xml:space="preserve">A training resource on the ‘how and why’ of using the PWI, is being developed in partnership with the Industry Partnership, and will be available as part of the Learning and Development Framework. Completion of this training will assist providers </w:t>
      </w:r>
      <w:r w:rsidR="00E24278">
        <w:rPr>
          <w:rFonts w:cs="Arial"/>
        </w:rPr>
        <w:t>with</w:t>
      </w:r>
      <w:r>
        <w:rPr>
          <w:rFonts w:cs="Arial"/>
        </w:rPr>
        <w:t xml:space="preserve"> achievement of the HSA milestone </w:t>
      </w:r>
      <w:r w:rsidR="00E24278">
        <w:rPr>
          <w:rFonts w:cs="Arial"/>
        </w:rPr>
        <w:t>for</w:t>
      </w:r>
      <w:r>
        <w:rPr>
          <w:rFonts w:cs="Arial"/>
        </w:rPr>
        <w:t xml:space="preserve"> participation in the Outcomes Framework. </w:t>
      </w:r>
    </w:p>
    <w:p w14:paraId="502812EB" w14:textId="77777777" w:rsidR="005361B1" w:rsidRDefault="005361B1" w:rsidP="00520A49">
      <w:pPr>
        <w:jc w:val="both"/>
      </w:pPr>
    </w:p>
    <w:p w14:paraId="6164315E" w14:textId="06BB842B" w:rsidR="005361B1" w:rsidRDefault="005361B1" w:rsidP="00520A49">
      <w:pPr>
        <w:jc w:val="both"/>
        <w:rPr>
          <w:rFonts w:cs="Arial"/>
        </w:rPr>
      </w:pPr>
      <w:r>
        <w:rPr>
          <w:rFonts w:cs="Arial"/>
        </w:rPr>
        <w:t xml:space="preserve">To view the PWI tool, and for comprehensive guidelines on administering the tool, see </w:t>
      </w:r>
      <w:r w:rsidRPr="00123664">
        <w:rPr>
          <w:rFonts w:cs="Arial"/>
        </w:rPr>
        <w:t xml:space="preserve">Appendix </w:t>
      </w:r>
      <w:r w:rsidR="00092A8F">
        <w:rPr>
          <w:rFonts w:cs="Arial"/>
        </w:rPr>
        <w:t>5</w:t>
      </w:r>
      <w:r>
        <w:rPr>
          <w:rFonts w:cs="Arial"/>
        </w:rPr>
        <w:t>.</w:t>
      </w:r>
    </w:p>
    <w:p w14:paraId="6C01BA6A" w14:textId="77777777" w:rsidR="008C27F3" w:rsidRPr="00C325E0" w:rsidRDefault="008C27F3" w:rsidP="00520A49">
      <w:pPr>
        <w:jc w:val="both"/>
      </w:pPr>
    </w:p>
    <w:p w14:paraId="7442F26E" w14:textId="12BC5014" w:rsidR="00115EA1" w:rsidRPr="003C6E2D" w:rsidRDefault="003C6E2D" w:rsidP="00864F5D">
      <w:pPr>
        <w:pStyle w:val="Heading2"/>
        <w:ind w:hanging="718"/>
        <w:jc w:val="both"/>
      </w:pPr>
      <w:bookmarkStart w:id="43" w:name="_Toc65247056"/>
      <w:r>
        <w:t>Client Outcomes Survey (COS)</w:t>
      </w:r>
      <w:bookmarkEnd w:id="42"/>
      <w:bookmarkEnd w:id="43"/>
    </w:p>
    <w:p w14:paraId="5B6D7C78" w14:textId="77777777" w:rsidR="003C6E2D" w:rsidRDefault="003C6E2D" w:rsidP="00520A49">
      <w:pPr>
        <w:jc w:val="both"/>
        <w:rPr>
          <w:rFonts w:cs="Arial"/>
        </w:rPr>
      </w:pPr>
    </w:p>
    <w:p w14:paraId="3F760914" w14:textId="77777777" w:rsidR="00607193" w:rsidRDefault="00A76095" w:rsidP="00520A49">
      <w:pPr>
        <w:jc w:val="both"/>
        <w:rPr>
          <w:rFonts w:cs="Arial"/>
        </w:rPr>
      </w:pPr>
      <w:r>
        <w:rPr>
          <w:rFonts w:cs="Arial"/>
        </w:rPr>
        <w:t xml:space="preserve">The </w:t>
      </w:r>
      <w:r w:rsidR="00A51215">
        <w:rPr>
          <w:rFonts w:cs="Arial"/>
        </w:rPr>
        <w:t xml:space="preserve">COS </w:t>
      </w:r>
      <w:r>
        <w:rPr>
          <w:rFonts w:cs="Arial"/>
        </w:rPr>
        <w:t xml:space="preserve">is </w:t>
      </w:r>
      <w:r w:rsidR="000B35FF">
        <w:t>a self-report instrument that is intended to be used as part of routine case plan development and review</w:t>
      </w:r>
      <w:r w:rsidR="009961C4">
        <w:t xml:space="preserve"> </w:t>
      </w:r>
      <w:r w:rsidR="00DB76B7">
        <w:t xml:space="preserve">with </w:t>
      </w:r>
      <w:r w:rsidR="009961C4" w:rsidRPr="00754243">
        <w:t xml:space="preserve">Case </w:t>
      </w:r>
      <w:r w:rsidR="00FE1256" w:rsidRPr="00754243">
        <w:t>Management</w:t>
      </w:r>
      <w:r w:rsidR="009961C4">
        <w:t xml:space="preserve"> </w:t>
      </w:r>
      <w:r w:rsidR="008954E9">
        <w:t>c</w:t>
      </w:r>
      <w:r w:rsidR="009961C4">
        <w:t>lients</w:t>
      </w:r>
      <w:r w:rsidR="00DB76B7">
        <w:t xml:space="preserve"> only</w:t>
      </w:r>
      <w:r w:rsidR="000B35FF">
        <w:t>.</w:t>
      </w:r>
      <w:r w:rsidR="000B35FF">
        <w:rPr>
          <w:rFonts w:cs="Arial"/>
        </w:rPr>
        <w:t xml:space="preserve"> It is </w:t>
      </w:r>
      <w:r>
        <w:rPr>
          <w:rFonts w:cs="Arial"/>
        </w:rPr>
        <w:t>used to understand the client</w:t>
      </w:r>
      <w:r w:rsidR="008C4AFC">
        <w:rPr>
          <w:rFonts w:cs="Arial"/>
        </w:rPr>
        <w:t>’s perspective of their current satisfaction</w:t>
      </w:r>
      <w:r>
        <w:rPr>
          <w:rFonts w:cs="Arial"/>
        </w:rPr>
        <w:t xml:space="preserve"> </w:t>
      </w:r>
      <w:r w:rsidR="009961C4">
        <w:rPr>
          <w:rFonts w:cs="Arial"/>
        </w:rPr>
        <w:t>with</w:t>
      </w:r>
      <w:r>
        <w:rPr>
          <w:rFonts w:cs="Arial"/>
        </w:rPr>
        <w:t xml:space="preserve"> respect </w:t>
      </w:r>
      <w:r w:rsidR="00AD714C">
        <w:rPr>
          <w:rFonts w:cs="Arial"/>
        </w:rPr>
        <w:t xml:space="preserve">to </w:t>
      </w:r>
      <w:r>
        <w:rPr>
          <w:rFonts w:cs="Arial"/>
        </w:rPr>
        <w:t xml:space="preserve">each of the client outcomes that are being </w:t>
      </w:r>
      <w:r w:rsidR="00A51215">
        <w:rPr>
          <w:rFonts w:cs="Arial"/>
        </w:rPr>
        <w:t xml:space="preserve">measured. </w:t>
      </w:r>
    </w:p>
    <w:p w14:paraId="1E628FF7" w14:textId="77777777" w:rsidR="00607193" w:rsidRDefault="00607193" w:rsidP="00520A49">
      <w:pPr>
        <w:jc w:val="both"/>
        <w:rPr>
          <w:rFonts w:cs="Arial"/>
        </w:rPr>
      </w:pPr>
    </w:p>
    <w:p w14:paraId="31589B6C" w14:textId="476F97C1" w:rsidR="000B35FF" w:rsidRDefault="000B35FF" w:rsidP="00520A49">
      <w:pPr>
        <w:jc w:val="both"/>
      </w:pPr>
      <w:r>
        <w:t>The COS is designed to use information about the specific safety, housing and wellbeing goals set by the client in their case plan</w:t>
      </w:r>
      <w:r w:rsidR="00B97AFF">
        <w:t xml:space="preserve"> - </w:t>
      </w:r>
      <w:r>
        <w:t xml:space="preserve">and to measure </w:t>
      </w:r>
      <w:r w:rsidR="00F31847">
        <w:t xml:space="preserve">a </w:t>
      </w:r>
      <w:r>
        <w:t xml:space="preserve">client’s self-reported progress in achieving these goals towards the end of </w:t>
      </w:r>
      <w:r w:rsidR="00092A89">
        <w:t>their support</w:t>
      </w:r>
      <w:r w:rsidR="00F31847">
        <w:t xml:space="preserve"> with a service provider</w:t>
      </w:r>
      <w:r>
        <w:t>.</w:t>
      </w:r>
    </w:p>
    <w:p w14:paraId="54F0E364" w14:textId="385049CC" w:rsidR="00FC0A45" w:rsidRDefault="00FC0A45" w:rsidP="00520A49">
      <w:pPr>
        <w:jc w:val="both"/>
      </w:pPr>
    </w:p>
    <w:p w14:paraId="4EA583A6" w14:textId="5E40F3CE" w:rsidR="00607193" w:rsidRDefault="00607193" w:rsidP="00520A49">
      <w:pPr>
        <w:jc w:val="both"/>
        <w:rPr>
          <w:rFonts w:cs="Arial"/>
        </w:rPr>
      </w:pPr>
      <w:r>
        <w:t>T</w:t>
      </w:r>
      <w:r w:rsidR="00213755">
        <w:t>he COS is not administered</w:t>
      </w:r>
      <w:r>
        <w:t xml:space="preserve"> at the start of a support period</w:t>
      </w:r>
      <w:r w:rsidR="00FC0A45">
        <w:t xml:space="preserve">, but </w:t>
      </w:r>
      <w:r>
        <w:t>information</w:t>
      </w:r>
      <w:r w:rsidR="00213755">
        <w:t xml:space="preserve"> </w:t>
      </w:r>
      <w:r w:rsidR="00FC0A45">
        <w:t xml:space="preserve">captured </w:t>
      </w:r>
      <w:r w:rsidR="00213755">
        <w:t xml:space="preserve">in CIMS </w:t>
      </w:r>
      <w:r w:rsidR="00FC0A45">
        <w:t>about the client’s specific safety, housing and wellbeing goals</w:t>
      </w:r>
      <w:r w:rsidR="00213755">
        <w:t xml:space="preserve"> </w:t>
      </w:r>
      <w:r w:rsidR="00A767E7">
        <w:t>during the</w:t>
      </w:r>
      <w:r w:rsidR="00213755">
        <w:t xml:space="preserve"> </w:t>
      </w:r>
      <w:r w:rsidR="00092A89">
        <w:t>case planning</w:t>
      </w:r>
      <w:r w:rsidR="00213755">
        <w:t xml:space="preserve"> stage </w:t>
      </w:r>
      <w:r w:rsidR="00A767E7">
        <w:t>will</w:t>
      </w:r>
      <w:r w:rsidR="00A767E7">
        <w:rPr>
          <w:rFonts w:cs="Arial"/>
        </w:rPr>
        <w:t xml:space="preserve"> include the clients current ‘satisfaction’ score. CIMS also </w:t>
      </w:r>
      <w:r w:rsidR="00213755">
        <w:rPr>
          <w:rFonts w:cs="Arial"/>
        </w:rPr>
        <w:t xml:space="preserve">automatically </w:t>
      </w:r>
      <w:r>
        <w:rPr>
          <w:rFonts w:cs="Arial"/>
        </w:rPr>
        <w:t>populate</w:t>
      </w:r>
      <w:r w:rsidR="00A767E7">
        <w:rPr>
          <w:rFonts w:cs="Arial"/>
        </w:rPr>
        <w:t>s</w:t>
      </w:r>
      <w:r w:rsidR="00213755">
        <w:rPr>
          <w:rFonts w:cs="Arial"/>
        </w:rPr>
        <w:t xml:space="preserve"> the COS tool</w:t>
      </w:r>
      <w:r w:rsidR="00A767E7">
        <w:rPr>
          <w:rFonts w:cs="Arial"/>
        </w:rPr>
        <w:t xml:space="preserve"> with only relevant goals.</w:t>
      </w:r>
      <w:r w:rsidR="00213755">
        <w:rPr>
          <w:rFonts w:cs="Arial"/>
        </w:rPr>
        <w:t xml:space="preserve"> </w:t>
      </w:r>
      <w:r>
        <w:rPr>
          <w:rFonts w:cs="Arial"/>
        </w:rPr>
        <w:t xml:space="preserve">This personalises the </w:t>
      </w:r>
      <w:r w:rsidR="00E156B9">
        <w:rPr>
          <w:rFonts w:cs="Arial"/>
        </w:rPr>
        <w:t>COS</w:t>
      </w:r>
      <w:r>
        <w:rPr>
          <w:rFonts w:cs="Arial"/>
        </w:rPr>
        <w:t xml:space="preserve"> questions </w:t>
      </w:r>
      <w:r w:rsidR="00E156B9">
        <w:rPr>
          <w:rFonts w:cs="Arial"/>
        </w:rPr>
        <w:t>to</w:t>
      </w:r>
      <w:r>
        <w:rPr>
          <w:rFonts w:cs="Arial"/>
        </w:rPr>
        <w:t xml:space="preserve"> each client </w:t>
      </w:r>
      <w:r w:rsidR="00E156B9">
        <w:rPr>
          <w:rFonts w:cs="Arial"/>
        </w:rPr>
        <w:t>to avoid unnecessary questioning</w:t>
      </w:r>
      <w:r>
        <w:rPr>
          <w:rFonts w:cs="Arial"/>
        </w:rPr>
        <w:t>.</w:t>
      </w:r>
    </w:p>
    <w:p w14:paraId="13433F91" w14:textId="6E49BBF6" w:rsidR="00213755" w:rsidRDefault="00213755" w:rsidP="00520A49">
      <w:pPr>
        <w:jc w:val="both"/>
        <w:rPr>
          <w:rFonts w:cs="Arial"/>
        </w:rPr>
      </w:pPr>
    </w:p>
    <w:p w14:paraId="6F484351" w14:textId="692C2B01" w:rsidR="002F3526" w:rsidRDefault="00FC0A45" w:rsidP="00520A49">
      <w:pPr>
        <w:jc w:val="both"/>
        <w:rPr>
          <w:rFonts w:cs="Arial"/>
        </w:rPr>
      </w:pPr>
      <w:r>
        <w:rPr>
          <w:rFonts w:cs="Arial"/>
        </w:rPr>
        <w:lastRenderedPageBreak/>
        <w:t>The COS</w:t>
      </w:r>
      <w:r w:rsidR="00A51215">
        <w:rPr>
          <w:rFonts w:cs="Arial"/>
        </w:rPr>
        <w:t xml:space="preserve"> should be administered:</w:t>
      </w:r>
    </w:p>
    <w:p w14:paraId="2F540780" w14:textId="77777777" w:rsidR="00F31847" w:rsidRDefault="00F31847" w:rsidP="00520A49">
      <w:pPr>
        <w:jc w:val="both"/>
        <w:rPr>
          <w:rFonts w:cs="Arial"/>
        </w:rPr>
      </w:pPr>
    </w:p>
    <w:p w14:paraId="4959CFDE" w14:textId="20B513F7" w:rsidR="00A51215" w:rsidRDefault="00092A89" w:rsidP="00520A49">
      <w:pPr>
        <w:pStyle w:val="ListParagraph"/>
        <w:numPr>
          <w:ilvl w:val="0"/>
          <w:numId w:val="32"/>
        </w:numPr>
        <w:jc w:val="both"/>
        <w:rPr>
          <w:rFonts w:cs="Arial"/>
        </w:rPr>
      </w:pPr>
      <w:r>
        <w:rPr>
          <w:rFonts w:cs="Arial"/>
        </w:rPr>
        <w:t xml:space="preserve">Periodically at either </w:t>
      </w:r>
      <w:r w:rsidRPr="007355E2">
        <w:rPr>
          <w:rFonts w:cs="Arial"/>
          <w:u w:val="single"/>
        </w:rPr>
        <w:t>every</w:t>
      </w:r>
      <w:r>
        <w:rPr>
          <w:rFonts w:cs="Arial"/>
        </w:rPr>
        <w:t xml:space="preserve"> 3 or 6 m</w:t>
      </w:r>
      <w:r w:rsidR="00F31847">
        <w:rPr>
          <w:rFonts w:cs="Arial"/>
        </w:rPr>
        <w:t>on</w:t>
      </w:r>
      <w:r>
        <w:rPr>
          <w:rFonts w:cs="Arial"/>
        </w:rPr>
        <w:t>ths</w:t>
      </w:r>
      <w:r w:rsidR="00E156B9">
        <w:rPr>
          <w:rFonts w:cs="Arial"/>
        </w:rPr>
        <w:t>,</w:t>
      </w:r>
      <w:r w:rsidR="00A51215" w:rsidRPr="002F3526">
        <w:rPr>
          <w:rFonts w:cs="Arial"/>
        </w:rPr>
        <w:t xml:space="preserve"> </w:t>
      </w:r>
      <w:r w:rsidR="00E156B9">
        <w:rPr>
          <w:rFonts w:cs="Arial"/>
        </w:rPr>
        <w:t>as part of case plan reviews</w:t>
      </w:r>
      <w:r w:rsidR="00E156B9" w:rsidRPr="002F3526">
        <w:rPr>
          <w:rFonts w:cs="Arial"/>
        </w:rPr>
        <w:t xml:space="preserve"> </w:t>
      </w:r>
      <w:r w:rsidR="00A51215" w:rsidRPr="002F3526">
        <w:rPr>
          <w:rFonts w:cs="Arial"/>
        </w:rPr>
        <w:t>(</w:t>
      </w:r>
      <w:r w:rsidR="00213755">
        <w:rPr>
          <w:rFonts w:cs="Arial"/>
        </w:rPr>
        <w:t>t</w:t>
      </w:r>
      <w:r w:rsidR="00E156B9">
        <w:rPr>
          <w:rFonts w:cs="Arial"/>
        </w:rPr>
        <w:t xml:space="preserve">iming of periodic surveys is </w:t>
      </w:r>
      <w:r w:rsidR="002C2CCE">
        <w:rPr>
          <w:rFonts w:cs="Arial"/>
        </w:rPr>
        <w:t>at the provider’s discretion</w:t>
      </w:r>
      <w:r>
        <w:rPr>
          <w:rFonts w:cs="Arial"/>
        </w:rPr>
        <w:t>,</w:t>
      </w:r>
      <w:r w:rsidR="00E156B9">
        <w:rPr>
          <w:rFonts w:cs="Arial"/>
        </w:rPr>
        <w:t xml:space="preserve"> </w:t>
      </w:r>
      <w:r w:rsidR="003A250F">
        <w:rPr>
          <w:rFonts w:cs="Arial"/>
        </w:rPr>
        <w:t>but should be achievable</w:t>
      </w:r>
      <w:r w:rsidR="00E156B9">
        <w:rPr>
          <w:rFonts w:cs="Arial"/>
        </w:rPr>
        <w:t xml:space="preserve"> </w:t>
      </w:r>
      <w:r w:rsidR="002C2CCE">
        <w:rPr>
          <w:rFonts w:cs="Arial"/>
        </w:rPr>
        <w:t xml:space="preserve">based on </w:t>
      </w:r>
      <w:r w:rsidR="00E156B9">
        <w:rPr>
          <w:rFonts w:cs="Arial"/>
        </w:rPr>
        <w:t xml:space="preserve">patterns of engagement </w:t>
      </w:r>
      <w:r w:rsidR="003A250F">
        <w:rPr>
          <w:rFonts w:cs="Arial"/>
        </w:rPr>
        <w:t>for that provider, while also aiming for the least intrusive option</w:t>
      </w:r>
      <w:r w:rsidR="00E156B9">
        <w:rPr>
          <w:rFonts w:cs="Arial"/>
        </w:rPr>
        <w:t>)</w:t>
      </w:r>
      <w:r w:rsidR="00F31847">
        <w:rPr>
          <w:rStyle w:val="FootnoteReference"/>
          <w:rFonts w:cs="Arial"/>
        </w:rPr>
        <w:footnoteReference w:id="4"/>
      </w:r>
    </w:p>
    <w:p w14:paraId="15BE132D" w14:textId="77777777" w:rsidR="008C27F3" w:rsidRPr="002F3526" w:rsidRDefault="008C27F3" w:rsidP="00520A49">
      <w:pPr>
        <w:pStyle w:val="ListParagraph"/>
        <w:ind w:left="360"/>
        <w:jc w:val="both"/>
        <w:rPr>
          <w:rFonts w:cs="Arial"/>
        </w:rPr>
      </w:pPr>
    </w:p>
    <w:p w14:paraId="764B27D0" w14:textId="00A0121C" w:rsidR="00754243" w:rsidRDefault="000A22B4" w:rsidP="00520A49">
      <w:pPr>
        <w:pStyle w:val="ListParagraph"/>
        <w:numPr>
          <w:ilvl w:val="0"/>
          <w:numId w:val="32"/>
        </w:numPr>
        <w:jc w:val="both"/>
        <w:rPr>
          <w:rFonts w:cs="Arial"/>
        </w:rPr>
      </w:pPr>
      <w:r>
        <w:rPr>
          <w:rFonts w:cs="Arial"/>
        </w:rPr>
        <w:t xml:space="preserve">At end of support, </w:t>
      </w:r>
      <w:r w:rsidR="00FC0A45">
        <w:rPr>
          <w:rFonts w:cs="Arial"/>
        </w:rPr>
        <w:t>during exit interviews or final case plan review</w:t>
      </w:r>
      <w:r w:rsidR="003A250F">
        <w:rPr>
          <w:rFonts w:cs="Arial"/>
        </w:rPr>
        <w:t>s</w:t>
      </w:r>
      <w:r w:rsidR="002C2CCE">
        <w:rPr>
          <w:rFonts w:cs="Arial"/>
        </w:rPr>
        <w:t xml:space="preserve">, </w:t>
      </w:r>
      <w:r w:rsidR="003A250F">
        <w:rPr>
          <w:rFonts w:cs="Arial"/>
        </w:rPr>
        <w:t xml:space="preserve">and </w:t>
      </w:r>
      <w:r w:rsidR="002C2CCE">
        <w:rPr>
          <w:rFonts w:cs="Arial"/>
        </w:rPr>
        <w:t xml:space="preserve">ideally </w:t>
      </w:r>
      <w:r>
        <w:rPr>
          <w:rFonts w:cs="Arial"/>
        </w:rPr>
        <w:t>between 2 and 4</w:t>
      </w:r>
      <w:r w:rsidR="002C2CCE">
        <w:rPr>
          <w:rFonts w:cs="Arial"/>
        </w:rPr>
        <w:t xml:space="preserve"> </w:t>
      </w:r>
      <w:r w:rsidR="00E77970">
        <w:rPr>
          <w:rFonts w:cs="Arial"/>
        </w:rPr>
        <w:t xml:space="preserve">weeks prior to </w:t>
      </w:r>
      <w:r>
        <w:rPr>
          <w:rFonts w:cs="Arial"/>
        </w:rPr>
        <w:t>actual</w:t>
      </w:r>
      <w:r w:rsidR="00E77970">
        <w:rPr>
          <w:rFonts w:cs="Arial"/>
        </w:rPr>
        <w:t xml:space="preserve"> exit</w:t>
      </w:r>
      <w:r>
        <w:rPr>
          <w:rFonts w:cs="Arial"/>
        </w:rPr>
        <w:t>.</w:t>
      </w:r>
      <w:r w:rsidR="00E77970">
        <w:rPr>
          <w:rFonts w:cs="Arial"/>
        </w:rPr>
        <w:t xml:space="preserve"> </w:t>
      </w:r>
    </w:p>
    <w:p w14:paraId="68C614B5" w14:textId="125EB398" w:rsidR="00EA60F8" w:rsidRDefault="00EA60F8" w:rsidP="00520A49">
      <w:pPr>
        <w:jc w:val="both"/>
        <w:rPr>
          <w:rFonts w:cs="Arial"/>
        </w:rPr>
      </w:pPr>
    </w:p>
    <w:p w14:paraId="54511F6E" w14:textId="3542839E" w:rsidR="005361B1" w:rsidRPr="009961C4" w:rsidRDefault="005361B1" w:rsidP="00520A49">
      <w:pPr>
        <w:jc w:val="both"/>
      </w:pPr>
      <w:r>
        <w:rPr>
          <w:rFonts w:cs="Arial"/>
        </w:rPr>
        <w:t xml:space="preserve">To view the COS tool, and for comprehensive guidelines on administering the COS, please refer </w:t>
      </w:r>
      <w:r w:rsidRPr="00123664">
        <w:rPr>
          <w:rFonts w:cs="Arial"/>
        </w:rPr>
        <w:t xml:space="preserve">to Appendix </w:t>
      </w:r>
      <w:r w:rsidR="00092A8F">
        <w:rPr>
          <w:rFonts w:cs="Arial"/>
        </w:rPr>
        <w:t>6</w:t>
      </w:r>
      <w:r w:rsidR="0022332A">
        <w:rPr>
          <w:rFonts w:cs="Arial"/>
        </w:rPr>
        <w:t>:</w:t>
      </w:r>
      <w:r>
        <w:rPr>
          <w:rFonts w:cs="Arial"/>
        </w:rPr>
        <w:t xml:space="preserve"> Client Outcomes Survey (COS).</w:t>
      </w:r>
    </w:p>
    <w:p w14:paraId="7D7FAF9F" w14:textId="77777777" w:rsidR="002645AB" w:rsidRDefault="002645AB" w:rsidP="00520A49">
      <w:pPr>
        <w:jc w:val="both"/>
        <w:rPr>
          <w:rFonts w:cs="Arial"/>
          <w:bCs/>
        </w:rPr>
      </w:pPr>
    </w:p>
    <w:p w14:paraId="3BED68EA" w14:textId="58027E4B" w:rsidR="002F3526" w:rsidRDefault="002F3526" w:rsidP="00520A49">
      <w:pPr>
        <w:jc w:val="both"/>
        <w:rPr>
          <w:rFonts w:cs="Arial"/>
        </w:rPr>
      </w:pPr>
      <w:r w:rsidRPr="003A250F">
        <w:rPr>
          <w:rFonts w:cs="Arial"/>
          <w:bCs/>
        </w:rPr>
        <w:t>Note</w:t>
      </w:r>
      <w:r w:rsidRPr="007119F4">
        <w:rPr>
          <w:rFonts w:cs="Arial"/>
          <w:b/>
          <w:bCs/>
        </w:rPr>
        <w:t>:</w:t>
      </w:r>
      <w:r>
        <w:rPr>
          <w:rFonts w:cs="Arial"/>
        </w:rPr>
        <w:t xml:space="preserve"> </w:t>
      </w:r>
      <w:r w:rsidR="00C325E0">
        <w:rPr>
          <w:rFonts w:cs="Arial"/>
        </w:rPr>
        <w:t>A</w:t>
      </w:r>
      <w:r>
        <w:rPr>
          <w:rFonts w:cs="Arial"/>
        </w:rPr>
        <w:t xml:space="preserve"> limitation to </w:t>
      </w:r>
      <w:r w:rsidR="00C325E0">
        <w:rPr>
          <w:rFonts w:cs="Arial"/>
        </w:rPr>
        <w:t xml:space="preserve">the use of the </w:t>
      </w:r>
      <w:r w:rsidR="008C27F3">
        <w:rPr>
          <w:rFonts w:cs="Arial"/>
        </w:rPr>
        <w:t>PWI and COS</w:t>
      </w:r>
      <w:r w:rsidR="00C325E0">
        <w:rPr>
          <w:rFonts w:cs="Arial"/>
        </w:rPr>
        <w:t>,</w:t>
      </w:r>
      <w:r w:rsidR="00F419C5">
        <w:rPr>
          <w:rFonts w:cs="Arial"/>
        </w:rPr>
        <w:t xml:space="preserve"> </w:t>
      </w:r>
      <w:r w:rsidR="00C325E0">
        <w:rPr>
          <w:rFonts w:cs="Arial"/>
        </w:rPr>
        <w:t>is that</w:t>
      </w:r>
      <w:r w:rsidR="00F419C5">
        <w:rPr>
          <w:rFonts w:cs="Arial"/>
        </w:rPr>
        <w:t xml:space="preserve"> </w:t>
      </w:r>
      <w:r>
        <w:rPr>
          <w:rFonts w:cs="Arial"/>
        </w:rPr>
        <w:t>self-reporting measurements make it diff</w:t>
      </w:r>
      <w:r w:rsidR="00F419C5">
        <w:rPr>
          <w:rFonts w:cs="Arial"/>
        </w:rPr>
        <w:t>icult to compare services. H</w:t>
      </w:r>
      <w:r>
        <w:rPr>
          <w:rFonts w:cs="Arial"/>
        </w:rPr>
        <w:t>owever</w:t>
      </w:r>
      <w:r w:rsidR="00F419C5">
        <w:rPr>
          <w:rFonts w:cs="Arial"/>
        </w:rPr>
        <w:t>,</w:t>
      </w:r>
      <w:r>
        <w:rPr>
          <w:rFonts w:cs="Arial"/>
        </w:rPr>
        <w:t xml:space="preserve"> research has shown positive test re-test reliability on an individual level, accurately demonstrating an individual</w:t>
      </w:r>
      <w:r w:rsidR="007119F4">
        <w:rPr>
          <w:rFonts w:cs="Arial"/>
        </w:rPr>
        <w:t xml:space="preserve"> client</w:t>
      </w:r>
      <w:r>
        <w:rPr>
          <w:rFonts w:cs="Arial"/>
        </w:rPr>
        <w:t>’s progress</w:t>
      </w:r>
      <w:r w:rsidR="001A7E04">
        <w:rPr>
          <w:rStyle w:val="FootnoteReference"/>
          <w:rFonts w:cs="Arial"/>
        </w:rPr>
        <w:footnoteReference w:id="5"/>
      </w:r>
      <w:r>
        <w:rPr>
          <w:rFonts w:cs="Arial"/>
        </w:rPr>
        <w:t>.</w:t>
      </w:r>
    </w:p>
    <w:p w14:paraId="3C31E505" w14:textId="612BBBD1" w:rsidR="007119F4" w:rsidRDefault="007119F4" w:rsidP="00520A49">
      <w:pPr>
        <w:jc w:val="both"/>
        <w:rPr>
          <w:rFonts w:cs="Arial"/>
        </w:rPr>
      </w:pPr>
    </w:p>
    <w:p w14:paraId="39DEC1E3" w14:textId="79D1BE4A" w:rsidR="00C325E0" w:rsidRDefault="007119F4" w:rsidP="00520A49">
      <w:pPr>
        <w:jc w:val="both"/>
        <w:rPr>
          <w:rFonts w:cs="Arial"/>
        </w:rPr>
      </w:pPr>
      <w:r>
        <w:rPr>
          <w:rFonts w:cs="Arial"/>
        </w:rPr>
        <w:t xml:space="preserve">Additionally, people </w:t>
      </w:r>
      <w:r w:rsidR="00C325E0">
        <w:rPr>
          <w:rFonts w:cs="Arial"/>
        </w:rPr>
        <w:t>experiencing</w:t>
      </w:r>
      <w:r>
        <w:rPr>
          <w:rFonts w:cs="Arial"/>
        </w:rPr>
        <w:t xml:space="preserve"> crisis </w:t>
      </w:r>
      <w:r w:rsidR="00C325E0">
        <w:rPr>
          <w:rFonts w:cs="Arial"/>
        </w:rPr>
        <w:t xml:space="preserve">may </w:t>
      </w:r>
      <w:r w:rsidR="00670554">
        <w:rPr>
          <w:rFonts w:cs="Arial"/>
        </w:rPr>
        <w:t>have less time and space for reflection</w:t>
      </w:r>
      <w:r>
        <w:rPr>
          <w:rFonts w:cs="Arial"/>
        </w:rPr>
        <w:t xml:space="preserve">, which may impact their </w:t>
      </w:r>
      <w:r w:rsidR="00670554">
        <w:rPr>
          <w:rFonts w:cs="Arial"/>
        </w:rPr>
        <w:t>ability</w:t>
      </w:r>
      <w:r>
        <w:rPr>
          <w:rFonts w:cs="Arial"/>
        </w:rPr>
        <w:t xml:space="preserve"> to accurately complete a self-report survey</w:t>
      </w:r>
      <w:r w:rsidR="004F3B68">
        <w:rPr>
          <w:rStyle w:val="FootnoteReference"/>
          <w:rFonts w:cs="Arial"/>
        </w:rPr>
        <w:footnoteReference w:id="6"/>
      </w:r>
      <w:r>
        <w:rPr>
          <w:rFonts w:cs="Arial"/>
        </w:rPr>
        <w:t>. Service providers and commissioners should be aware of these constraints when administering the survey, as well as when reporting on and measuring outcomes.</w:t>
      </w:r>
      <w:r w:rsidR="00DE42F3">
        <w:rPr>
          <w:rFonts w:cs="Arial"/>
        </w:rPr>
        <w:t xml:space="preserve"> </w:t>
      </w:r>
    </w:p>
    <w:p w14:paraId="0BB912E7" w14:textId="77777777" w:rsidR="00C325E0" w:rsidRDefault="00C325E0" w:rsidP="00520A49">
      <w:pPr>
        <w:jc w:val="both"/>
        <w:rPr>
          <w:rFonts w:cs="Arial"/>
        </w:rPr>
      </w:pPr>
    </w:p>
    <w:p w14:paraId="25975262" w14:textId="50C9D7C6" w:rsidR="003C6E2D" w:rsidRPr="0026747F" w:rsidRDefault="00DE42F3" w:rsidP="00520A49">
      <w:pPr>
        <w:jc w:val="both"/>
        <w:rPr>
          <w:rFonts w:cs="Arial"/>
        </w:rPr>
      </w:pPr>
      <w:r>
        <w:rPr>
          <w:rFonts w:cs="Arial"/>
        </w:rPr>
        <w:t xml:space="preserve">A </w:t>
      </w:r>
      <w:r w:rsidR="00670554">
        <w:rPr>
          <w:rFonts w:cs="Arial"/>
        </w:rPr>
        <w:t>solution</w:t>
      </w:r>
      <w:r>
        <w:rPr>
          <w:rFonts w:cs="Arial"/>
        </w:rPr>
        <w:t xml:space="preserve"> to th</w:t>
      </w:r>
      <w:r w:rsidR="002645AB">
        <w:rPr>
          <w:rFonts w:cs="Arial"/>
        </w:rPr>
        <w:t>ese issues</w:t>
      </w:r>
      <w:r>
        <w:rPr>
          <w:rFonts w:cs="Arial"/>
        </w:rPr>
        <w:t xml:space="preserve"> is </w:t>
      </w:r>
      <w:r w:rsidR="00670554">
        <w:rPr>
          <w:rFonts w:cs="Arial"/>
        </w:rPr>
        <w:t xml:space="preserve">in </w:t>
      </w:r>
      <w:r w:rsidR="00F419C5">
        <w:rPr>
          <w:rFonts w:cs="Arial"/>
        </w:rPr>
        <w:t xml:space="preserve">only applying the </w:t>
      </w:r>
      <w:r w:rsidR="008C27F3">
        <w:rPr>
          <w:rFonts w:cs="Arial"/>
        </w:rPr>
        <w:t xml:space="preserve">PWI and </w:t>
      </w:r>
      <w:r w:rsidR="00213755">
        <w:rPr>
          <w:rFonts w:cs="Arial"/>
        </w:rPr>
        <w:t>COS</w:t>
      </w:r>
      <w:r w:rsidR="00F419C5">
        <w:rPr>
          <w:rFonts w:cs="Arial"/>
        </w:rPr>
        <w:t xml:space="preserve"> to C</w:t>
      </w:r>
      <w:r>
        <w:rPr>
          <w:rFonts w:cs="Arial"/>
        </w:rPr>
        <w:t xml:space="preserve">ase </w:t>
      </w:r>
      <w:r w:rsidR="00F419C5">
        <w:rPr>
          <w:rFonts w:cs="Arial"/>
        </w:rPr>
        <w:t>M</w:t>
      </w:r>
      <w:r w:rsidR="00FE1256">
        <w:rPr>
          <w:rFonts w:cs="Arial"/>
        </w:rPr>
        <w:t>anagement</w:t>
      </w:r>
      <w:r>
        <w:rPr>
          <w:rFonts w:cs="Arial"/>
        </w:rPr>
        <w:t xml:space="preserve"> clients, where the level of crisis has </w:t>
      </w:r>
      <w:r w:rsidR="00670554">
        <w:rPr>
          <w:rFonts w:cs="Arial"/>
        </w:rPr>
        <w:t>possibly reduced.</w:t>
      </w:r>
    </w:p>
    <w:p w14:paraId="75435DCA" w14:textId="2925BC6A" w:rsidR="00432EB7" w:rsidRDefault="00432EB7" w:rsidP="00520A49">
      <w:pPr>
        <w:jc w:val="both"/>
        <w:rPr>
          <w:rFonts w:cs="Arial"/>
        </w:rPr>
      </w:pPr>
    </w:p>
    <w:p w14:paraId="27B9EC8D" w14:textId="77777777" w:rsidR="005361B1" w:rsidRDefault="005361B1" w:rsidP="00520A49">
      <w:pPr>
        <w:jc w:val="both"/>
        <w:rPr>
          <w:rFonts w:cs="Arial"/>
        </w:rPr>
      </w:pPr>
    </w:p>
    <w:p w14:paraId="4B4D8800" w14:textId="03D2F07B" w:rsidR="00240F8D" w:rsidRPr="004E1780" w:rsidRDefault="00252BF8" w:rsidP="009E4A4F">
      <w:pPr>
        <w:pStyle w:val="Heading1"/>
        <w:tabs>
          <w:tab w:val="clear" w:pos="3552"/>
          <w:tab w:val="num" w:pos="709"/>
        </w:tabs>
        <w:ind w:hanging="3552"/>
        <w:jc w:val="both"/>
      </w:pPr>
      <w:bookmarkStart w:id="44" w:name="_Toc64275394"/>
      <w:bookmarkStart w:id="45" w:name="_Toc65247057"/>
      <w:r>
        <w:t>Outcomes and Performance</w:t>
      </w:r>
      <w:bookmarkEnd w:id="44"/>
      <w:bookmarkEnd w:id="45"/>
    </w:p>
    <w:p w14:paraId="068FE770" w14:textId="1A288BFA" w:rsidR="002645AB" w:rsidRDefault="002645AB" w:rsidP="008C1162">
      <w:pPr>
        <w:pStyle w:val="Heading2"/>
        <w:ind w:hanging="718"/>
        <w:jc w:val="both"/>
      </w:pPr>
      <w:bookmarkStart w:id="46" w:name="_Toc65247058"/>
      <w:r>
        <w:t>Data analysis</w:t>
      </w:r>
      <w:bookmarkEnd w:id="46"/>
    </w:p>
    <w:p w14:paraId="208EAB79" w14:textId="77777777" w:rsidR="002645AB" w:rsidRDefault="002645AB" w:rsidP="00520A49">
      <w:pPr>
        <w:jc w:val="both"/>
      </w:pPr>
    </w:p>
    <w:p w14:paraId="39995B1C" w14:textId="30ADD5A1" w:rsidR="00D93610" w:rsidRDefault="00E36A25" w:rsidP="00520A49">
      <w:pPr>
        <w:jc w:val="both"/>
      </w:pPr>
      <w:r>
        <w:t xml:space="preserve">The primary purpose </w:t>
      </w:r>
      <w:r w:rsidR="00252BF8">
        <w:t>f</w:t>
      </w:r>
      <w:r>
        <w:t>or</w:t>
      </w:r>
      <w:r w:rsidR="00252BF8">
        <w:t xml:space="preserve"> collecting and reporting data </w:t>
      </w:r>
      <w:r w:rsidR="002645AB">
        <w:t xml:space="preserve">through CIMS, the PWI and the COS, </w:t>
      </w:r>
      <w:r w:rsidR="00252BF8">
        <w:t xml:space="preserve">is to identify and implement evidence-based </w:t>
      </w:r>
      <w:r w:rsidR="00E71875">
        <w:t>responses</w:t>
      </w:r>
      <w:r w:rsidR="00252BF8">
        <w:t xml:space="preserve"> to improve client outcomes. </w:t>
      </w:r>
    </w:p>
    <w:p w14:paraId="4C385333" w14:textId="27DC9B2E" w:rsidR="004E1780" w:rsidRDefault="004E1780" w:rsidP="00520A49">
      <w:pPr>
        <w:jc w:val="both"/>
      </w:pPr>
    </w:p>
    <w:p w14:paraId="52249F1D" w14:textId="7DEE846E" w:rsidR="004E1780" w:rsidRDefault="00C56C5F" w:rsidP="00520A49">
      <w:pPr>
        <w:jc w:val="both"/>
      </w:pPr>
      <w:r>
        <w:t xml:space="preserve">Applying data analysis to the information collected in CIMS </w:t>
      </w:r>
      <w:r w:rsidR="004E1780">
        <w:t>allows us to:</w:t>
      </w:r>
    </w:p>
    <w:p w14:paraId="425B6287" w14:textId="77777777" w:rsidR="002645AB" w:rsidRDefault="002645AB" w:rsidP="00520A49">
      <w:pPr>
        <w:jc w:val="both"/>
      </w:pPr>
    </w:p>
    <w:p w14:paraId="7A1F91AE" w14:textId="7F119BA6" w:rsidR="004E1780" w:rsidRDefault="0025201C" w:rsidP="00520A49">
      <w:pPr>
        <w:pStyle w:val="ListParagraph"/>
        <w:numPr>
          <w:ilvl w:val="0"/>
          <w:numId w:val="75"/>
        </w:numPr>
        <w:jc w:val="both"/>
      </w:pPr>
      <w:r>
        <w:t>C</w:t>
      </w:r>
      <w:r w:rsidR="004E1780">
        <w:t>ut the data in different ways i.e. looking through the lens of different cohorts</w:t>
      </w:r>
      <w:r>
        <w:t>.</w:t>
      </w:r>
    </w:p>
    <w:p w14:paraId="5539EA68" w14:textId="182211DE" w:rsidR="004E1780" w:rsidRDefault="0025201C" w:rsidP="00520A49">
      <w:pPr>
        <w:pStyle w:val="ListParagraph"/>
        <w:numPr>
          <w:ilvl w:val="0"/>
          <w:numId w:val="75"/>
        </w:numPr>
        <w:jc w:val="both"/>
      </w:pPr>
      <w:r>
        <w:t>C</w:t>
      </w:r>
      <w:r w:rsidR="004E1780">
        <w:t xml:space="preserve">ompare data against the baseline </w:t>
      </w:r>
      <w:r w:rsidR="00C56C5F">
        <w:t xml:space="preserve">dataset </w:t>
      </w:r>
      <w:r w:rsidR="004E1780">
        <w:t>input in the system for each client</w:t>
      </w:r>
      <w:r w:rsidR="00C56C5F">
        <w:t>, as well</w:t>
      </w:r>
      <w:r w:rsidR="004E1780">
        <w:t xml:space="preserve"> </w:t>
      </w:r>
      <w:r w:rsidR="00C56C5F">
        <w:t xml:space="preserve">as </w:t>
      </w:r>
      <w:r w:rsidR="004E1780">
        <w:t>at an aggregated level</w:t>
      </w:r>
      <w:r w:rsidR="00C56C5F">
        <w:t xml:space="preserve"> to measure improvements in outcomes</w:t>
      </w:r>
      <w:r>
        <w:t>.</w:t>
      </w:r>
    </w:p>
    <w:p w14:paraId="444DCED0" w14:textId="0B033E71" w:rsidR="004E1780" w:rsidRDefault="0025201C" w:rsidP="00670554">
      <w:pPr>
        <w:pStyle w:val="ListParagraph"/>
        <w:numPr>
          <w:ilvl w:val="0"/>
          <w:numId w:val="75"/>
        </w:numPr>
        <w:jc w:val="both"/>
      </w:pPr>
      <w:r>
        <w:t>C</w:t>
      </w:r>
      <w:r w:rsidR="00C56C5F">
        <w:t xml:space="preserve">ompare </w:t>
      </w:r>
      <w:r w:rsidR="008954E9">
        <w:t xml:space="preserve">clusters of similar </w:t>
      </w:r>
      <w:r w:rsidR="00C56C5F">
        <w:t xml:space="preserve">providers </w:t>
      </w:r>
      <w:r w:rsidR="008954E9">
        <w:t>(</w:t>
      </w:r>
      <w:r w:rsidR="008954E9" w:rsidRPr="008954E9">
        <w:t>in similar locations with similar target cohorts</w:t>
      </w:r>
      <w:r w:rsidR="008954E9">
        <w:t xml:space="preserve">) </w:t>
      </w:r>
      <w:r w:rsidR="00C56C5F">
        <w:t xml:space="preserve">against one another (noting that complex client cohorts and self-reporting </w:t>
      </w:r>
      <w:r w:rsidR="00C56C5F">
        <w:lastRenderedPageBreak/>
        <w:t>may not allow for accuracy)</w:t>
      </w:r>
      <w:r>
        <w:t xml:space="preserve">. </w:t>
      </w:r>
      <w:r w:rsidRPr="00670554">
        <w:rPr>
          <w:b/>
        </w:rPr>
        <w:t>DCJ will progressively analyse the usefulness of this reporting format, in close discussion with District</w:t>
      </w:r>
      <w:r w:rsidR="005474B7" w:rsidRPr="00670554">
        <w:rPr>
          <w:b/>
        </w:rPr>
        <w:t>s</w:t>
      </w:r>
      <w:r w:rsidRPr="00670554">
        <w:rPr>
          <w:b/>
        </w:rPr>
        <w:t xml:space="preserve">, </w:t>
      </w:r>
      <w:r w:rsidR="005474B7" w:rsidRPr="00670554">
        <w:rPr>
          <w:b/>
        </w:rPr>
        <w:t xml:space="preserve">service </w:t>
      </w:r>
      <w:r w:rsidRPr="00670554">
        <w:rPr>
          <w:b/>
        </w:rPr>
        <w:t>providers and peaks.</w:t>
      </w:r>
    </w:p>
    <w:p w14:paraId="40511BFC" w14:textId="68E2B54F" w:rsidR="00C56C5F" w:rsidRDefault="0025201C" w:rsidP="00520A49">
      <w:pPr>
        <w:pStyle w:val="ListParagraph"/>
        <w:numPr>
          <w:ilvl w:val="0"/>
          <w:numId w:val="76"/>
        </w:numPr>
        <w:jc w:val="both"/>
      </w:pPr>
      <w:r>
        <w:t>C</w:t>
      </w:r>
      <w:r w:rsidR="00C56C5F">
        <w:t xml:space="preserve">onfirm achievement of contractually agreed </w:t>
      </w:r>
      <w:r w:rsidR="00490D7D">
        <w:t xml:space="preserve">KPI’s </w:t>
      </w:r>
      <w:r w:rsidR="00C56C5F">
        <w:t xml:space="preserve">(as applicable) – subject to </w:t>
      </w:r>
      <w:r w:rsidR="002645AB">
        <w:t>local context and constraints</w:t>
      </w:r>
      <w:r w:rsidR="00C13D9A">
        <w:rPr>
          <w:rStyle w:val="FootnoteReference"/>
        </w:rPr>
        <w:footnoteReference w:id="7"/>
      </w:r>
      <w:r w:rsidR="005474B7">
        <w:t>.</w:t>
      </w:r>
    </w:p>
    <w:p w14:paraId="60927713" w14:textId="3F76AE08" w:rsidR="004E1780" w:rsidRDefault="004E1780" w:rsidP="00520A49">
      <w:pPr>
        <w:jc w:val="both"/>
      </w:pPr>
    </w:p>
    <w:p w14:paraId="391CEBC5" w14:textId="1CF6C575" w:rsidR="00D26C3E" w:rsidRDefault="004F3B68" w:rsidP="00520A49">
      <w:pPr>
        <w:jc w:val="both"/>
      </w:pPr>
      <w:r w:rsidRPr="004F3B68">
        <w:t xml:space="preserve">Data will be analysed for both closed and open Case Management clients (that were current within that reporting period) to ensure that the complexity and variation in client need is equally accounted for and outcomes are not disproportionally measured for cases that are less complex. This will help to ensure that the efforts of </w:t>
      </w:r>
      <w:r w:rsidR="005474B7" w:rsidRPr="004F3B68">
        <w:t>providers,</w:t>
      </w:r>
      <w:r w:rsidRPr="004F3B68">
        <w:t xml:space="preserve"> who primarily work with complex clients, are appropriately captured. </w:t>
      </w:r>
    </w:p>
    <w:p w14:paraId="55A4F290" w14:textId="33FA5A40" w:rsidR="008E0D14" w:rsidRDefault="008E0D14" w:rsidP="00520A49">
      <w:pPr>
        <w:jc w:val="both"/>
      </w:pPr>
    </w:p>
    <w:p w14:paraId="432585DF" w14:textId="0A9C8197" w:rsidR="008E0D14" w:rsidRPr="00F72AD3" w:rsidRDefault="00A33C6D" w:rsidP="008C1162">
      <w:pPr>
        <w:pStyle w:val="Heading2"/>
        <w:ind w:hanging="718"/>
        <w:jc w:val="both"/>
      </w:pPr>
      <w:bookmarkStart w:id="47" w:name="_Toc65247059"/>
      <w:r>
        <w:t>Responding to Outcomes D</w:t>
      </w:r>
      <w:r w:rsidR="004F3B68">
        <w:t>ata</w:t>
      </w:r>
      <w:bookmarkEnd w:id="47"/>
    </w:p>
    <w:p w14:paraId="118D867E" w14:textId="77777777" w:rsidR="008E0D14" w:rsidRDefault="008E0D14" w:rsidP="00520A49">
      <w:pPr>
        <w:jc w:val="both"/>
        <w:rPr>
          <w:rFonts w:eastAsia="Calibri" w:cs="Arial"/>
        </w:rPr>
      </w:pPr>
    </w:p>
    <w:p w14:paraId="18E00A36" w14:textId="145DD501" w:rsidR="006357C0" w:rsidRDefault="008E0D14" w:rsidP="00520A49">
      <w:pPr>
        <w:jc w:val="both"/>
        <w:rPr>
          <w:rFonts w:eastAsia="Calibri" w:cs="Arial"/>
        </w:rPr>
      </w:pPr>
      <w:r>
        <w:t xml:space="preserve">The monitoring of performance is important as it enables service providers and stakeholders to monitor activities (and their associated inputs and outputs) </w:t>
      </w:r>
      <w:r w:rsidRPr="004A4B4D">
        <w:rPr>
          <w:rFonts w:eastAsia="Calibri" w:cs="Arial"/>
        </w:rPr>
        <w:t xml:space="preserve">that are delivered as part of the </w:t>
      </w:r>
      <w:r w:rsidR="007747F4">
        <w:rPr>
          <w:rFonts w:eastAsia="Calibri" w:cs="Arial"/>
        </w:rPr>
        <w:t>broader homelessness services p</w:t>
      </w:r>
      <w:r w:rsidRPr="004A4B4D">
        <w:rPr>
          <w:rFonts w:eastAsia="Calibri" w:cs="Arial"/>
        </w:rPr>
        <w:t>rogram, and</w:t>
      </w:r>
      <w:r>
        <w:rPr>
          <w:rFonts w:eastAsia="Calibri" w:cs="Arial"/>
        </w:rPr>
        <w:t xml:space="preserve"> </w:t>
      </w:r>
      <w:r w:rsidR="006357C0">
        <w:rPr>
          <w:rFonts w:eastAsia="Calibri" w:cs="Arial"/>
        </w:rPr>
        <w:t xml:space="preserve">to </w:t>
      </w:r>
      <w:r>
        <w:rPr>
          <w:rFonts w:eastAsia="Calibri" w:cs="Arial"/>
        </w:rPr>
        <w:t>understand</w:t>
      </w:r>
      <w:r w:rsidRPr="004A4B4D">
        <w:rPr>
          <w:rFonts w:eastAsia="Calibri" w:cs="Arial"/>
        </w:rPr>
        <w:t xml:space="preserve"> whether they are hav</w:t>
      </w:r>
      <w:r w:rsidR="005474B7">
        <w:rPr>
          <w:rFonts w:eastAsia="Calibri" w:cs="Arial"/>
        </w:rPr>
        <w:t>ing a positive effect on peoples</w:t>
      </w:r>
      <w:r w:rsidRPr="004A4B4D">
        <w:rPr>
          <w:rFonts w:eastAsia="Calibri" w:cs="Arial"/>
        </w:rPr>
        <w:t xml:space="preserve">’ lives. </w:t>
      </w:r>
    </w:p>
    <w:p w14:paraId="4BBC058F" w14:textId="77777777" w:rsidR="006357C0" w:rsidRDefault="006357C0" w:rsidP="00520A49">
      <w:pPr>
        <w:jc w:val="both"/>
        <w:rPr>
          <w:rFonts w:eastAsia="Calibri" w:cs="Arial"/>
        </w:rPr>
      </w:pPr>
    </w:p>
    <w:p w14:paraId="61953F4A" w14:textId="6F8856A4" w:rsidR="008E0D14" w:rsidRDefault="008E0D14" w:rsidP="00520A49">
      <w:pPr>
        <w:jc w:val="both"/>
        <w:rPr>
          <w:rFonts w:eastAsia="Calibri" w:cs="Arial"/>
        </w:rPr>
      </w:pPr>
      <w:r w:rsidRPr="004A4B4D">
        <w:rPr>
          <w:rFonts w:eastAsia="Calibri" w:cs="Arial"/>
        </w:rPr>
        <w:t xml:space="preserve">Understanding these elements of a program is essential for quality improvement as it assists </w:t>
      </w:r>
      <w:r w:rsidR="002936E5">
        <w:rPr>
          <w:rFonts w:eastAsia="Calibri" w:cs="Arial"/>
        </w:rPr>
        <w:t xml:space="preserve">the sector to </w:t>
      </w:r>
      <w:r w:rsidRPr="004A4B4D">
        <w:rPr>
          <w:rFonts w:eastAsia="Calibri" w:cs="Arial"/>
        </w:rPr>
        <w:t>demonstrat</w:t>
      </w:r>
      <w:r w:rsidR="002936E5">
        <w:rPr>
          <w:rFonts w:eastAsia="Calibri" w:cs="Arial"/>
        </w:rPr>
        <w:t>e</w:t>
      </w:r>
      <w:r w:rsidRPr="004A4B4D">
        <w:rPr>
          <w:rFonts w:eastAsia="Calibri" w:cs="Arial"/>
        </w:rPr>
        <w:t xml:space="preserve"> what interventions are most effective, where innovation is required and what support is required to</w:t>
      </w:r>
      <w:r w:rsidR="002936E5">
        <w:rPr>
          <w:rFonts w:eastAsia="Calibri" w:cs="Arial"/>
        </w:rPr>
        <w:t xml:space="preserve"> support</w:t>
      </w:r>
      <w:r w:rsidRPr="004A4B4D">
        <w:rPr>
          <w:rFonts w:eastAsia="Calibri" w:cs="Arial"/>
        </w:rPr>
        <w:t xml:space="preserve"> change </w:t>
      </w:r>
      <w:r w:rsidR="002936E5">
        <w:rPr>
          <w:rFonts w:eastAsia="Calibri" w:cs="Arial"/>
        </w:rPr>
        <w:t xml:space="preserve">within an organisation and their delivery </w:t>
      </w:r>
      <w:r w:rsidRPr="004A4B4D">
        <w:rPr>
          <w:rFonts w:eastAsia="Calibri" w:cs="Arial"/>
        </w:rPr>
        <w:t>practices.</w:t>
      </w:r>
    </w:p>
    <w:p w14:paraId="35A9E508" w14:textId="77777777" w:rsidR="008E0D14" w:rsidRDefault="008E0D14" w:rsidP="00520A49">
      <w:pPr>
        <w:jc w:val="both"/>
        <w:rPr>
          <w:rFonts w:eastAsia="Calibri" w:cs="Arial"/>
        </w:rPr>
      </w:pPr>
    </w:p>
    <w:p w14:paraId="51C43401" w14:textId="1D83CBD9" w:rsidR="008E0D14" w:rsidRPr="00E8396F" w:rsidRDefault="008E0D14" w:rsidP="00520A49">
      <w:pPr>
        <w:jc w:val="both"/>
        <w:rPr>
          <w:rFonts w:eastAsia="Calibri" w:cs="Arial"/>
        </w:rPr>
      </w:pPr>
      <w:r w:rsidRPr="00E8396F">
        <w:rPr>
          <w:rFonts w:eastAsia="Calibri" w:cs="Arial"/>
        </w:rPr>
        <w:t>Monitoring</w:t>
      </w:r>
      <w:r w:rsidR="007747F4">
        <w:rPr>
          <w:rFonts w:eastAsia="Calibri" w:cs="Arial"/>
        </w:rPr>
        <w:t xml:space="preserve"> client</w:t>
      </w:r>
      <w:r w:rsidRPr="00E8396F">
        <w:rPr>
          <w:rFonts w:eastAsia="Calibri" w:cs="Arial"/>
        </w:rPr>
        <w:t xml:space="preserve"> outcomes may also highlight situations where </w:t>
      </w:r>
      <w:r w:rsidR="007747F4">
        <w:rPr>
          <w:rFonts w:eastAsia="Calibri" w:cs="Arial"/>
        </w:rPr>
        <w:t xml:space="preserve">service </w:t>
      </w:r>
      <w:r w:rsidRPr="00E8396F">
        <w:rPr>
          <w:rFonts w:eastAsia="Calibri" w:cs="Arial"/>
        </w:rPr>
        <w:t xml:space="preserve">provider contract </w:t>
      </w:r>
      <w:r w:rsidR="00966037">
        <w:rPr>
          <w:rFonts w:eastAsia="Calibri" w:cs="Arial"/>
        </w:rPr>
        <w:t>targets</w:t>
      </w:r>
      <w:r w:rsidRPr="00E8396F">
        <w:rPr>
          <w:rFonts w:eastAsia="Calibri" w:cs="Arial"/>
        </w:rPr>
        <w:t xml:space="preserve"> are being achieved</w:t>
      </w:r>
      <w:r w:rsidR="007747F4">
        <w:rPr>
          <w:rFonts w:eastAsia="Calibri" w:cs="Arial"/>
        </w:rPr>
        <w:t>,</w:t>
      </w:r>
      <w:r w:rsidRPr="00E8396F">
        <w:rPr>
          <w:rFonts w:eastAsia="Calibri" w:cs="Arial"/>
        </w:rPr>
        <w:t xml:space="preserve"> but the expected</w:t>
      </w:r>
      <w:r w:rsidR="007747F4">
        <w:rPr>
          <w:rFonts w:eastAsia="Calibri" w:cs="Arial"/>
        </w:rPr>
        <w:t xml:space="preserve"> client outcome/</w:t>
      </w:r>
      <w:r w:rsidR="006357C0">
        <w:rPr>
          <w:rFonts w:eastAsia="Calibri" w:cs="Arial"/>
        </w:rPr>
        <w:t>s are</w:t>
      </w:r>
      <w:r w:rsidRPr="00E8396F">
        <w:rPr>
          <w:rFonts w:eastAsia="Calibri" w:cs="Arial"/>
        </w:rPr>
        <w:t xml:space="preserve"> sub-optimal.  </w:t>
      </w:r>
      <w:r w:rsidR="002936E5">
        <w:rPr>
          <w:rFonts w:eastAsia="Calibri" w:cs="Arial"/>
        </w:rPr>
        <w:t xml:space="preserve">This </w:t>
      </w:r>
      <w:r w:rsidR="00C13D9A">
        <w:rPr>
          <w:rFonts w:eastAsia="Calibri" w:cs="Arial"/>
        </w:rPr>
        <w:t xml:space="preserve">scenario </w:t>
      </w:r>
      <w:r w:rsidR="00C13D9A" w:rsidRPr="00E8396F">
        <w:rPr>
          <w:rFonts w:eastAsia="Calibri" w:cs="Arial"/>
        </w:rPr>
        <w:t>provides</w:t>
      </w:r>
      <w:r w:rsidRPr="00E8396F">
        <w:rPr>
          <w:rFonts w:eastAsia="Calibri" w:cs="Arial"/>
        </w:rPr>
        <w:t xml:space="preserve"> an opportunity to </w:t>
      </w:r>
      <w:r w:rsidR="00E71875">
        <w:rPr>
          <w:rFonts w:eastAsia="Calibri" w:cs="Arial"/>
        </w:rPr>
        <w:t>respond in a way that</w:t>
      </w:r>
      <w:r w:rsidRPr="00E8396F">
        <w:rPr>
          <w:rFonts w:eastAsia="Calibri" w:cs="Arial"/>
        </w:rPr>
        <w:t xml:space="preserve"> improve</w:t>
      </w:r>
      <w:r w:rsidR="00E71875">
        <w:rPr>
          <w:rFonts w:eastAsia="Calibri" w:cs="Arial"/>
        </w:rPr>
        <w:t>s</w:t>
      </w:r>
      <w:r w:rsidRPr="00E8396F">
        <w:rPr>
          <w:rFonts w:eastAsia="Calibri" w:cs="Arial"/>
        </w:rPr>
        <w:t xml:space="preserve"> </w:t>
      </w:r>
      <w:r w:rsidR="002936E5">
        <w:rPr>
          <w:rFonts w:eastAsia="Calibri" w:cs="Arial"/>
        </w:rPr>
        <w:t xml:space="preserve">or </w:t>
      </w:r>
      <w:r w:rsidRPr="00E8396F">
        <w:rPr>
          <w:rFonts w:eastAsia="Calibri" w:cs="Arial"/>
        </w:rPr>
        <w:t>consider</w:t>
      </w:r>
      <w:r w:rsidR="00E71875">
        <w:rPr>
          <w:rFonts w:eastAsia="Calibri" w:cs="Arial"/>
        </w:rPr>
        <w:t>s</w:t>
      </w:r>
      <w:r w:rsidRPr="00E8396F">
        <w:rPr>
          <w:rFonts w:eastAsia="Calibri" w:cs="Arial"/>
        </w:rPr>
        <w:t xml:space="preserve"> different intervention</w:t>
      </w:r>
      <w:r w:rsidR="002936E5">
        <w:rPr>
          <w:rFonts w:eastAsia="Calibri" w:cs="Arial"/>
        </w:rPr>
        <w:t xml:space="preserve"> for individual clients and for the homelessness sector more broadly</w:t>
      </w:r>
      <w:r w:rsidRPr="00E8396F">
        <w:rPr>
          <w:rFonts w:eastAsia="Calibri" w:cs="Arial"/>
        </w:rPr>
        <w:t>.</w:t>
      </w:r>
    </w:p>
    <w:p w14:paraId="6F0BEADE" w14:textId="77777777" w:rsidR="008E0D14" w:rsidRPr="00D26C3E" w:rsidRDefault="008E0D14" w:rsidP="00520A49">
      <w:pPr>
        <w:jc w:val="both"/>
        <w:rPr>
          <w:rFonts w:eastAsia="Calibri" w:cs="Arial"/>
        </w:rPr>
      </w:pPr>
    </w:p>
    <w:p w14:paraId="373E450E" w14:textId="5678A831" w:rsidR="008E0D14" w:rsidRPr="00B559DF" w:rsidRDefault="008E0D14" w:rsidP="00520A49">
      <w:pPr>
        <w:jc w:val="both"/>
        <w:rPr>
          <w:rFonts w:eastAsia="Calibri" w:cs="Arial"/>
        </w:rPr>
      </w:pPr>
      <w:r w:rsidRPr="005F1DDA">
        <w:rPr>
          <w:rFonts w:eastAsia="Calibri" w:cs="Arial"/>
        </w:rPr>
        <w:t xml:space="preserve">Appendix </w:t>
      </w:r>
      <w:r w:rsidR="00EF483E">
        <w:rPr>
          <w:rFonts w:eastAsia="Calibri" w:cs="Arial"/>
        </w:rPr>
        <w:t>7</w:t>
      </w:r>
      <w:r w:rsidRPr="005F1DDA">
        <w:rPr>
          <w:rFonts w:eastAsia="Calibri" w:cs="Arial"/>
        </w:rPr>
        <w:t>: Protocols</w:t>
      </w:r>
      <w:r w:rsidR="005F1DDA" w:rsidRPr="005F1DDA">
        <w:t xml:space="preserve"> </w:t>
      </w:r>
      <w:r w:rsidR="005F1DDA">
        <w:t xml:space="preserve">for </w:t>
      </w:r>
      <w:r w:rsidR="005F1DDA" w:rsidRPr="005F1DDA">
        <w:rPr>
          <w:rFonts w:eastAsia="Calibri" w:cs="Arial"/>
        </w:rPr>
        <w:t>Responding to Outcomes Data</w:t>
      </w:r>
      <w:r w:rsidR="006357C0">
        <w:rPr>
          <w:rFonts w:eastAsia="Calibri" w:cs="Arial"/>
        </w:rPr>
        <w:t>, provides a</w:t>
      </w:r>
      <w:r w:rsidR="006357C0" w:rsidRPr="00313697">
        <w:rPr>
          <w:rFonts w:eastAsia="Calibri" w:cs="Arial"/>
        </w:rPr>
        <w:t xml:space="preserve"> set of guidelines </w:t>
      </w:r>
      <w:r w:rsidR="006357C0">
        <w:rPr>
          <w:rFonts w:eastAsia="Calibri" w:cs="Arial"/>
        </w:rPr>
        <w:t>that</w:t>
      </w:r>
      <w:r w:rsidR="006357C0" w:rsidRPr="003A544E">
        <w:rPr>
          <w:rFonts w:eastAsia="Calibri" w:cs="Arial"/>
        </w:rPr>
        <w:t xml:space="preserve"> </w:t>
      </w:r>
      <w:r w:rsidRPr="003A544E">
        <w:rPr>
          <w:rFonts w:eastAsia="Calibri" w:cs="Arial"/>
        </w:rPr>
        <w:t>outlin</w:t>
      </w:r>
      <w:r w:rsidR="006357C0">
        <w:rPr>
          <w:rFonts w:eastAsia="Calibri" w:cs="Arial"/>
        </w:rPr>
        <w:t>e</w:t>
      </w:r>
      <w:r w:rsidRPr="003A544E">
        <w:rPr>
          <w:rFonts w:eastAsia="Calibri" w:cs="Arial"/>
        </w:rPr>
        <w:t xml:space="preserve"> the principles and protocols for making better use of client outcomes data – both as part of managing the contractual relationships between DCJ and funded homelessness service</w:t>
      </w:r>
      <w:r w:rsidR="002936E5">
        <w:rPr>
          <w:rFonts w:eastAsia="Calibri" w:cs="Arial"/>
        </w:rPr>
        <w:t xml:space="preserve"> provider</w:t>
      </w:r>
      <w:r w:rsidRPr="003A544E">
        <w:rPr>
          <w:rFonts w:eastAsia="Calibri" w:cs="Arial"/>
        </w:rPr>
        <w:t xml:space="preserve">s and in conjunction with service system partners at the district level and </w:t>
      </w:r>
      <w:r>
        <w:rPr>
          <w:rFonts w:eastAsia="Calibri" w:cs="Arial"/>
        </w:rPr>
        <w:t>state-wide</w:t>
      </w:r>
      <w:r w:rsidRPr="003A544E">
        <w:rPr>
          <w:rFonts w:eastAsia="Calibri" w:cs="Arial"/>
        </w:rPr>
        <w:t xml:space="preserve"> level. DCJ will use </w:t>
      </w:r>
      <w:r w:rsidRPr="005F1DDA">
        <w:rPr>
          <w:rFonts w:eastAsia="Calibri" w:cs="Arial"/>
        </w:rPr>
        <w:t xml:space="preserve">Appendix </w:t>
      </w:r>
      <w:r w:rsidR="00EF483E">
        <w:rPr>
          <w:rFonts w:eastAsia="Calibri" w:cs="Arial"/>
        </w:rPr>
        <w:t>7</w:t>
      </w:r>
      <w:r w:rsidRPr="003A544E">
        <w:rPr>
          <w:rFonts w:eastAsia="Calibri" w:cs="Arial"/>
        </w:rPr>
        <w:t xml:space="preserve"> to structure outcomes discussions as part of contract review meetings. </w:t>
      </w:r>
    </w:p>
    <w:p w14:paraId="6AEBEE0B" w14:textId="77777777" w:rsidR="008E0D14" w:rsidRDefault="008E0D14" w:rsidP="00520A49">
      <w:pPr>
        <w:jc w:val="both"/>
        <w:rPr>
          <w:rFonts w:cs="Arial"/>
        </w:rPr>
      </w:pPr>
    </w:p>
    <w:p w14:paraId="0198FDA4" w14:textId="66805533" w:rsidR="004E1780" w:rsidRDefault="004E1780" w:rsidP="00BA7AA6">
      <w:pPr>
        <w:pStyle w:val="Heading2"/>
        <w:ind w:hanging="718"/>
        <w:jc w:val="both"/>
      </w:pPr>
      <w:bookmarkStart w:id="48" w:name="_Toc64275396"/>
      <w:bookmarkStart w:id="49" w:name="_Toc65247060"/>
      <w:r>
        <w:t>Reporting</w:t>
      </w:r>
      <w:r w:rsidR="008E0D14">
        <w:t xml:space="preserve"> </w:t>
      </w:r>
      <w:bookmarkEnd w:id="48"/>
      <w:r w:rsidR="006357C0">
        <w:t>Frequency</w:t>
      </w:r>
      <w:bookmarkEnd w:id="49"/>
    </w:p>
    <w:p w14:paraId="654731DA" w14:textId="1013F6C4" w:rsidR="004E1780" w:rsidRDefault="004E1780" w:rsidP="00520A49">
      <w:pPr>
        <w:jc w:val="both"/>
        <w:rPr>
          <w:rFonts w:cs="Arial"/>
        </w:rPr>
      </w:pPr>
    </w:p>
    <w:p w14:paraId="68EE80DC" w14:textId="169E8B2F" w:rsidR="00C56C5F" w:rsidRDefault="006357C0" w:rsidP="00520A49">
      <w:pPr>
        <w:jc w:val="both"/>
        <w:rPr>
          <w:rFonts w:cs="Arial"/>
        </w:rPr>
      </w:pPr>
      <w:r>
        <w:rPr>
          <w:rFonts w:cs="Arial"/>
        </w:rPr>
        <w:t>The f</w:t>
      </w:r>
      <w:r w:rsidR="007624F8">
        <w:rPr>
          <w:rFonts w:cs="Arial"/>
        </w:rPr>
        <w:t xml:space="preserve">our </w:t>
      </w:r>
      <w:r>
        <w:rPr>
          <w:rFonts w:cs="Arial"/>
        </w:rPr>
        <w:t>outcomes</w:t>
      </w:r>
      <w:r w:rsidR="00C56C5F">
        <w:rPr>
          <w:rFonts w:cs="Arial"/>
        </w:rPr>
        <w:t xml:space="preserve"> reports </w:t>
      </w:r>
      <w:r w:rsidR="005C6E42">
        <w:rPr>
          <w:rFonts w:cs="Arial"/>
        </w:rPr>
        <w:t xml:space="preserve">that contribute to discussions at each </w:t>
      </w:r>
      <w:r w:rsidR="005D2F0C">
        <w:rPr>
          <w:rFonts w:cs="Arial"/>
        </w:rPr>
        <w:t>level</w:t>
      </w:r>
      <w:r w:rsidR="005C6E42">
        <w:rPr>
          <w:rFonts w:cs="Arial"/>
        </w:rPr>
        <w:t xml:space="preserve"> of accountability,</w:t>
      </w:r>
      <w:r w:rsidR="005C6E42" w:rsidRPr="005C6E42">
        <w:rPr>
          <w:rFonts w:cs="Arial"/>
          <w:lang w:val="en-US"/>
        </w:rPr>
        <w:t xml:space="preserve"> </w:t>
      </w:r>
      <w:r w:rsidR="005C6E42" w:rsidRPr="00420C0C">
        <w:rPr>
          <w:rFonts w:cs="Arial"/>
          <w:lang w:val="en-US"/>
        </w:rPr>
        <w:t>will be automatically generated for all funded homelessness services and districts</w:t>
      </w:r>
      <w:r w:rsidR="005C6E42">
        <w:rPr>
          <w:rFonts w:cs="Arial"/>
          <w:lang w:val="en-US"/>
        </w:rPr>
        <w:t>,</w:t>
      </w:r>
      <w:r w:rsidR="005C6E42" w:rsidRPr="00420C0C">
        <w:rPr>
          <w:rFonts w:cs="Arial"/>
          <w:lang w:val="en-US"/>
        </w:rPr>
        <w:t xml:space="preserve"> and made available </w:t>
      </w:r>
      <w:r w:rsidR="005C6E42">
        <w:rPr>
          <w:rFonts w:cs="Arial"/>
          <w:lang w:val="en-US"/>
        </w:rPr>
        <w:t>as provider level and aggregate data (District and state aggregates)</w:t>
      </w:r>
      <w:r w:rsidR="005C6E42" w:rsidRPr="00420C0C">
        <w:rPr>
          <w:rFonts w:cs="Arial"/>
        </w:rPr>
        <w:t>.</w:t>
      </w:r>
    </w:p>
    <w:p w14:paraId="0F375C9E" w14:textId="769899AF" w:rsidR="005C6E42" w:rsidRDefault="005C6E42" w:rsidP="00520A49">
      <w:pPr>
        <w:jc w:val="both"/>
        <w:rPr>
          <w:rFonts w:cs="Arial"/>
        </w:rPr>
      </w:pPr>
    </w:p>
    <w:p w14:paraId="574CBE5E" w14:textId="5E8A42CC" w:rsidR="005C6E42" w:rsidRDefault="005C6E42" w:rsidP="00520A49">
      <w:pPr>
        <w:jc w:val="both"/>
        <w:rPr>
          <w:rFonts w:cs="Arial"/>
        </w:rPr>
      </w:pPr>
      <w:r>
        <w:rPr>
          <w:rFonts w:cs="Arial"/>
        </w:rPr>
        <w:lastRenderedPageBreak/>
        <w:t>Currently, de-identified reports of this nature</w:t>
      </w:r>
      <w:r w:rsidR="005474B7">
        <w:rPr>
          <w:rFonts w:cs="Arial"/>
        </w:rPr>
        <w:t xml:space="preserve"> are produced annually</w:t>
      </w:r>
      <w:r>
        <w:rPr>
          <w:rFonts w:cs="Arial"/>
        </w:rPr>
        <w:t>, to coincide with annual accountability cycles. DCJ will be investigating more frequent production of these reports, as part of the CIMS enhancements.</w:t>
      </w:r>
    </w:p>
    <w:p w14:paraId="0832716E" w14:textId="77777777" w:rsidR="00754243" w:rsidRDefault="00754243" w:rsidP="00520A49">
      <w:pPr>
        <w:jc w:val="both"/>
        <w:rPr>
          <w:rFonts w:cs="Arial"/>
        </w:rPr>
      </w:pPr>
    </w:p>
    <w:p w14:paraId="023A96E0" w14:textId="0DE6FA26" w:rsidR="00E874A7" w:rsidRDefault="005474B7" w:rsidP="00520A49">
      <w:pPr>
        <w:jc w:val="both"/>
        <w:rPr>
          <w:rFonts w:cs="Arial"/>
        </w:rPr>
      </w:pPr>
      <w:r>
        <w:rPr>
          <w:rFonts w:cs="Arial"/>
        </w:rPr>
        <w:t>R</w:t>
      </w:r>
      <w:r w:rsidR="00E06A49">
        <w:rPr>
          <w:rFonts w:cs="Arial"/>
        </w:rPr>
        <w:t xml:space="preserve">eports </w:t>
      </w:r>
      <w:r w:rsidR="005C6E42">
        <w:rPr>
          <w:rFonts w:cs="Arial"/>
        </w:rPr>
        <w:t>will remain</w:t>
      </w:r>
      <w:r w:rsidR="00E06A49">
        <w:rPr>
          <w:rFonts w:cs="Arial"/>
        </w:rPr>
        <w:t xml:space="preserve"> available in CIMS, for providers</w:t>
      </w:r>
      <w:r w:rsidR="005945E2">
        <w:rPr>
          <w:rFonts w:cs="Arial"/>
        </w:rPr>
        <w:t xml:space="preserve"> to generate as they need. New CIMS r</w:t>
      </w:r>
      <w:r w:rsidR="00E06A49">
        <w:rPr>
          <w:rFonts w:cs="Arial"/>
        </w:rPr>
        <w:t xml:space="preserve">eport and </w:t>
      </w:r>
      <w:r w:rsidR="005945E2">
        <w:rPr>
          <w:rFonts w:cs="Arial"/>
        </w:rPr>
        <w:t>l</w:t>
      </w:r>
      <w:r w:rsidR="00E06A49">
        <w:rPr>
          <w:rFonts w:cs="Arial"/>
        </w:rPr>
        <w:t>ist</w:t>
      </w:r>
      <w:r w:rsidR="005945E2">
        <w:rPr>
          <w:rFonts w:cs="Arial"/>
        </w:rPr>
        <w:t xml:space="preserve"> options will</w:t>
      </w:r>
      <w:r w:rsidR="00E06A49">
        <w:rPr>
          <w:rFonts w:cs="Arial"/>
        </w:rPr>
        <w:t xml:space="preserve"> be created </w:t>
      </w:r>
      <w:r w:rsidR="005945E2">
        <w:rPr>
          <w:rFonts w:cs="Arial"/>
        </w:rPr>
        <w:t>for providers to generate their own outcomes reports.</w:t>
      </w:r>
      <w:r>
        <w:rPr>
          <w:rFonts w:cs="Arial"/>
        </w:rPr>
        <w:t xml:space="preserve"> </w:t>
      </w:r>
      <w:r w:rsidR="005945E2">
        <w:rPr>
          <w:rFonts w:cs="Arial"/>
        </w:rPr>
        <w:t xml:space="preserve">CIMS </w:t>
      </w:r>
      <w:r w:rsidR="00E874A7">
        <w:rPr>
          <w:rFonts w:cs="Arial"/>
        </w:rPr>
        <w:t>‘</w:t>
      </w:r>
      <w:r w:rsidR="00E06A49">
        <w:rPr>
          <w:rFonts w:cs="Arial"/>
        </w:rPr>
        <w:t>Help</w:t>
      </w:r>
      <w:r w:rsidR="00E874A7">
        <w:rPr>
          <w:rFonts w:cs="Arial"/>
        </w:rPr>
        <w:t>’</w:t>
      </w:r>
      <w:r w:rsidR="00E06A49">
        <w:rPr>
          <w:rFonts w:cs="Arial"/>
        </w:rPr>
        <w:t xml:space="preserve"> topics and online training will be </w:t>
      </w:r>
      <w:r w:rsidR="005945E2">
        <w:rPr>
          <w:rFonts w:cs="Arial"/>
        </w:rPr>
        <w:t xml:space="preserve">progressively </w:t>
      </w:r>
      <w:r w:rsidR="00E06A49">
        <w:rPr>
          <w:rFonts w:cs="Arial"/>
        </w:rPr>
        <w:t xml:space="preserve">developed to </w:t>
      </w:r>
      <w:r w:rsidR="005945E2">
        <w:rPr>
          <w:rFonts w:cs="Arial"/>
        </w:rPr>
        <w:t>complement</w:t>
      </w:r>
      <w:r w:rsidR="00E06A49">
        <w:rPr>
          <w:rFonts w:cs="Arial"/>
        </w:rPr>
        <w:t xml:space="preserve"> </w:t>
      </w:r>
      <w:r w:rsidR="005945E2">
        <w:rPr>
          <w:rFonts w:cs="Arial"/>
        </w:rPr>
        <w:t>the suite</w:t>
      </w:r>
      <w:r w:rsidR="00E06A49">
        <w:rPr>
          <w:rFonts w:cs="Arial"/>
        </w:rPr>
        <w:t xml:space="preserve"> </w:t>
      </w:r>
      <w:r w:rsidR="005945E2">
        <w:rPr>
          <w:rFonts w:cs="Arial"/>
        </w:rPr>
        <w:t>of</w:t>
      </w:r>
      <w:r w:rsidR="00E06A49">
        <w:rPr>
          <w:rFonts w:cs="Arial"/>
        </w:rPr>
        <w:t xml:space="preserve"> CIMS enhancements.</w:t>
      </w:r>
      <w:r w:rsidR="00DF31D2">
        <w:rPr>
          <w:rFonts w:cs="Arial"/>
        </w:rPr>
        <w:t xml:space="preserve"> </w:t>
      </w:r>
    </w:p>
    <w:p w14:paraId="71173F72" w14:textId="4E5FA2BB" w:rsidR="00A33C6D" w:rsidRDefault="00A33C6D" w:rsidP="00520A49">
      <w:pPr>
        <w:jc w:val="both"/>
        <w:rPr>
          <w:rFonts w:cs="Arial"/>
        </w:rPr>
      </w:pPr>
    </w:p>
    <w:p w14:paraId="45F2AFBB" w14:textId="0927115B" w:rsidR="00A33C6D" w:rsidRDefault="00A33C6D" w:rsidP="00520A49">
      <w:pPr>
        <w:jc w:val="both"/>
        <w:rPr>
          <w:rFonts w:cs="Arial"/>
        </w:rPr>
      </w:pPr>
      <w:r>
        <w:rPr>
          <w:rFonts w:cs="Arial"/>
        </w:rPr>
        <w:t xml:space="preserve">Dashboards based on these reports, will also be developed to provide a snapshot visual representation of </w:t>
      </w:r>
      <w:r w:rsidR="00825E7F">
        <w:rPr>
          <w:rFonts w:cs="Arial"/>
        </w:rPr>
        <w:t>outputs and outcomes information. Dashboards will be prepared at provider, District and state levels.</w:t>
      </w:r>
    </w:p>
    <w:p w14:paraId="43257EA1" w14:textId="2CB5442D" w:rsidR="00E874A7" w:rsidRDefault="00E874A7" w:rsidP="00520A49">
      <w:pPr>
        <w:jc w:val="both"/>
        <w:rPr>
          <w:rFonts w:cs="Arial"/>
        </w:rPr>
      </w:pPr>
    </w:p>
    <w:p w14:paraId="41053EC6" w14:textId="77777777" w:rsidR="005945E2" w:rsidRDefault="005945E2" w:rsidP="00520A49">
      <w:pPr>
        <w:jc w:val="both"/>
        <w:rPr>
          <w:rFonts w:cs="Arial"/>
        </w:rPr>
      </w:pPr>
    </w:p>
    <w:p w14:paraId="28F2A55F" w14:textId="059663C7" w:rsidR="00115EA1" w:rsidRPr="00D26C3E" w:rsidRDefault="00A33C6D" w:rsidP="008C1162">
      <w:pPr>
        <w:pStyle w:val="Heading2"/>
        <w:spacing w:before="0" w:after="0"/>
        <w:ind w:hanging="718"/>
        <w:jc w:val="both"/>
      </w:pPr>
      <w:bookmarkStart w:id="50" w:name="_Toc65247061"/>
      <w:bookmarkStart w:id="51" w:name="_Toc64275397"/>
      <w:r>
        <w:t>Communicating and D</w:t>
      </w:r>
      <w:r w:rsidR="004E0986" w:rsidRPr="00D26C3E">
        <w:t xml:space="preserve">isseminating </w:t>
      </w:r>
      <w:r>
        <w:t>the Responses to Outcomes D</w:t>
      </w:r>
      <w:r w:rsidR="00D97855">
        <w:t>ata</w:t>
      </w:r>
      <w:bookmarkEnd w:id="50"/>
      <w:r w:rsidR="00D97855">
        <w:t xml:space="preserve"> </w:t>
      </w:r>
      <w:bookmarkEnd w:id="51"/>
    </w:p>
    <w:p w14:paraId="3C2172B3" w14:textId="77777777" w:rsidR="008A4833" w:rsidRPr="00D26C3E" w:rsidRDefault="008A4833" w:rsidP="00520A49">
      <w:pPr>
        <w:jc w:val="both"/>
        <w:rPr>
          <w:rFonts w:cs="Arial"/>
        </w:rPr>
      </w:pPr>
    </w:p>
    <w:p w14:paraId="0F516EC1" w14:textId="4664895D" w:rsidR="008A4833" w:rsidRDefault="008A4833" w:rsidP="00520A49">
      <w:pPr>
        <w:jc w:val="both"/>
      </w:pPr>
      <w:r>
        <w:t xml:space="preserve">Measuring </w:t>
      </w:r>
      <w:r w:rsidR="00A7406D">
        <w:t xml:space="preserve">client </w:t>
      </w:r>
      <w:r>
        <w:t>outcomes</w:t>
      </w:r>
      <w:r w:rsidR="00A7406D">
        <w:t>, program activity data</w:t>
      </w:r>
      <w:r>
        <w:t xml:space="preserve"> </w:t>
      </w:r>
      <w:r w:rsidR="00A7406D">
        <w:t xml:space="preserve">and provider performance </w:t>
      </w:r>
      <w:r w:rsidRPr="00742D3E">
        <w:rPr>
          <w:lang w:val="en-GB"/>
        </w:rPr>
        <w:t xml:space="preserve">allows the provision of regular feedback to </w:t>
      </w:r>
      <w:r w:rsidR="00A7406D">
        <w:rPr>
          <w:lang w:val="en-GB"/>
        </w:rPr>
        <w:t xml:space="preserve">service </w:t>
      </w:r>
      <w:r w:rsidRPr="00742D3E">
        <w:rPr>
          <w:lang w:val="en-GB"/>
        </w:rPr>
        <w:t xml:space="preserve">providers to enable them to make iterative improvements throughout the </w:t>
      </w:r>
      <w:r w:rsidR="00A7406D">
        <w:rPr>
          <w:lang w:val="en-GB"/>
        </w:rPr>
        <w:t>term of the contract</w:t>
      </w:r>
      <w:r w:rsidRPr="00742D3E">
        <w:rPr>
          <w:lang w:val="en-GB"/>
        </w:rPr>
        <w:t>.</w:t>
      </w:r>
      <w:r>
        <w:rPr>
          <w:lang w:val="en-GB"/>
        </w:rPr>
        <w:t xml:space="preserve"> </w:t>
      </w:r>
      <w:r w:rsidR="00A7406D">
        <w:t xml:space="preserve">This process supports </w:t>
      </w:r>
      <w:r>
        <w:t>continuous learn</w:t>
      </w:r>
      <w:r w:rsidR="00A7406D">
        <w:t>ing</w:t>
      </w:r>
      <w:r>
        <w:t>, innovat</w:t>
      </w:r>
      <w:r w:rsidR="00A7406D">
        <w:t>ion</w:t>
      </w:r>
      <w:r>
        <w:t xml:space="preserve"> and </w:t>
      </w:r>
      <w:r w:rsidR="005945E2">
        <w:t>improved service</w:t>
      </w:r>
      <w:r w:rsidR="00A7406D">
        <w:t xml:space="preserve"> </w:t>
      </w:r>
      <w:r>
        <w:t>delivery f</w:t>
      </w:r>
      <w:r w:rsidR="00A7406D">
        <w:t>or</w:t>
      </w:r>
      <w:r>
        <w:t xml:space="preserve"> clients</w:t>
      </w:r>
      <w:r w:rsidR="00FB1B46">
        <w:t xml:space="preserve"> as outlined in Figure 3</w:t>
      </w:r>
      <w:r>
        <w:t xml:space="preserve">.   </w:t>
      </w:r>
    </w:p>
    <w:p w14:paraId="42275BFD" w14:textId="77777777" w:rsidR="00E874A7" w:rsidRDefault="00E874A7" w:rsidP="00520A49">
      <w:pPr>
        <w:jc w:val="both"/>
      </w:pPr>
    </w:p>
    <w:p w14:paraId="6323492C" w14:textId="69CF1ABC" w:rsidR="008A4833" w:rsidRDefault="00E874A7" w:rsidP="00520A49">
      <w:pPr>
        <w:jc w:val="both"/>
        <w:rPr>
          <w:b/>
          <w:bCs/>
        </w:rPr>
      </w:pPr>
      <w:r>
        <w:rPr>
          <w:b/>
          <w:bCs/>
        </w:rPr>
        <w:t>Figure 3: Continuous Improvement Cycle</w:t>
      </w:r>
    </w:p>
    <w:p w14:paraId="474DF5D8" w14:textId="77777777" w:rsidR="00C74002" w:rsidRPr="00D1233C" w:rsidRDefault="00C74002" w:rsidP="00520A49">
      <w:pPr>
        <w:jc w:val="both"/>
        <w:rPr>
          <w:b/>
          <w:bCs/>
        </w:rPr>
      </w:pPr>
    </w:p>
    <w:p w14:paraId="32B21F40" w14:textId="26DCA971" w:rsidR="008A4833" w:rsidRPr="008A4833" w:rsidRDefault="008A4833" w:rsidP="00520A49">
      <w:pPr>
        <w:jc w:val="both"/>
      </w:pPr>
      <w:r>
        <w:rPr>
          <w:noProof/>
          <w:lang w:eastAsia="en-AU"/>
        </w:rPr>
        <w:drawing>
          <wp:inline distT="0" distB="0" distL="0" distR="0" wp14:anchorId="04C4B4C8" wp14:editId="4D1F175E">
            <wp:extent cx="5889920" cy="4380230"/>
            <wp:effectExtent l="19050" t="0" r="730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48C49CA" w14:textId="77777777" w:rsidR="00E85ACD" w:rsidRDefault="00E85ACD" w:rsidP="00520A49">
      <w:pPr>
        <w:jc w:val="both"/>
        <w:rPr>
          <w:lang w:val="en-GB"/>
        </w:rPr>
      </w:pPr>
    </w:p>
    <w:p w14:paraId="318F47DB" w14:textId="603D0B54" w:rsidR="006E29AD" w:rsidRDefault="008A4833" w:rsidP="00520A49">
      <w:pPr>
        <w:jc w:val="both"/>
        <w:rPr>
          <w:lang w:val="en-GB"/>
        </w:rPr>
      </w:pPr>
      <w:r w:rsidRPr="008A4833">
        <w:rPr>
          <w:lang w:val="en-GB"/>
        </w:rPr>
        <w:t>Communicating performance feedback gives providers an opportunity to</w:t>
      </w:r>
      <w:r w:rsidR="006E29AD">
        <w:rPr>
          <w:lang w:val="en-GB"/>
        </w:rPr>
        <w:t>:</w:t>
      </w:r>
    </w:p>
    <w:p w14:paraId="20E8834A" w14:textId="77777777" w:rsidR="006E29AD" w:rsidRDefault="006E29AD" w:rsidP="00520A49">
      <w:pPr>
        <w:jc w:val="both"/>
        <w:rPr>
          <w:lang w:val="en-GB"/>
        </w:rPr>
      </w:pPr>
    </w:p>
    <w:p w14:paraId="047303F6" w14:textId="26520790" w:rsidR="006E29AD" w:rsidRPr="006E29AD" w:rsidRDefault="00FB214B" w:rsidP="006E29AD">
      <w:pPr>
        <w:pStyle w:val="ListParagraph"/>
        <w:numPr>
          <w:ilvl w:val="0"/>
          <w:numId w:val="76"/>
        </w:numPr>
        <w:jc w:val="both"/>
        <w:rPr>
          <w:lang w:val="en-GB"/>
        </w:rPr>
      </w:pPr>
      <w:r>
        <w:rPr>
          <w:lang w:val="en-GB"/>
        </w:rPr>
        <w:t>U</w:t>
      </w:r>
      <w:r w:rsidR="008A4833" w:rsidRPr="006E29AD">
        <w:rPr>
          <w:lang w:val="en-GB"/>
        </w:rPr>
        <w:t>nderstand their contribution to</w:t>
      </w:r>
      <w:r>
        <w:rPr>
          <w:lang w:val="en-GB"/>
        </w:rPr>
        <w:t xml:space="preserve"> different measures of success</w:t>
      </w:r>
    </w:p>
    <w:p w14:paraId="7FEEFB1F" w14:textId="3FB85A70" w:rsidR="006E29AD" w:rsidRPr="006E29AD" w:rsidRDefault="00FB214B" w:rsidP="006E29AD">
      <w:pPr>
        <w:pStyle w:val="ListParagraph"/>
        <w:numPr>
          <w:ilvl w:val="0"/>
          <w:numId w:val="76"/>
        </w:numPr>
        <w:jc w:val="both"/>
        <w:rPr>
          <w:lang w:val="en-GB"/>
        </w:rPr>
      </w:pPr>
      <w:r>
        <w:rPr>
          <w:lang w:val="en-GB"/>
        </w:rPr>
        <w:t>A</w:t>
      </w:r>
      <w:r w:rsidR="008A4833" w:rsidRPr="006E29AD">
        <w:rPr>
          <w:lang w:val="en-GB"/>
        </w:rPr>
        <w:t>lign strategies to deliver desired outcomes</w:t>
      </w:r>
    </w:p>
    <w:p w14:paraId="5AB508D6" w14:textId="032AB72A" w:rsidR="006E29AD" w:rsidRPr="006E29AD" w:rsidRDefault="00FB214B" w:rsidP="006E29AD">
      <w:pPr>
        <w:pStyle w:val="ListParagraph"/>
        <w:numPr>
          <w:ilvl w:val="0"/>
          <w:numId w:val="76"/>
        </w:numPr>
        <w:jc w:val="both"/>
        <w:rPr>
          <w:lang w:val="en-GB"/>
        </w:rPr>
      </w:pPr>
      <w:r>
        <w:rPr>
          <w:lang w:val="en-GB"/>
        </w:rPr>
        <w:t>A</w:t>
      </w:r>
      <w:r w:rsidR="008A4833" w:rsidRPr="006E29AD">
        <w:rPr>
          <w:lang w:val="en-GB"/>
        </w:rPr>
        <w:t xml:space="preserve">gree </w:t>
      </w:r>
      <w:r w:rsidR="006E29AD" w:rsidRPr="006E29AD">
        <w:rPr>
          <w:lang w:val="en-GB"/>
        </w:rPr>
        <w:t xml:space="preserve">on </w:t>
      </w:r>
      <w:r w:rsidR="008A4833" w:rsidRPr="006E29AD">
        <w:rPr>
          <w:lang w:val="en-GB"/>
        </w:rPr>
        <w:t xml:space="preserve">how </w:t>
      </w:r>
      <w:r w:rsidR="006E29AD" w:rsidRPr="006E29AD">
        <w:rPr>
          <w:lang w:val="en-GB"/>
        </w:rPr>
        <w:t>responses</w:t>
      </w:r>
      <w:r w:rsidR="008A4833" w:rsidRPr="006E29AD">
        <w:rPr>
          <w:lang w:val="en-GB"/>
        </w:rPr>
        <w:t xml:space="preserve">, if required, will be made. </w:t>
      </w:r>
    </w:p>
    <w:p w14:paraId="700BAC10" w14:textId="77777777" w:rsidR="006E29AD" w:rsidRDefault="006E29AD" w:rsidP="00520A49">
      <w:pPr>
        <w:jc w:val="both"/>
        <w:rPr>
          <w:lang w:val="en-GB"/>
        </w:rPr>
      </w:pPr>
    </w:p>
    <w:p w14:paraId="03A4FFE6" w14:textId="77777777" w:rsidR="006E29AD" w:rsidRDefault="008A4833" w:rsidP="00520A49">
      <w:pPr>
        <w:jc w:val="both"/>
        <w:rPr>
          <w:lang w:val="en-GB"/>
        </w:rPr>
      </w:pPr>
      <w:r w:rsidRPr="008A4833">
        <w:rPr>
          <w:lang w:val="en-GB"/>
        </w:rPr>
        <w:t>It also helps providers to share scenarios where they are being impacted by external factors</w:t>
      </w:r>
      <w:r>
        <w:rPr>
          <w:lang w:val="en-GB"/>
        </w:rPr>
        <w:t xml:space="preserve">. </w:t>
      </w:r>
    </w:p>
    <w:p w14:paraId="2DC85311" w14:textId="19CCD1B4" w:rsidR="008A4833" w:rsidRDefault="008A4833" w:rsidP="00520A49">
      <w:pPr>
        <w:jc w:val="both"/>
        <w:rPr>
          <w:rFonts w:cs="Arial"/>
        </w:rPr>
      </w:pPr>
    </w:p>
    <w:p w14:paraId="7FBEE63B" w14:textId="16EB142C" w:rsidR="004E0986" w:rsidRDefault="00FB214B" w:rsidP="00520A49">
      <w:pPr>
        <w:jc w:val="both"/>
        <w:rPr>
          <w:rFonts w:cs="Arial"/>
        </w:rPr>
      </w:pPr>
      <w:r>
        <w:rPr>
          <w:rFonts w:cs="Arial"/>
        </w:rPr>
        <w:t>I</w:t>
      </w:r>
      <w:r w:rsidR="004E0986" w:rsidRPr="00D26C3E">
        <w:rPr>
          <w:rFonts w:cs="Arial"/>
        </w:rPr>
        <w:t xml:space="preserve">n order to leverage </w:t>
      </w:r>
      <w:r w:rsidR="00E71875">
        <w:rPr>
          <w:rFonts w:cs="Arial"/>
        </w:rPr>
        <w:t>responses to outcomes data</w:t>
      </w:r>
      <w:r w:rsidR="004E0986" w:rsidRPr="00D26C3E">
        <w:rPr>
          <w:rFonts w:cs="Arial"/>
        </w:rPr>
        <w:t xml:space="preserve"> identified at the local and district levels,</w:t>
      </w:r>
      <w:r w:rsidR="008A4833">
        <w:rPr>
          <w:rFonts w:cs="Arial"/>
        </w:rPr>
        <w:t xml:space="preserve"> </w:t>
      </w:r>
      <w:r w:rsidR="004E0986" w:rsidRPr="00D26C3E">
        <w:rPr>
          <w:rFonts w:cs="Arial"/>
        </w:rPr>
        <w:t xml:space="preserve">there is a need to communicate and disseminate evidence of </w:t>
      </w:r>
      <w:r w:rsidR="008A4833">
        <w:rPr>
          <w:rFonts w:cs="Arial"/>
        </w:rPr>
        <w:t xml:space="preserve">both </w:t>
      </w:r>
      <w:r w:rsidR="004E0986" w:rsidRPr="00D26C3E">
        <w:rPr>
          <w:rFonts w:cs="Arial"/>
        </w:rPr>
        <w:t>effective practice</w:t>
      </w:r>
      <w:r w:rsidR="008A4833">
        <w:rPr>
          <w:rFonts w:cs="Arial"/>
        </w:rPr>
        <w:t xml:space="preserve"> as well as </w:t>
      </w:r>
      <w:r w:rsidR="004E0986" w:rsidRPr="00D26C3E">
        <w:rPr>
          <w:rFonts w:cs="Arial"/>
        </w:rPr>
        <w:t xml:space="preserve">barriers </w:t>
      </w:r>
      <w:r w:rsidR="008A4833">
        <w:rPr>
          <w:rFonts w:cs="Arial"/>
        </w:rPr>
        <w:t>/</w:t>
      </w:r>
      <w:r w:rsidR="004E0986" w:rsidRPr="00D26C3E">
        <w:rPr>
          <w:rFonts w:cs="Arial"/>
        </w:rPr>
        <w:t xml:space="preserve"> issues </w:t>
      </w:r>
      <w:r w:rsidR="008A4833">
        <w:rPr>
          <w:rFonts w:cs="Arial"/>
        </w:rPr>
        <w:t xml:space="preserve">that have been </w:t>
      </w:r>
      <w:r w:rsidR="004E0986" w:rsidRPr="00D26C3E">
        <w:rPr>
          <w:rFonts w:cs="Arial"/>
        </w:rPr>
        <w:t xml:space="preserve">escalated to the </w:t>
      </w:r>
      <w:r w:rsidR="008954E9">
        <w:rPr>
          <w:rFonts w:cs="Arial"/>
        </w:rPr>
        <w:t>state-wide</w:t>
      </w:r>
      <w:r w:rsidR="004E0986" w:rsidRPr="00D26C3E">
        <w:rPr>
          <w:rFonts w:cs="Arial"/>
        </w:rPr>
        <w:t xml:space="preserve"> program level. </w:t>
      </w:r>
    </w:p>
    <w:p w14:paraId="5966EF14" w14:textId="78C83DA8" w:rsidR="005945E2" w:rsidRDefault="005945E2" w:rsidP="00520A49">
      <w:pPr>
        <w:jc w:val="both"/>
        <w:rPr>
          <w:rFonts w:cs="Arial"/>
        </w:rPr>
      </w:pPr>
    </w:p>
    <w:p w14:paraId="116F59FE" w14:textId="77777777" w:rsidR="00A33C6D" w:rsidRDefault="005945E2" w:rsidP="00520A49">
      <w:pPr>
        <w:jc w:val="both"/>
        <w:rPr>
          <w:rFonts w:cs="Arial"/>
        </w:rPr>
      </w:pPr>
      <w:r>
        <w:rPr>
          <w:rFonts w:cs="Arial"/>
        </w:rPr>
        <w:t xml:space="preserve">The SHS governance </w:t>
      </w:r>
      <w:r w:rsidR="008462E0">
        <w:rPr>
          <w:rFonts w:cs="Arial"/>
        </w:rPr>
        <w:t>structure</w:t>
      </w:r>
      <w:r>
        <w:rPr>
          <w:rFonts w:cs="Arial"/>
        </w:rPr>
        <w:t xml:space="preserve"> </w:t>
      </w:r>
      <w:r w:rsidR="008462E0">
        <w:rPr>
          <w:rFonts w:cs="Arial"/>
        </w:rPr>
        <w:t xml:space="preserve">provides the mechanism for this continuous improvement cycle, as </w:t>
      </w:r>
      <w:r>
        <w:rPr>
          <w:rFonts w:cs="Arial"/>
        </w:rPr>
        <w:t>outcomes data and reports</w:t>
      </w:r>
      <w:r w:rsidR="008462E0">
        <w:rPr>
          <w:rFonts w:cs="Arial"/>
        </w:rPr>
        <w:t xml:space="preserve"> feed into discussions about opportunities for </w:t>
      </w:r>
      <w:r w:rsidR="006E29AD">
        <w:rPr>
          <w:rFonts w:cs="Arial"/>
        </w:rPr>
        <w:t>responses</w:t>
      </w:r>
      <w:r w:rsidR="008462E0">
        <w:rPr>
          <w:rFonts w:cs="Arial"/>
        </w:rPr>
        <w:t xml:space="preserve">, at each </w:t>
      </w:r>
      <w:r w:rsidR="005D2F0C">
        <w:rPr>
          <w:rFonts w:cs="Arial"/>
        </w:rPr>
        <w:t>level</w:t>
      </w:r>
      <w:r w:rsidR="008462E0">
        <w:rPr>
          <w:rFonts w:cs="Arial"/>
        </w:rPr>
        <w:t xml:space="preserve"> of accountability.</w:t>
      </w:r>
      <w:r w:rsidR="00A33C6D">
        <w:rPr>
          <w:rFonts w:cs="Arial"/>
        </w:rPr>
        <w:t xml:space="preserve"> </w:t>
      </w:r>
    </w:p>
    <w:p w14:paraId="7C3FA4D2" w14:textId="77777777" w:rsidR="00A33C6D" w:rsidRDefault="00A33C6D" w:rsidP="00520A49">
      <w:pPr>
        <w:jc w:val="both"/>
        <w:rPr>
          <w:rFonts w:cs="Arial"/>
        </w:rPr>
      </w:pPr>
    </w:p>
    <w:p w14:paraId="0CCA1AC7" w14:textId="18CA84E4" w:rsidR="00A33C6D" w:rsidRDefault="00A33C6D" w:rsidP="00A33C6D">
      <w:pPr>
        <w:jc w:val="both"/>
        <w:rPr>
          <w:lang w:val="en-GB"/>
        </w:rPr>
      </w:pPr>
      <w:r>
        <w:rPr>
          <w:lang w:val="en-GB"/>
        </w:rPr>
        <w:t>This provision of balanced feedback ultimately helps providers and government to drive client outcomes.</w:t>
      </w:r>
    </w:p>
    <w:p w14:paraId="34F2447A" w14:textId="14FE5640" w:rsidR="005945E2" w:rsidRPr="00D26C3E" w:rsidRDefault="005945E2" w:rsidP="00520A49">
      <w:pPr>
        <w:jc w:val="both"/>
        <w:rPr>
          <w:rFonts w:cs="Arial"/>
        </w:rPr>
      </w:pPr>
    </w:p>
    <w:p w14:paraId="59935287" w14:textId="52C56639" w:rsidR="004E0986" w:rsidRDefault="004E0986" w:rsidP="00520A49">
      <w:pPr>
        <w:jc w:val="both"/>
        <w:rPr>
          <w:rFonts w:cs="Arial"/>
        </w:rPr>
      </w:pPr>
    </w:p>
    <w:p w14:paraId="66E5010B" w14:textId="15CC6420" w:rsidR="008462E0" w:rsidRDefault="008462E0" w:rsidP="00520A49">
      <w:pPr>
        <w:spacing w:after="200" w:line="276" w:lineRule="auto"/>
        <w:jc w:val="both"/>
        <w:rPr>
          <w:rFonts w:cs="Arial"/>
        </w:rPr>
      </w:pPr>
      <w:r>
        <w:rPr>
          <w:rFonts w:cs="Arial"/>
        </w:rPr>
        <w:br w:type="page"/>
      </w:r>
    </w:p>
    <w:p w14:paraId="2B6D50E9" w14:textId="62AA4FD3" w:rsidR="00265A21" w:rsidRDefault="00B74462" w:rsidP="009E4A4F">
      <w:pPr>
        <w:pStyle w:val="Heading1"/>
        <w:tabs>
          <w:tab w:val="clear" w:pos="3552"/>
          <w:tab w:val="num" w:pos="851"/>
        </w:tabs>
        <w:ind w:hanging="3552"/>
        <w:jc w:val="both"/>
      </w:pPr>
      <w:bookmarkStart w:id="52" w:name="_Toc64275399"/>
      <w:bookmarkStart w:id="53" w:name="_Toc65247062"/>
      <w:r>
        <w:lastRenderedPageBreak/>
        <w:t>Appendices</w:t>
      </w:r>
      <w:bookmarkEnd w:id="52"/>
      <w:bookmarkEnd w:id="53"/>
    </w:p>
    <w:p w14:paraId="66862389" w14:textId="551918C0" w:rsidR="005D6F5B" w:rsidRPr="00135EF6" w:rsidRDefault="005D6F5B" w:rsidP="00520A49">
      <w:pPr>
        <w:pStyle w:val="Heading2"/>
        <w:numPr>
          <w:ilvl w:val="0"/>
          <w:numId w:val="0"/>
        </w:numPr>
        <w:ind w:left="576" w:hanging="576"/>
        <w:jc w:val="both"/>
      </w:pPr>
      <w:bookmarkStart w:id="54" w:name="_Toc64275400"/>
      <w:bookmarkStart w:id="55" w:name="_Toc65247063"/>
      <w:r w:rsidRPr="00135EF6">
        <w:rPr>
          <w:bCs w:val="0"/>
          <w:iCs w:val="0"/>
        </w:rPr>
        <w:t>Appendix 1:</w:t>
      </w:r>
      <w:r w:rsidRPr="00135EF6">
        <w:t xml:space="preserve"> </w:t>
      </w:r>
      <w:r w:rsidR="002222BE" w:rsidRPr="00135EF6">
        <w:t xml:space="preserve">Accountability per </w:t>
      </w:r>
      <w:r w:rsidR="005D2F0C">
        <w:t>Level</w:t>
      </w:r>
      <w:bookmarkEnd w:id="54"/>
      <w:bookmarkEnd w:id="55"/>
    </w:p>
    <w:p w14:paraId="158DF676" w14:textId="77777777" w:rsidR="00FB7D9A" w:rsidRDefault="00FB7D9A" w:rsidP="00520A49">
      <w:pPr>
        <w:pStyle w:val="ListBullet"/>
        <w:numPr>
          <w:ilvl w:val="0"/>
          <w:numId w:val="0"/>
        </w:numPr>
        <w:spacing w:line="264" w:lineRule="auto"/>
        <w:jc w:val="both"/>
        <w:rPr>
          <w:rFonts w:ascii="Arial" w:hAnsi="Arial" w:cs="Arial"/>
          <w:sz w:val="24"/>
          <w:szCs w:val="24"/>
        </w:rPr>
      </w:pPr>
    </w:p>
    <w:p w14:paraId="35A5D647" w14:textId="571D0F2E" w:rsidR="00095C8A" w:rsidRPr="00F03322" w:rsidRDefault="00095C8A" w:rsidP="00520A49">
      <w:pPr>
        <w:spacing w:after="120"/>
        <w:contextualSpacing/>
        <w:jc w:val="both"/>
        <w:rPr>
          <w:rFonts w:cs="Arial"/>
        </w:rPr>
      </w:pPr>
      <w:r w:rsidRPr="00F03322">
        <w:rPr>
          <w:rFonts w:cs="Arial"/>
        </w:rPr>
        <w:t xml:space="preserve">DCJ Commissioning is committed to promoting a partnership approach to improving client outcomes—recognising that funded services, DCJ staff and service system partners all have an active role to play in </w:t>
      </w:r>
      <w:r w:rsidR="000D2109" w:rsidRPr="00F03322">
        <w:rPr>
          <w:rFonts w:cs="Arial"/>
        </w:rPr>
        <w:t>acting</w:t>
      </w:r>
      <w:r w:rsidRPr="00F03322">
        <w:rPr>
          <w:rFonts w:cs="Arial"/>
        </w:rPr>
        <w:t xml:space="preserve"> on opportunities / barriers to improving outcomes</w:t>
      </w:r>
      <w:r>
        <w:rPr>
          <w:rFonts w:cs="Arial"/>
        </w:rPr>
        <w:t>:</w:t>
      </w:r>
    </w:p>
    <w:p w14:paraId="361A3005" w14:textId="3C3D3CFB" w:rsidR="00095C8A" w:rsidRPr="00F03322" w:rsidRDefault="00095C8A" w:rsidP="00520A49">
      <w:pPr>
        <w:pStyle w:val="ListParagraph"/>
        <w:numPr>
          <w:ilvl w:val="0"/>
          <w:numId w:val="7"/>
        </w:numPr>
        <w:spacing w:after="120"/>
        <w:ind w:left="414" w:hanging="284"/>
        <w:jc w:val="both"/>
        <w:rPr>
          <w:rFonts w:cs="Arial"/>
        </w:rPr>
      </w:pPr>
      <w:r w:rsidRPr="00F03322">
        <w:rPr>
          <w:rFonts w:cs="Arial"/>
        </w:rPr>
        <w:t xml:space="preserve">At the </w:t>
      </w:r>
      <w:r w:rsidRPr="00896B95">
        <w:rPr>
          <w:rFonts w:cs="Arial"/>
          <w:b/>
          <w:bCs/>
        </w:rPr>
        <w:t>contract-level</w:t>
      </w:r>
      <w:r w:rsidRPr="00F03322">
        <w:rPr>
          <w:rFonts w:cs="Arial"/>
        </w:rPr>
        <w:t xml:space="preserve">, DCJ and funded services have joint responsibility for </w:t>
      </w:r>
      <w:r w:rsidR="00E71875">
        <w:rPr>
          <w:rFonts w:cs="Arial"/>
        </w:rPr>
        <w:t>responding to</w:t>
      </w:r>
      <w:r w:rsidRPr="00F03322">
        <w:rPr>
          <w:rFonts w:cs="Arial"/>
        </w:rPr>
        <w:t xml:space="preserve"> opportunities / barriers (within the </w:t>
      </w:r>
      <w:r w:rsidR="00605957">
        <w:rPr>
          <w:rFonts w:cs="Arial"/>
        </w:rPr>
        <w:t>HSA</w:t>
      </w:r>
      <w:r w:rsidRPr="00F03322">
        <w:rPr>
          <w:rFonts w:cs="Arial"/>
        </w:rPr>
        <w:t xml:space="preserve"> and local context constraints). </w:t>
      </w:r>
    </w:p>
    <w:p w14:paraId="25B0FB92" w14:textId="18088089" w:rsidR="00095C8A" w:rsidRDefault="00095C8A" w:rsidP="00520A49">
      <w:pPr>
        <w:pStyle w:val="ListParagraph"/>
        <w:numPr>
          <w:ilvl w:val="0"/>
          <w:numId w:val="7"/>
        </w:numPr>
        <w:spacing w:after="120"/>
        <w:ind w:left="414" w:hanging="284"/>
        <w:jc w:val="both"/>
        <w:rPr>
          <w:rFonts w:cs="Arial"/>
        </w:rPr>
      </w:pPr>
      <w:r w:rsidRPr="00F03322">
        <w:rPr>
          <w:rFonts w:cs="Arial"/>
        </w:rPr>
        <w:t xml:space="preserve">At the </w:t>
      </w:r>
      <w:r w:rsidRPr="00896B95">
        <w:rPr>
          <w:rFonts w:cs="Arial"/>
          <w:b/>
          <w:bCs/>
        </w:rPr>
        <w:t>district level</w:t>
      </w:r>
      <w:r w:rsidRPr="00F03322">
        <w:rPr>
          <w:rFonts w:cs="Arial"/>
        </w:rPr>
        <w:t xml:space="preserve">, where </w:t>
      </w:r>
      <w:r w:rsidR="00E71875">
        <w:rPr>
          <w:rFonts w:cs="Arial"/>
        </w:rPr>
        <w:t>responses are</w:t>
      </w:r>
      <w:r w:rsidRPr="00F03322">
        <w:rPr>
          <w:rFonts w:cs="Arial"/>
        </w:rPr>
        <w:t xml:space="preserve"> required outside of contractual responsibilities, DCJ Commissioning will facilitate district forums to promote shared </w:t>
      </w:r>
      <w:r w:rsidR="00E71875">
        <w:rPr>
          <w:rFonts w:cs="Arial"/>
        </w:rPr>
        <w:t>responses</w:t>
      </w:r>
      <w:r w:rsidRPr="00F03322">
        <w:rPr>
          <w:rFonts w:cs="Arial"/>
        </w:rPr>
        <w:t xml:space="preserve"> by service system partners</w:t>
      </w:r>
    </w:p>
    <w:p w14:paraId="6E19A254" w14:textId="0742BA88" w:rsidR="00095C8A" w:rsidRDefault="00095C8A" w:rsidP="00520A49">
      <w:pPr>
        <w:pStyle w:val="ListParagraph"/>
        <w:numPr>
          <w:ilvl w:val="0"/>
          <w:numId w:val="7"/>
        </w:numPr>
        <w:spacing w:after="120"/>
        <w:ind w:left="414" w:hanging="284"/>
        <w:jc w:val="both"/>
        <w:rPr>
          <w:rFonts w:cs="Arial"/>
        </w:rPr>
      </w:pPr>
      <w:r w:rsidRPr="00095C8A">
        <w:rPr>
          <w:rFonts w:cs="Arial"/>
        </w:rPr>
        <w:t xml:space="preserve">At the </w:t>
      </w:r>
      <w:r w:rsidRPr="00095C8A">
        <w:rPr>
          <w:rFonts w:cs="Arial"/>
          <w:b/>
          <w:bCs/>
        </w:rPr>
        <w:t>state-level</w:t>
      </w:r>
      <w:r w:rsidRPr="00095C8A">
        <w:rPr>
          <w:rFonts w:cs="Arial"/>
        </w:rPr>
        <w:t>, DCJ Commissioning has a leadership role in establishing and managing mechanisms to make it easier to raise, escalate and resolve systematic barriers to improving outcomes. DCJ Commissioning will engage with other parts of DCJ and other NSW government agencies to hold them accountable for the whole-of-government responsibilities under the NSW Homelessness strategy</w:t>
      </w:r>
      <w:r>
        <w:rPr>
          <w:rFonts w:cs="Arial"/>
        </w:rPr>
        <w:t>.</w:t>
      </w:r>
    </w:p>
    <w:p w14:paraId="25FAAB4E" w14:textId="77777777" w:rsidR="00095C8A" w:rsidRPr="00095C8A" w:rsidRDefault="00095C8A" w:rsidP="00520A49">
      <w:pPr>
        <w:pStyle w:val="ListParagraph"/>
        <w:ind w:left="414"/>
        <w:jc w:val="both"/>
        <w:rPr>
          <w:rFonts w:cs="Arial"/>
        </w:rPr>
      </w:pPr>
    </w:p>
    <w:p w14:paraId="4874E167" w14:textId="373F290A" w:rsidR="002222BE" w:rsidRDefault="002222BE" w:rsidP="00520A49">
      <w:pPr>
        <w:pStyle w:val="ListBullet"/>
        <w:numPr>
          <w:ilvl w:val="0"/>
          <w:numId w:val="0"/>
        </w:numPr>
        <w:spacing w:line="264" w:lineRule="auto"/>
        <w:jc w:val="both"/>
        <w:rPr>
          <w:rFonts w:ascii="Arial" w:hAnsi="Arial" w:cs="Arial"/>
          <w:sz w:val="24"/>
          <w:szCs w:val="24"/>
        </w:rPr>
      </w:pPr>
      <w:r>
        <w:rPr>
          <w:rFonts w:ascii="Arial" w:hAnsi="Arial" w:cs="Arial"/>
          <w:sz w:val="24"/>
          <w:szCs w:val="24"/>
        </w:rPr>
        <w:t xml:space="preserve">From the </w:t>
      </w:r>
      <w:r w:rsidRPr="009A6300">
        <w:rPr>
          <w:rFonts w:ascii="Arial" w:hAnsi="Arial" w:cs="Arial"/>
          <w:b/>
          <w:bCs/>
          <w:sz w:val="24"/>
          <w:szCs w:val="24"/>
        </w:rPr>
        <w:t>contracting perspective</w:t>
      </w:r>
      <w:r>
        <w:rPr>
          <w:rFonts w:ascii="Arial" w:hAnsi="Arial" w:cs="Arial"/>
          <w:sz w:val="24"/>
          <w:szCs w:val="24"/>
        </w:rPr>
        <w:t>, the core accountability of funded services in relation to the Framework is to collect and report the required outcomes information. Other performance and compliance requirements, such as meeting service delivery targets, are managed under the FCM Framework.</w:t>
      </w:r>
    </w:p>
    <w:p w14:paraId="46F7FD44" w14:textId="77777777" w:rsidR="002222BE" w:rsidRDefault="002222BE" w:rsidP="00520A49">
      <w:pPr>
        <w:pStyle w:val="ListBullet"/>
        <w:numPr>
          <w:ilvl w:val="0"/>
          <w:numId w:val="0"/>
        </w:numPr>
        <w:spacing w:line="264" w:lineRule="auto"/>
        <w:jc w:val="both"/>
        <w:rPr>
          <w:rFonts w:ascii="Arial" w:hAnsi="Arial" w:cs="Arial"/>
          <w:sz w:val="24"/>
          <w:szCs w:val="24"/>
        </w:rPr>
      </w:pPr>
    </w:p>
    <w:p w14:paraId="15D9328C" w14:textId="61659777" w:rsidR="002222BE" w:rsidRDefault="002222BE" w:rsidP="00520A49">
      <w:pPr>
        <w:jc w:val="both"/>
        <w:rPr>
          <w:rFonts w:cs="Arial"/>
        </w:rPr>
      </w:pPr>
      <w:r>
        <w:rPr>
          <w:rFonts w:cs="Arial"/>
        </w:rPr>
        <w:t xml:space="preserve">From the </w:t>
      </w:r>
      <w:r w:rsidRPr="009A6300">
        <w:rPr>
          <w:rFonts w:cs="Arial"/>
          <w:b/>
          <w:bCs/>
        </w:rPr>
        <w:t>commissioning perspective</w:t>
      </w:r>
      <w:r>
        <w:rPr>
          <w:rFonts w:cs="Arial"/>
        </w:rPr>
        <w:t>, the shared accountability of funded services, DCJ and service system partners, is to analyse and use this information to identify opportunities and barriers to improving client outcomes.</w:t>
      </w:r>
    </w:p>
    <w:p w14:paraId="2079B1F7" w14:textId="77777777" w:rsidR="00095C8A" w:rsidRPr="00095C8A" w:rsidRDefault="00095C8A" w:rsidP="00520A49">
      <w:pPr>
        <w:jc w:val="both"/>
        <w:rPr>
          <w:rFonts w:cs="Arial"/>
        </w:rPr>
      </w:pPr>
    </w:p>
    <w:p w14:paraId="25A96452" w14:textId="6BBA2CB0" w:rsidR="00095C8A" w:rsidRPr="00095C8A" w:rsidRDefault="00594F6B" w:rsidP="00520A49">
      <w:pPr>
        <w:jc w:val="both"/>
        <w:rPr>
          <w:rFonts w:cs="Arial"/>
        </w:rPr>
      </w:pPr>
      <w:r w:rsidRPr="00BD5285">
        <w:rPr>
          <w:rFonts w:cs="Arial"/>
        </w:rPr>
        <w:t>There is joint accountability</w:t>
      </w:r>
      <w:r>
        <w:rPr>
          <w:rFonts w:cs="Arial"/>
        </w:rPr>
        <w:t xml:space="preserve"> </w:t>
      </w:r>
      <w:r w:rsidRPr="00BD5285">
        <w:rPr>
          <w:rFonts w:cs="Arial"/>
        </w:rPr>
        <w:t>at the contract level between funded services and DCJ; shared accountability at the</w:t>
      </w:r>
      <w:r>
        <w:rPr>
          <w:rFonts w:cs="Arial"/>
        </w:rPr>
        <w:t xml:space="preserve"> </w:t>
      </w:r>
      <w:r w:rsidRPr="00BD5285">
        <w:rPr>
          <w:rFonts w:cs="Arial"/>
        </w:rPr>
        <w:t>district level for local service system changes; and DCJ Commissioning has the lead</w:t>
      </w:r>
      <w:r>
        <w:rPr>
          <w:rFonts w:cs="Arial"/>
        </w:rPr>
        <w:t xml:space="preserve"> </w:t>
      </w:r>
      <w:r w:rsidRPr="00BD5285">
        <w:rPr>
          <w:rFonts w:cs="Arial"/>
        </w:rPr>
        <w:t xml:space="preserve">role in escalating and coordinating </w:t>
      </w:r>
      <w:r w:rsidR="00E71875">
        <w:rPr>
          <w:rFonts w:cs="Arial"/>
        </w:rPr>
        <w:t>responses</w:t>
      </w:r>
      <w:r w:rsidRPr="00BD5285">
        <w:rPr>
          <w:rFonts w:cs="Arial"/>
        </w:rPr>
        <w:t xml:space="preserve"> at the </w:t>
      </w:r>
      <w:r w:rsidR="008954E9">
        <w:rPr>
          <w:rFonts w:cs="Arial"/>
        </w:rPr>
        <w:t>state-wide</w:t>
      </w:r>
      <w:r w:rsidRPr="00BD5285">
        <w:rPr>
          <w:rFonts w:cs="Arial"/>
        </w:rPr>
        <w:t xml:space="preserve"> program and</w:t>
      </w:r>
      <w:r>
        <w:rPr>
          <w:rFonts w:cs="Arial"/>
        </w:rPr>
        <w:t xml:space="preserve"> </w:t>
      </w:r>
      <w:r w:rsidRPr="00BD5285">
        <w:rPr>
          <w:rFonts w:cs="Arial"/>
        </w:rPr>
        <w:t>Homelessness Strategy level.</w:t>
      </w:r>
      <w:r>
        <w:rPr>
          <w:rFonts w:cs="Arial"/>
        </w:rPr>
        <w:t xml:space="preserve"> Their respective priorities are detailed in </w:t>
      </w:r>
      <w:r w:rsidR="00DE3BF3">
        <w:rPr>
          <w:rFonts w:cs="Arial"/>
        </w:rPr>
        <w:t>Table 7</w:t>
      </w:r>
      <w:r w:rsidR="00095C8A">
        <w:rPr>
          <w:rFonts w:cs="Arial"/>
        </w:rPr>
        <w:t xml:space="preserve"> </w:t>
      </w:r>
      <w:r>
        <w:rPr>
          <w:rFonts w:cs="Arial"/>
        </w:rPr>
        <w:t>below</w:t>
      </w:r>
      <w:r w:rsidR="00095C8A">
        <w:rPr>
          <w:rFonts w:cs="Arial"/>
        </w:rPr>
        <w:t>.</w:t>
      </w:r>
      <w:r w:rsidR="00095C8A" w:rsidRPr="00095C8A">
        <w:rPr>
          <w:rFonts w:cs="Arial"/>
        </w:rPr>
        <w:t xml:space="preserve"> </w:t>
      </w:r>
    </w:p>
    <w:p w14:paraId="15CF36A1" w14:textId="77777777" w:rsidR="00594F6B" w:rsidRDefault="00594F6B" w:rsidP="00520A49">
      <w:pPr>
        <w:jc w:val="both"/>
        <w:rPr>
          <w:rFonts w:cs="Arial"/>
        </w:rPr>
      </w:pPr>
    </w:p>
    <w:p w14:paraId="496F7064" w14:textId="0B9C8DDF" w:rsidR="00594F6B" w:rsidRDefault="00594F6B" w:rsidP="00520A49">
      <w:pPr>
        <w:jc w:val="both"/>
        <w:rPr>
          <w:rFonts w:cs="Arial"/>
          <w:b/>
        </w:rPr>
      </w:pPr>
      <w:r w:rsidRPr="00D26C3E">
        <w:rPr>
          <w:rFonts w:cs="Arial"/>
          <w:b/>
        </w:rPr>
        <w:t xml:space="preserve">Table </w:t>
      </w:r>
      <w:r w:rsidR="00755B79">
        <w:rPr>
          <w:rFonts w:cs="Arial"/>
          <w:b/>
        </w:rPr>
        <w:t>7</w:t>
      </w:r>
      <w:r w:rsidRPr="00D26C3E">
        <w:rPr>
          <w:rFonts w:cs="Arial"/>
          <w:b/>
        </w:rPr>
        <w:t xml:space="preserve">: </w:t>
      </w:r>
      <w:r w:rsidR="005F1DDA" w:rsidRPr="005F1DDA">
        <w:rPr>
          <w:rFonts w:cs="Arial"/>
          <w:b/>
        </w:rPr>
        <w:t>Responding to Outcomes Data</w:t>
      </w:r>
      <w:r w:rsidR="005F1DDA">
        <w:rPr>
          <w:rFonts w:cs="Arial"/>
          <w:b/>
        </w:rPr>
        <w:t xml:space="preserve"> </w:t>
      </w:r>
      <w:r>
        <w:rPr>
          <w:rFonts w:cs="Arial"/>
          <w:b/>
        </w:rPr>
        <w:t xml:space="preserve">– </w:t>
      </w:r>
      <w:r w:rsidR="005D2F0C">
        <w:rPr>
          <w:rFonts w:cs="Arial"/>
          <w:b/>
        </w:rPr>
        <w:t>Level</w:t>
      </w:r>
      <w:r>
        <w:rPr>
          <w:rFonts w:cs="Arial"/>
          <w:b/>
        </w:rPr>
        <w:t xml:space="preserve"> Priorities</w:t>
      </w:r>
    </w:p>
    <w:p w14:paraId="7EE0D129" w14:textId="77777777" w:rsidR="00095C8A" w:rsidRDefault="00095C8A" w:rsidP="00520A49">
      <w:pPr>
        <w:jc w:val="both"/>
        <w:rPr>
          <w:rFonts w:cs="Arial"/>
        </w:rPr>
      </w:pPr>
    </w:p>
    <w:tbl>
      <w:tblPr>
        <w:tblStyle w:val="ARTDTable"/>
        <w:tblW w:w="9441" w:type="dxa"/>
        <w:tblLook w:val="04A0" w:firstRow="1" w:lastRow="0" w:firstColumn="1" w:lastColumn="0" w:noHBand="0" w:noVBand="1"/>
      </w:tblPr>
      <w:tblGrid>
        <w:gridCol w:w="2203"/>
        <w:gridCol w:w="4082"/>
        <w:gridCol w:w="3156"/>
      </w:tblGrid>
      <w:tr w:rsidR="00594F6B" w:rsidRPr="00D26C3E" w14:paraId="42590F9A" w14:textId="77777777" w:rsidTr="005F1DDA">
        <w:trPr>
          <w:cnfStyle w:val="100000000000" w:firstRow="1" w:lastRow="0" w:firstColumn="0" w:lastColumn="0" w:oddVBand="0" w:evenVBand="0" w:oddHBand="0" w:evenHBand="0" w:firstRowFirstColumn="0" w:firstRowLastColumn="0" w:lastRowFirstColumn="0" w:lastRowLastColumn="0"/>
        </w:trPr>
        <w:tc>
          <w:tcPr>
            <w:tcW w:w="2203" w:type="dxa"/>
            <w:tcBorders>
              <w:bottom w:val="single" w:sz="4" w:space="0" w:color="auto"/>
            </w:tcBorders>
            <w:shd w:val="clear" w:color="auto" w:fill="002060"/>
            <w:vAlign w:val="center"/>
          </w:tcPr>
          <w:p w14:paraId="5337851E" w14:textId="5FD82A66" w:rsidR="00594F6B" w:rsidRPr="008C1162" w:rsidRDefault="005F1DDA" w:rsidP="005F1DDA">
            <w:pPr>
              <w:rPr>
                <w:rFonts w:cs="Arial"/>
                <w:b/>
                <w:sz w:val="22"/>
              </w:rPr>
            </w:pPr>
            <w:r>
              <w:rPr>
                <w:rFonts w:cs="Arial"/>
                <w:b/>
                <w:sz w:val="22"/>
              </w:rPr>
              <w:t>Responses to</w:t>
            </w:r>
            <w:r w:rsidRPr="005F1DDA">
              <w:rPr>
                <w:rFonts w:cs="Arial"/>
                <w:b/>
                <w:sz w:val="22"/>
              </w:rPr>
              <w:t xml:space="preserve"> Outcomes Data</w:t>
            </w:r>
          </w:p>
        </w:tc>
        <w:tc>
          <w:tcPr>
            <w:tcW w:w="4082" w:type="dxa"/>
            <w:tcBorders>
              <w:bottom w:val="single" w:sz="4" w:space="0" w:color="auto"/>
            </w:tcBorders>
            <w:shd w:val="clear" w:color="auto" w:fill="002060"/>
            <w:vAlign w:val="center"/>
          </w:tcPr>
          <w:p w14:paraId="13FAB31B" w14:textId="21CA2D0E" w:rsidR="00594F6B" w:rsidRPr="008C1162" w:rsidRDefault="00594F6B" w:rsidP="00E71875">
            <w:pPr>
              <w:rPr>
                <w:rFonts w:cs="Arial"/>
                <w:b/>
                <w:sz w:val="22"/>
              </w:rPr>
            </w:pPr>
            <w:r w:rsidRPr="008C1162">
              <w:rPr>
                <w:rFonts w:cs="Arial"/>
                <w:b/>
                <w:sz w:val="22"/>
              </w:rPr>
              <w:t xml:space="preserve">Guidelines for agreed </w:t>
            </w:r>
            <w:r w:rsidR="00E71875">
              <w:rPr>
                <w:rFonts w:cs="Arial"/>
                <w:b/>
                <w:sz w:val="22"/>
              </w:rPr>
              <w:t>response</w:t>
            </w:r>
            <w:r w:rsidRPr="008C1162">
              <w:rPr>
                <w:rFonts w:cs="Arial"/>
                <w:b/>
                <w:sz w:val="22"/>
              </w:rPr>
              <w:t>s</w:t>
            </w:r>
          </w:p>
        </w:tc>
        <w:tc>
          <w:tcPr>
            <w:tcW w:w="3156" w:type="dxa"/>
            <w:tcBorders>
              <w:bottom w:val="single" w:sz="4" w:space="0" w:color="auto"/>
            </w:tcBorders>
            <w:shd w:val="clear" w:color="auto" w:fill="002060"/>
            <w:vAlign w:val="center"/>
          </w:tcPr>
          <w:p w14:paraId="13B5D92B" w14:textId="03627370" w:rsidR="00594F6B" w:rsidRPr="008C1162" w:rsidRDefault="00594F6B" w:rsidP="00E71875">
            <w:pPr>
              <w:rPr>
                <w:rFonts w:cs="Arial"/>
                <w:b/>
                <w:sz w:val="22"/>
              </w:rPr>
            </w:pPr>
            <w:r w:rsidRPr="008C1162">
              <w:rPr>
                <w:rFonts w:cs="Arial"/>
                <w:b/>
                <w:sz w:val="22"/>
              </w:rPr>
              <w:t xml:space="preserve">Documentation of agreed </w:t>
            </w:r>
            <w:r w:rsidR="00E71875">
              <w:rPr>
                <w:rFonts w:cs="Arial"/>
                <w:b/>
                <w:sz w:val="22"/>
              </w:rPr>
              <w:t>responses</w:t>
            </w:r>
          </w:p>
        </w:tc>
      </w:tr>
      <w:tr w:rsidR="00594F6B" w:rsidRPr="00D26C3E" w14:paraId="6F5A79A8" w14:textId="77777777" w:rsidTr="008C1162">
        <w:tc>
          <w:tcPr>
            <w:tcW w:w="2203" w:type="dxa"/>
            <w:tcBorders>
              <w:top w:val="single" w:sz="4" w:space="0" w:color="auto"/>
              <w:left w:val="single" w:sz="4" w:space="0" w:color="auto"/>
              <w:bottom w:val="single" w:sz="4" w:space="0" w:color="auto"/>
              <w:right w:val="single" w:sz="4" w:space="0" w:color="auto"/>
            </w:tcBorders>
          </w:tcPr>
          <w:p w14:paraId="6DB85DA3" w14:textId="4F7CDE3B" w:rsidR="00594F6B" w:rsidRPr="00D26C3E" w:rsidRDefault="005D2F0C" w:rsidP="005F1DDA">
            <w:pPr>
              <w:rPr>
                <w:rFonts w:cs="Arial"/>
                <w:b/>
                <w:sz w:val="22"/>
              </w:rPr>
            </w:pPr>
            <w:r>
              <w:rPr>
                <w:rFonts w:cs="Arial"/>
                <w:b/>
                <w:sz w:val="22"/>
              </w:rPr>
              <w:t>Level</w:t>
            </w:r>
            <w:r w:rsidR="00594F6B" w:rsidRPr="00D26C3E">
              <w:rPr>
                <w:rFonts w:cs="Arial"/>
                <w:b/>
                <w:sz w:val="22"/>
              </w:rPr>
              <w:t xml:space="preserve"> 1: Joint </w:t>
            </w:r>
            <w:r w:rsidR="00594F6B">
              <w:rPr>
                <w:rFonts w:cs="Arial"/>
                <w:b/>
                <w:sz w:val="22"/>
              </w:rPr>
              <w:t>DCJ</w:t>
            </w:r>
            <w:r w:rsidR="00594F6B" w:rsidRPr="00D26C3E">
              <w:rPr>
                <w:rFonts w:cs="Arial"/>
                <w:b/>
                <w:sz w:val="22"/>
              </w:rPr>
              <w:t xml:space="preserve"> – Funded Service </w:t>
            </w:r>
            <w:r w:rsidR="005F1DDA">
              <w:rPr>
                <w:rFonts w:cs="Arial"/>
                <w:b/>
                <w:sz w:val="22"/>
              </w:rPr>
              <w:t>responses</w:t>
            </w:r>
          </w:p>
        </w:tc>
        <w:tc>
          <w:tcPr>
            <w:tcW w:w="4082" w:type="dxa"/>
            <w:tcBorders>
              <w:top w:val="single" w:sz="4" w:space="0" w:color="auto"/>
              <w:left w:val="single" w:sz="4" w:space="0" w:color="auto"/>
              <w:bottom w:val="single" w:sz="4" w:space="0" w:color="auto"/>
              <w:right w:val="single" w:sz="4" w:space="0" w:color="auto"/>
            </w:tcBorders>
          </w:tcPr>
          <w:p w14:paraId="54ED161F" w14:textId="09CA013D" w:rsidR="00594F6B" w:rsidRPr="00D26C3E" w:rsidRDefault="00427786" w:rsidP="008C1162">
            <w:pPr>
              <w:pStyle w:val="ListParagraph"/>
              <w:numPr>
                <w:ilvl w:val="0"/>
                <w:numId w:val="10"/>
              </w:numPr>
              <w:rPr>
                <w:rFonts w:cs="Arial"/>
                <w:sz w:val="22"/>
              </w:rPr>
            </w:pPr>
            <w:r>
              <w:rPr>
                <w:rFonts w:cs="Arial"/>
                <w:sz w:val="22"/>
              </w:rPr>
              <w:t>K</w:t>
            </w:r>
            <w:r w:rsidR="00594F6B" w:rsidRPr="00D26C3E">
              <w:rPr>
                <w:rFonts w:cs="Arial"/>
                <w:sz w:val="22"/>
              </w:rPr>
              <w:t>ey achievements in promoting client safety, housing and wellbeing</w:t>
            </w:r>
          </w:p>
          <w:p w14:paraId="26769049" w14:textId="36E2922F" w:rsidR="00594F6B" w:rsidRPr="00D26C3E" w:rsidRDefault="00427786" w:rsidP="008C1162">
            <w:pPr>
              <w:pStyle w:val="ListParagraph"/>
              <w:numPr>
                <w:ilvl w:val="0"/>
                <w:numId w:val="10"/>
              </w:numPr>
              <w:rPr>
                <w:rFonts w:cs="Arial"/>
                <w:sz w:val="22"/>
              </w:rPr>
            </w:pPr>
            <w:r>
              <w:rPr>
                <w:rFonts w:cs="Arial"/>
                <w:sz w:val="22"/>
              </w:rPr>
              <w:t>K</w:t>
            </w:r>
            <w:r w:rsidR="00594F6B" w:rsidRPr="00D26C3E">
              <w:rPr>
                <w:rFonts w:cs="Arial"/>
                <w:sz w:val="22"/>
              </w:rPr>
              <w:t xml:space="preserve">ey opportunities and agreed </w:t>
            </w:r>
            <w:r w:rsidR="00E71875">
              <w:rPr>
                <w:rFonts w:cs="Arial"/>
                <w:sz w:val="22"/>
              </w:rPr>
              <w:t>responses</w:t>
            </w:r>
            <w:r w:rsidR="00594F6B" w:rsidRPr="00D26C3E">
              <w:rPr>
                <w:rFonts w:cs="Arial"/>
                <w:sz w:val="22"/>
              </w:rPr>
              <w:t xml:space="preserve"> for the funded service to improve client outcomes within the </w:t>
            </w:r>
            <w:r w:rsidR="00605957">
              <w:rPr>
                <w:rFonts w:cs="Arial"/>
                <w:sz w:val="22"/>
              </w:rPr>
              <w:t>HSA</w:t>
            </w:r>
            <w:r w:rsidR="00594F6B" w:rsidRPr="00D26C3E">
              <w:rPr>
                <w:rFonts w:cs="Arial"/>
                <w:sz w:val="22"/>
              </w:rPr>
              <w:t xml:space="preserve"> constraints / local context</w:t>
            </w:r>
          </w:p>
          <w:p w14:paraId="2D89FF03" w14:textId="5D498F53" w:rsidR="00594F6B" w:rsidRPr="00D26C3E" w:rsidRDefault="00427786" w:rsidP="00E71875">
            <w:pPr>
              <w:pStyle w:val="ListParagraph"/>
              <w:numPr>
                <w:ilvl w:val="0"/>
                <w:numId w:val="10"/>
              </w:numPr>
              <w:rPr>
                <w:rFonts w:cs="Arial"/>
                <w:sz w:val="22"/>
              </w:rPr>
            </w:pPr>
            <w:r>
              <w:rPr>
                <w:rFonts w:cs="Arial"/>
                <w:sz w:val="22"/>
              </w:rPr>
              <w:t>K</w:t>
            </w:r>
            <w:r w:rsidR="00594F6B" w:rsidRPr="00D26C3E">
              <w:rPr>
                <w:rFonts w:cs="Arial"/>
                <w:sz w:val="22"/>
              </w:rPr>
              <w:t xml:space="preserve">ey opportunities and agreed </w:t>
            </w:r>
            <w:r w:rsidR="00E71875" w:rsidRPr="00E71875">
              <w:rPr>
                <w:rFonts w:cs="Arial"/>
                <w:sz w:val="22"/>
              </w:rPr>
              <w:t>responses</w:t>
            </w:r>
            <w:r w:rsidR="00594F6B" w:rsidRPr="00D26C3E">
              <w:rPr>
                <w:rFonts w:cs="Arial"/>
                <w:sz w:val="22"/>
              </w:rPr>
              <w:t xml:space="preserve"> for </w:t>
            </w:r>
            <w:r w:rsidR="00594F6B">
              <w:rPr>
                <w:rFonts w:cs="Arial"/>
                <w:sz w:val="22"/>
              </w:rPr>
              <w:t>DCJ</w:t>
            </w:r>
            <w:r w:rsidR="00594F6B" w:rsidRPr="00D26C3E">
              <w:rPr>
                <w:rFonts w:cs="Arial"/>
                <w:sz w:val="22"/>
              </w:rPr>
              <w:t xml:space="preserve"> to improve client </w:t>
            </w:r>
            <w:r w:rsidR="00594F6B" w:rsidRPr="00D26C3E">
              <w:rPr>
                <w:rFonts w:cs="Arial"/>
                <w:sz w:val="22"/>
              </w:rPr>
              <w:lastRenderedPageBreak/>
              <w:t>outcomes at the local level within policy / operating constraints</w:t>
            </w:r>
          </w:p>
          <w:p w14:paraId="2208DC4D" w14:textId="58C744C0" w:rsidR="00594F6B" w:rsidRPr="00D26C3E" w:rsidRDefault="00427786" w:rsidP="008C1162">
            <w:pPr>
              <w:pStyle w:val="ListParagraph"/>
              <w:numPr>
                <w:ilvl w:val="0"/>
                <w:numId w:val="10"/>
              </w:numPr>
              <w:rPr>
                <w:rFonts w:cs="Arial"/>
                <w:sz w:val="22"/>
              </w:rPr>
            </w:pPr>
            <w:r>
              <w:rPr>
                <w:rFonts w:cs="Arial"/>
                <w:sz w:val="22"/>
              </w:rPr>
              <w:t>K</w:t>
            </w:r>
            <w:r w:rsidR="00594F6B" w:rsidRPr="00D26C3E">
              <w:rPr>
                <w:rFonts w:cs="Arial"/>
                <w:sz w:val="22"/>
              </w:rPr>
              <w:t xml:space="preserve">ey opportunities / barriers that need to be escalated to district service system forums to identify shared </w:t>
            </w:r>
            <w:r w:rsidR="00E71875">
              <w:rPr>
                <w:rFonts w:cs="Arial"/>
                <w:sz w:val="22"/>
              </w:rPr>
              <w:t>responses</w:t>
            </w:r>
          </w:p>
          <w:p w14:paraId="48F83104" w14:textId="5ABDBBC0" w:rsidR="00594F6B" w:rsidRPr="00D26C3E" w:rsidRDefault="00427786" w:rsidP="008C1162">
            <w:pPr>
              <w:pStyle w:val="ListParagraph"/>
              <w:numPr>
                <w:ilvl w:val="0"/>
                <w:numId w:val="10"/>
              </w:numPr>
              <w:rPr>
                <w:rFonts w:cs="Arial"/>
                <w:sz w:val="22"/>
              </w:rPr>
            </w:pPr>
            <w:r>
              <w:rPr>
                <w:rFonts w:cs="Arial"/>
                <w:sz w:val="22"/>
              </w:rPr>
              <w:t>K</w:t>
            </w:r>
            <w:r w:rsidR="00594F6B" w:rsidRPr="00D26C3E">
              <w:rPr>
                <w:rFonts w:cs="Arial"/>
                <w:sz w:val="22"/>
              </w:rPr>
              <w:t xml:space="preserve">ey signposts of success for the next </w:t>
            </w:r>
            <w:r w:rsidR="00594F6B">
              <w:rPr>
                <w:rFonts w:cs="Arial"/>
                <w:sz w:val="22"/>
              </w:rPr>
              <w:t>DCJ</w:t>
            </w:r>
            <w:r w:rsidR="00594F6B" w:rsidRPr="00D26C3E">
              <w:rPr>
                <w:rFonts w:cs="Arial"/>
                <w:sz w:val="22"/>
              </w:rPr>
              <w:t>-funded Service contract review meeting</w:t>
            </w:r>
          </w:p>
        </w:tc>
        <w:tc>
          <w:tcPr>
            <w:tcW w:w="3156" w:type="dxa"/>
            <w:tcBorders>
              <w:top w:val="single" w:sz="4" w:space="0" w:color="auto"/>
              <w:left w:val="single" w:sz="4" w:space="0" w:color="auto"/>
              <w:bottom w:val="single" w:sz="4" w:space="0" w:color="auto"/>
              <w:right w:val="single" w:sz="4" w:space="0" w:color="auto"/>
            </w:tcBorders>
          </w:tcPr>
          <w:p w14:paraId="747D4562" w14:textId="77777777" w:rsidR="00594F6B" w:rsidRPr="00D26C3E" w:rsidRDefault="00594F6B" w:rsidP="008C1162">
            <w:pPr>
              <w:rPr>
                <w:rFonts w:cs="Arial"/>
                <w:sz w:val="22"/>
              </w:rPr>
            </w:pPr>
            <w:r w:rsidRPr="00D26C3E">
              <w:rPr>
                <w:rFonts w:cs="Arial"/>
                <w:sz w:val="22"/>
              </w:rPr>
              <w:lastRenderedPageBreak/>
              <w:t xml:space="preserve">Key contract achievements </w:t>
            </w:r>
          </w:p>
          <w:p w14:paraId="04DBC621" w14:textId="77777777" w:rsidR="00594F6B" w:rsidRPr="00D26C3E" w:rsidRDefault="00594F6B" w:rsidP="008C1162">
            <w:pPr>
              <w:rPr>
                <w:rFonts w:cs="Arial"/>
                <w:sz w:val="22"/>
              </w:rPr>
            </w:pPr>
          </w:p>
          <w:p w14:paraId="7E4C8779" w14:textId="6CEE5E30" w:rsidR="00594F6B" w:rsidRPr="00D26C3E" w:rsidRDefault="00594F6B" w:rsidP="008C1162">
            <w:pPr>
              <w:rPr>
                <w:rFonts w:cs="Arial"/>
                <w:sz w:val="22"/>
              </w:rPr>
            </w:pPr>
            <w:r w:rsidRPr="00D26C3E">
              <w:rPr>
                <w:rFonts w:cs="Arial"/>
                <w:sz w:val="22"/>
              </w:rPr>
              <w:t xml:space="preserve">Agreed funded service </w:t>
            </w:r>
            <w:r w:rsidR="00E71875">
              <w:rPr>
                <w:rFonts w:cs="Arial"/>
                <w:sz w:val="22"/>
              </w:rPr>
              <w:t>responses</w:t>
            </w:r>
          </w:p>
          <w:p w14:paraId="58F62298" w14:textId="77777777" w:rsidR="00594F6B" w:rsidRPr="00D26C3E" w:rsidRDefault="00594F6B" w:rsidP="008C1162">
            <w:pPr>
              <w:rPr>
                <w:rFonts w:cs="Arial"/>
                <w:sz w:val="22"/>
              </w:rPr>
            </w:pPr>
          </w:p>
          <w:p w14:paraId="759A01F3" w14:textId="18F1D610" w:rsidR="00594F6B" w:rsidRPr="00D26C3E" w:rsidRDefault="00594F6B" w:rsidP="008C1162">
            <w:pPr>
              <w:rPr>
                <w:rFonts w:cs="Arial"/>
                <w:sz w:val="22"/>
              </w:rPr>
            </w:pPr>
            <w:r w:rsidRPr="00D26C3E">
              <w:rPr>
                <w:rFonts w:cs="Arial"/>
                <w:sz w:val="22"/>
              </w:rPr>
              <w:t xml:space="preserve">Agreed </w:t>
            </w:r>
            <w:r>
              <w:rPr>
                <w:rFonts w:cs="Arial"/>
                <w:sz w:val="22"/>
              </w:rPr>
              <w:t>DCJ</w:t>
            </w:r>
            <w:r w:rsidRPr="00D26C3E">
              <w:rPr>
                <w:rFonts w:cs="Arial"/>
                <w:sz w:val="22"/>
              </w:rPr>
              <w:t xml:space="preserve"> </w:t>
            </w:r>
            <w:r w:rsidR="00E71875" w:rsidRPr="00E71875">
              <w:rPr>
                <w:rFonts w:cs="Arial"/>
                <w:sz w:val="22"/>
              </w:rPr>
              <w:t>responses</w:t>
            </w:r>
          </w:p>
          <w:p w14:paraId="3049B439" w14:textId="77777777" w:rsidR="00594F6B" w:rsidRPr="00D26C3E" w:rsidRDefault="00594F6B" w:rsidP="008C1162">
            <w:pPr>
              <w:rPr>
                <w:rFonts w:cs="Arial"/>
                <w:sz w:val="22"/>
              </w:rPr>
            </w:pPr>
          </w:p>
          <w:p w14:paraId="1693CCBF" w14:textId="77777777" w:rsidR="00594F6B" w:rsidRPr="00D26C3E" w:rsidRDefault="00594F6B" w:rsidP="008C1162">
            <w:pPr>
              <w:rPr>
                <w:rFonts w:cs="Arial"/>
                <w:sz w:val="22"/>
              </w:rPr>
            </w:pPr>
            <w:r w:rsidRPr="00D26C3E">
              <w:rPr>
                <w:rFonts w:cs="Arial"/>
                <w:sz w:val="22"/>
              </w:rPr>
              <w:lastRenderedPageBreak/>
              <w:t xml:space="preserve">Opportunities / barriers to be escalated </w:t>
            </w:r>
          </w:p>
          <w:p w14:paraId="3F226D4A" w14:textId="77777777" w:rsidR="00594F6B" w:rsidRPr="00D26C3E" w:rsidRDefault="00594F6B" w:rsidP="008C1162">
            <w:pPr>
              <w:rPr>
                <w:rFonts w:cs="Arial"/>
                <w:sz w:val="22"/>
              </w:rPr>
            </w:pPr>
          </w:p>
          <w:p w14:paraId="26C788AD" w14:textId="77777777" w:rsidR="00594F6B" w:rsidRPr="00D26C3E" w:rsidRDefault="00594F6B" w:rsidP="008C1162">
            <w:pPr>
              <w:rPr>
                <w:rFonts w:cs="Arial"/>
                <w:sz w:val="22"/>
              </w:rPr>
            </w:pPr>
          </w:p>
          <w:p w14:paraId="4FD311B0" w14:textId="77777777" w:rsidR="00594F6B" w:rsidRPr="00D26C3E" w:rsidRDefault="00594F6B" w:rsidP="008C1162">
            <w:pPr>
              <w:rPr>
                <w:rFonts w:cs="Arial"/>
                <w:sz w:val="22"/>
              </w:rPr>
            </w:pPr>
          </w:p>
        </w:tc>
      </w:tr>
      <w:tr w:rsidR="00594F6B" w:rsidRPr="00D26C3E" w14:paraId="613BDEC2" w14:textId="77777777" w:rsidTr="008C1162">
        <w:tc>
          <w:tcPr>
            <w:tcW w:w="2203" w:type="dxa"/>
            <w:tcBorders>
              <w:top w:val="single" w:sz="4" w:space="0" w:color="auto"/>
              <w:left w:val="single" w:sz="4" w:space="0" w:color="auto"/>
              <w:bottom w:val="single" w:sz="4" w:space="0" w:color="auto"/>
              <w:right w:val="single" w:sz="4" w:space="0" w:color="auto"/>
            </w:tcBorders>
          </w:tcPr>
          <w:p w14:paraId="7CFA115F" w14:textId="6D860246" w:rsidR="00594F6B" w:rsidRPr="00D26C3E" w:rsidRDefault="005D2F0C" w:rsidP="008C1162">
            <w:pPr>
              <w:rPr>
                <w:rFonts w:cs="Arial"/>
                <w:b/>
                <w:sz w:val="22"/>
              </w:rPr>
            </w:pPr>
            <w:r>
              <w:rPr>
                <w:rFonts w:cs="Arial"/>
                <w:b/>
                <w:sz w:val="22"/>
              </w:rPr>
              <w:lastRenderedPageBreak/>
              <w:t>Level</w:t>
            </w:r>
            <w:r w:rsidR="00594F6B" w:rsidRPr="00D26C3E">
              <w:rPr>
                <w:rFonts w:cs="Arial"/>
                <w:b/>
                <w:sz w:val="22"/>
              </w:rPr>
              <w:t xml:space="preserve"> 2: Shared </w:t>
            </w:r>
            <w:r w:rsidR="00714AA0">
              <w:rPr>
                <w:rFonts w:cs="Arial"/>
                <w:b/>
                <w:sz w:val="22"/>
              </w:rPr>
              <w:t>D</w:t>
            </w:r>
            <w:r w:rsidR="00594F6B" w:rsidRPr="00D26C3E">
              <w:rPr>
                <w:rFonts w:cs="Arial"/>
                <w:b/>
                <w:sz w:val="22"/>
              </w:rPr>
              <w:t xml:space="preserve">istrict </w:t>
            </w:r>
            <w:r w:rsidR="00714AA0">
              <w:rPr>
                <w:rFonts w:cs="Arial"/>
                <w:b/>
                <w:sz w:val="22"/>
              </w:rPr>
              <w:t xml:space="preserve">homelessness </w:t>
            </w:r>
            <w:r w:rsidR="00594F6B" w:rsidRPr="00D26C3E">
              <w:rPr>
                <w:rFonts w:cs="Arial"/>
                <w:b/>
                <w:sz w:val="22"/>
              </w:rPr>
              <w:t xml:space="preserve">service system </w:t>
            </w:r>
            <w:r w:rsidR="00E71875" w:rsidRPr="00E71875">
              <w:rPr>
                <w:rFonts w:cs="Arial"/>
                <w:b/>
                <w:sz w:val="22"/>
              </w:rPr>
              <w:t>responses</w:t>
            </w:r>
          </w:p>
        </w:tc>
        <w:tc>
          <w:tcPr>
            <w:tcW w:w="4082" w:type="dxa"/>
            <w:tcBorders>
              <w:top w:val="single" w:sz="4" w:space="0" w:color="auto"/>
              <w:left w:val="single" w:sz="4" w:space="0" w:color="auto"/>
              <w:bottom w:val="single" w:sz="4" w:space="0" w:color="auto"/>
              <w:right w:val="single" w:sz="4" w:space="0" w:color="auto"/>
            </w:tcBorders>
          </w:tcPr>
          <w:p w14:paraId="207966B8" w14:textId="36ADAAEA" w:rsidR="00594F6B" w:rsidRPr="00D26C3E" w:rsidRDefault="00427786" w:rsidP="008C1162">
            <w:pPr>
              <w:pStyle w:val="ListParagraph"/>
              <w:numPr>
                <w:ilvl w:val="0"/>
                <w:numId w:val="12"/>
              </w:numPr>
              <w:rPr>
                <w:rFonts w:cs="Arial"/>
                <w:sz w:val="22"/>
              </w:rPr>
            </w:pPr>
            <w:r>
              <w:rPr>
                <w:rFonts w:cs="Arial"/>
                <w:sz w:val="22"/>
              </w:rPr>
              <w:t>Key</w:t>
            </w:r>
            <w:r w:rsidR="00594F6B" w:rsidRPr="00D26C3E">
              <w:rPr>
                <w:rFonts w:cs="Arial"/>
                <w:sz w:val="22"/>
              </w:rPr>
              <w:t xml:space="preserve"> achievements at the district level in promoting client safety, housing and wellbeing</w:t>
            </w:r>
          </w:p>
          <w:p w14:paraId="6C666866" w14:textId="59FEC04C" w:rsidR="00594F6B" w:rsidRPr="00D26C3E" w:rsidRDefault="00427786" w:rsidP="00E71875">
            <w:pPr>
              <w:pStyle w:val="ListParagraph"/>
              <w:numPr>
                <w:ilvl w:val="0"/>
                <w:numId w:val="12"/>
              </w:numPr>
              <w:rPr>
                <w:rFonts w:cs="Arial"/>
                <w:sz w:val="22"/>
              </w:rPr>
            </w:pPr>
            <w:r>
              <w:rPr>
                <w:rFonts w:cs="Arial"/>
                <w:sz w:val="22"/>
              </w:rPr>
              <w:t>Agreed</w:t>
            </w:r>
            <w:r w:rsidR="00594F6B" w:rsidRPr="00D26C3E">
              <w:rPr>
                <w:rFonts w:cs="Arial"/>
                <w:sz w:val="22"/>
              </w:rPr>
              <w:t xml:space="preserve"> shared </w:t>
            </w:r>
            <w:r w:rsidR="00E71875" w:rsidRPr="00E71875">
              <w:rPr>
                <w:rFonts w:cs="Arial"/>
                <w:sz w:val="22"/>
              </w:rPr>
              <w:t>responses</w:t>
            </w:r>
            <w:r w:rsidR="00594F6B" w:rsidRPr="00D26C3E">
              <w:rPr>
                <w:rFonts w:cs="Arial"/>
                <w:sz w:val="22"/>
              </w:rPr>
              <w:t xml:space="preserve"> for service system partners to improve outcomes</w:t>
            </w:r>
          </w:p>
          <w:p w14:paraId="2FBFFCCE" w14:textId="25B44948" w:rsidR="00594F6B" w:rsidRPr="00D26C3E" w:rsidRDefault="00427786" w:rsidP="008C1162">
            <w:pPr>
              <w:pStyle w:val="ListParagraph"/>
              <w:numPr>
                <w:ilvl w:val="0"/>
                <w:numId w:val="12"/>
              </w:numPr>
              <w:rPr>
                <w:rFonts w:cs="Arial"/>
                <w:sz w:val="22"/>
              </w:rPr>
            </w:pPr>
            <w:r>
              <w:rPr>
                <w:rFonts w:cs="Arial"/>
                <w:sz w:val="22"/>
              </w:rPr>
              <w:t>Key</w:t>
            </w:r>
            <w:r w:rsidR="00594F6B" w:rsidRPr="00D26C3E">
              <w:rPr>
                <w:rFonts w:cs="Arial"/>
                <w:sz w:val="22"/>
              </w:rPr>
              <w:t xml:space="preserve"> opportunities / barriers that need to be escalated to </w:t>
            </w:r>
            <w:r w:rsidR="008954E9">
              <w:rPr>
                <w:rFonts w:cs="Arial"/>
                <w:sz w:val="22"/>
              </w:rPr>
              <w:t>state-wide</w:t>
            </w:r>
            <w:r w:rsidR="00594F6B" w:rsidRPr="00D26C3E">
              <w:rPr>
                <w:rFonts w:cs="Arial"/>
                <w:sz w:val="22"/>
              </w:rPr>
              <w:t xml:space="preserve"> forums </w:t>
            </w:r>
          </w:p>
          <w:p w14:paraId="7352261A" w14:textId="3E1FE7F4" w:rsidR="00594F6B" w:rsidRPr="00D26C3E" w:rsidRDefault="00427786" w:rsidP="008C1162">
            <w:pPr>
              <w:pStyle w:val="ListParagraph"/>
              <w:numPr>
                <w:ilvl w:val="0"/>
                <w:numId w:val="12"/>
              </w:numPr>
              <w:rPr>
                <w:rFonts w:cs="Arial"/>
                <w:sz w:val="22"/>
              </w:rPr>
            </w:pPr>
            <w:r>
              <w:rPr>
                <w:rFonts w:cs="Arial"/>
                <w:sz w:val="22"/>
              </w:rPr>
              <w:t>K</w:t>
            </w:r>
            <w:r w:rsidR="00594F6B" w:rsidRPr="00D26C3E">
              <w:rPr>
                <w:rFonts w:cs="Arial"/>
                <w:sz w:val="22"/>
              </w:rPr>
              <w:t xml:space="preserve">ey signposts of success for the </w:t>
            </w:r>
            <w:r w:rsidR="00594F6B" w:rsidRPr="00C97576">
              <w:rPr>
                <w:rFonts w:cs="Arial"/>
                <w:sz w:val="22"/>
              </w:rPr>
              <w:t>district Forum</w:t>
            </w:r>
          </w:p>
        </w:tc>
        <w:tc>
          <w:tcPr>
            <w:tcW w:w="3156" w:type="dxa"/>
            <w:tcBorders>
              <w:top w:val="single" w:sz="4" w:space="0" w:color="auto"/>
              <w:left w:val="single" w:sz="4" w:space="0" w:color="auto"/>
              <w:bottom w:val="single" w:sz="4" w:space="0" w:color="auto"/>
              <w:right w:val="single" w:sz="4" w:space="0" w:color="auto"/>
            </w:tcBorders>
          </w:tcPr>
          <w:p w14:paraId="318CA749" w14:textId="77777777" w:rsidR="00594F6B" w:rsidRPr="00D26C3E" w:rsidRDefault="00594F6B" w:rsidP="008C1162">
            <w:pPr>
              <w:rPr>
                <w:rFonts w:cs="Arial"/>
                <w:sz w:val="22"/>
              </w:rPr>
            </w:pPr>
            <w:r w:rsidRPr="00D26C3E">
              <w:rPr>
                <w:rFonts w:cs="Arial"/>
                <w:sz w:val="22"/>
              </w:rPr>
              <w:t xml:space="preserve">Key district achievements </w:t>
            </w:r>
          </w:p>
          <w:p w14:paraId="7BFA6E76" w14:textId="77777777" w:rsidR="00594F6B" w:rsidRPr="00D26C3E" w:rsidRDefault="00594F6B" w:rsidP="008C1162">
            <w:pPr>
              <w:rPr>
                <w:rFonts w:cs="Arial"/>
                <w:sz w:val="22"/>
              </w:rPr>
            </w:pPr>
          </w:p>
          <w:p w14:paraId="516CA7FE" w14:textId="781AEC0F" w:rsidR="00594F6B" w:rsidRPr="00D26C3E" w:rsidRDefault="00594F6B" w:rsidP="008C1162">
            <w:pPr>
              <w:rPr>
                <w:rFonts w:cs="Arial"/>
                <w:sz w:val="22"/>
              </w:rPr>
            </w:pPr>
            <w:r w:rsidRPr="00D26C3E">
              <w:rPr>
                <w:rFonts w:cs="Arial"/>
                <w:sz w:val="22"/>
              </w:rPr>
              <w:t xml:space="preserve">Agreed shared service system </w:t>
            </w:r>
            <w:r w:rsidR="00E71875" w:rsidRPr="00E71875">
              <w:rPr>
                <w:rFonts w:cs="Arial"/>
                <w:sz w:val="22"/>
              </w:rPr>
              <w:t>responses</w:t>
            </w:r>
          </w:p>
          <w:p w14:paraId="50759051" w14:textId="77777777" w:rsidR="00594F6B" w:rsidRPr="00D26C3E" w:rsidRDefault="00594F6B" w:rsidP="008C1162">
            <w:pPr>
              <w:rPr>
                <w:rFonts w:cs="Arial"/>
                <w:sz w:val="22"/>
              </w:rPr>
            </w:pPr>
          </w:p>
          <w:p w14:paraId="492E537C" w14:textId="77777777" w:rsidR="00594F6B" w:rsidRPr="00D26C3E" w:rsidRDefault="00594F6B" w:rsidP="008C1162">
            <w:pPr>
              <w:rPr>
                <w:rFonts w:cs="Arial"/>
                <w:sz w:val="22"/>
              </w:rPr>
            </w:pPr>
            <w:r w:rsidRPr="00D26C3E">
              <w:rPr>
                <w:rFonts w:cs="Arial"/>
                <w:sz w:val="22"/>
              </w:rPr>
              <w:t xml:space="preserve">Opportunities / barriers to be escalated </w:t>
            </w:r>
          </w:p>
          <w:p w14:paraId="114590A5" w14:textId="77777777" w:rsidR="00594F6B" w:rsidRPr="00D26C3E" w:rsidRDefault="00594F6B" w:rsidP="008C1162">
            <w:pPr>
              <w:rPr>
                <w:rFonts w:cs="Arial"/>
                <w:sz w:val="22"/>
              </w:rPr>
            </w:pPr>
          </w:p>
          <w:p w14:paraId="34CAC031" w14:textId="77777777" w:rsidR="00594F6B" w:rsidRPr="00D26C3E" w:rsidRDefault="00594F6B" w:rsidP="008C1162">
            <w:pPr>
              <w:rPr>
                <w:rFonts w:cs="Arial"/>
                <w:sz w:val="22"/>
              </w:rPr>
            </w:pPr>
            <w:r w:rsidRPr="00D26C3E">
              <w:rPr>
                <w:rFonts w:cs="Arial"/>
                <w:sz w:val="22"/>
              </w:rPr>
              <w:t>Signposts of success for the next district forum</w:t>
            </w:r>
          </w:p>
        </w:tc>
      </w:tr>
      <w:tr w:rsidR="00594F6B" w:rsidRPr="00D26C3E" w14:paraId="0CEAF5B2" w14:textId="77777777" w:rsidTr="008C1162">
        <w:tc>
          <w:tcPr>
            <w:tcW w:w="2203" w:type="dxa"/>
            <w:tcBorders>
              <w:top w:val="single" w:sz="4" w:space="0" w:color="auto"/>
              <w:left w:val="single" w:sz="4" w:space="0" w:color="auto"/>
              <w:bottom w:val="single" w:sz="4" w:space="0" w:color="auto"/>
              <w:right w:val="single" w:sz="4" w:space="0" w:color="auto"/>
            </w:tcBorders>
          </w:tcPr>
          <w:p w14:paraId="50DD92D7" w14:textId="611CA90F" w:rsidR="00594F6B" w:rsidRPr="00D26C3E" w:rsidRDefault="005D2F0C" w:rsidP="008C1162">
            <w:pPr>
              <w:rPr>
                <w:rFonts w:cs="Arial"/>
                <w:b/>
                <w:sz w:val="22"/>
              </w:rPr>
            </w:pPr>
            <w:r>
              <w:rPr>
                <w:rFonts w:cs="Arial"/>
                <w:b/>
                <w:sz w:val="22"/>
              </w:rPr>
              <w:t>Level</w:t>
            </w:r>
            <w:r w:rsidR="00594F6B" w:rsidRPr="00D26C3E">
              <w:rPr>
                <w:rFonts w:cs="Arial"/>
                <w:b/>
                <w:sz w:val="22"/>
              </w:rPr>
              <w:t xml:space="preserve"> 3: </w:t>
            </w:r>
            <w:r w:rsidR="00594F6B">
              <w:rPr>
                <w:rFonts w:cs="Arial"/>
                <w:b/>
                <w:sz w:val="22"/>
              </w:rPr>
              <w:t>DCJ</w:t>
            </w:r>
            <w:r w:rsidR="00594F6B" w:rsidRPr="00D26C3E">
              <w:rPr>
                <w:rFonts w:cs="Arial"/>
                <w:b/>
                <w:sz w:val="22"/>
              </w:rPr>
              <w:t xml:space="preserve"> led state-</w:t>
            </w:r>
            <w:r w:rsidR="00714AA0">
              <w:rPr>
                <w:rFonts w:cs="Arial"/>
                <w:b/>
                <w:sz w:val="22"/>
              </w:rPr>
              <w:t>level</w:t>
            </w:r>
            <w:r w:rsidR="00714AA0" w:rsidRPr="00D26C3E">
              <w:rPr>
                <w:rFonts w:cs="Arial"/>
                <w:b/>
                <w:sz w:val="22"/>
              </w:rPr>
              <w:t xml:space="preserve"> </w:t>
            </w:r>
            <w:r w:rsidR="00E71875" w:rsidRPr="00E71875">
              <w:rPr>
                <w:rFonts w:cs="Arial"/>
                <w:b/>
                <w:sz w:val="22"/>
              </w:rPr>
              <w:t>responses</w:t>
            </w:r>
            <w:r w:rsidR="00594F6B" w:rsidRPr="00D26C3E">
              <w:rPr>
                <w:rFonts w:cs="Arial"/>
                <w:b/>
                <w:sz w:val="22"/>
              </w:rPr>
              <w:t xml:space="preserve"> </w:t>
            </w:r>
          </w:p>
        </w:tc>
        <w:tc>
          <w:tcPr>
            <w:tcW w:w="4082" w:type="dxa"/>
            <w:tcBorders>
              <w:top w:val="single" w:sz="4" w:space="0" w:color="auto"/>
              <w:left w:val="single" w:sz="4" w:space="0" w:color="auto"/>
              <w:bottom w:val="single" w:sz="4" w:space="0" w:color="auto"/>
              <w:right w:val="single" w:sz="4" w:space="0" w:color="auto"/>
            </w:tcBorders>
          </w:tcPr>
          <w:p w14:paraId="5F571E31" w14:textId="43892513" w:rsidR="00594F6B" w:rsidRPr="00D26C3E" w:rsidRDefault="00427786" w:rsidP="00E71875">
            <w:pPr>
              <w:pStyle w:val="ListParagraph"/>
              <w:numPr>
                <w:ilvl w:val="0"/>
                <w:numId w:val="11"/>
              </w:numPr>
              <w:rPr>
                <w:rFonts w:cs="Arial"/>
                <w:sz w:val="22"/>
              </w:rPr>
            </w:pPr>
            <w:r>
              <w:rPr>
                <w:rFonts w:cs="Arial"/>
                <w:sz w:val="22"/>
              </w:rPr>
              <w:t>A</w:t>
            </w:r>
            <w:r w:rsidR="00594F6B" w:rsidRPr="00D26C3E">
              <w:rPr>
                <w:rFonts w:cs="Arial"/>
                <w:sz w:val="22"/>
              </w:rPr>
              <w:t xml:space="preserve">greed </w:t>
            </w:r>
            <w:r w:rsidR="00E71875" w:rsidRPr="00E71875">
              <w:rPr>
                <w:rFonts w:cs="Arial"/>
                <w:sz w:val="22"/>
              </w:rPr>
              <w:t>responses</w:t>
            </w:r>
            <w:r w:rsidR="00594F6B" w:rsidRPr="00D26C3E">
              <w:rPr>
                <w:rFonts w:cs="Arial"/>
                <w:sz w:val="22"/>
              </w:rPr>
              <w:t xml:space="preserve"> within </w:t>
            </w:r>
            <w:r w:rsidR="00594F6B">
              <w:rPr>
                <w:rFonts w:cs="Arial"/>
                <w:sz w:val="22"/>
              </w:rPr>
              <w:t>DCJ</w:t>
            </w:r>
            <w:r w:rsidR="00594F6B" w:rsidRPr="00D26C3E">
              <w:rPr>
                <w:rFonts w:cs="Arial"/>
                <w:sz w:val="22"/>
              </w:rPr>
              <w:t xml:space="preserve"> / other government agencies to address local / district issues to improving client outcomes</w:t>
            </w:r>
          </w:p>
          <w:p w14:paraId="2C2E20B5" w14:textId="59252EB8" w:rsidR="00594F6B" w:rsidRPr="00D26C3E" w:rsidRDefault="00427786" w:rsidP="00E71875">
            <w:pPr>
              <w:pStyle w:val="ListParagraph"/>
              <w:numPr>
                <w:ilvl w:val="0"/>
                <w:numId w:val="11"/>
              </w:numPr>
              <w:rPr>
                <w:rFonts w:cs="Arial"/>
                <w:sz w:val="22"/>
              </w:rPr>
            </w:pPr>
            <w:r>
              <w:rPr>
                <w:rFonts w:cs="Arial"/>
                <w:sz w:val="22"/>
              </w:rPr>
              <w:t>P</w:t>
            </w:r>
            <w:r w:rsidR="00594F6B" w:rsidRPr="00D26C3E">
              <w:rPr>
                <w:rFonts w:cs="Arial"/>
                <w:sz w:val="22"/>
              </w:rPr>
              <w:t xml:space="preserve">rogram-wide Homelessness Strategy </w:t>
            </w:r>
            <w:r w:rsidR="00E71875" w:rsidRPr="00E71875">
              <w:rPr>
                <w:rFonts w:cs="Arial"/>
                <w:sz w:val="22"/>
              </w:rPr>
              <w:t>responses</w:t>
            </w:r>
            <w:r w:rsidR="00594F6B" w:rsidRPr="00D26C3E">
              <w:rPr>
                <w:rFonts w:cs="Arial"/>
                <w:sz w:val="22"/>
              </w:rPr>
              <w:t xml:space="preserve"> </w:t>
            </w:r>
            <w:r>
              <w:rPr>
                <w:rFonts w:cs="Arial"/>
                <w:sz w:val="22"/>
              </w:rPr>
              <w:t xml:space="preserve">to </w:t>
            </w:r>
            <w:r w:rsidR="00594F6B" w:rsidRPr="00D26C3E">
              <w:rPr>
                <w:rFonts w:cs="Arial"/>
                <w:sz w:val="22"/>
              </w:rPr>
              <w:t xml:space="preserve">be communicated at the local / district levels  </w:t>
            </w:r>
          </w:p>
        </w:tc>
        <w:tc>
          <w:tcPr>
            <w:tcW w:w="3156" w:type="dxa"/>
            <w:tcBorders>
              <w:top w:val="single" w:sz="4" w:space="0" w:color="auto"/>
              <w:left w:val="single" w:sz="4" w:space="0" w:color="auto"/>
              <w:bottom w:val="single" w:sz="4" w:space="0" w:color="auto"/>
              <w:right w:val="single" w:sz="4" w:space="0" w:color="auto"/>
            </w:tcBorders>
          </w:tcPr>
          <w:p w14:paraId="00A9909B" w14:textId="57363572" w:rsidR="00594F6B" w:rsidRPr="00D26C3E" w:rsidRDefault="00594F6B" w:rsidP="008C1162">
            <w:pPr>
              <w:rPr>
                <w:rFonts w:cs="Arial"/>
                <w:sz w:val="22"/>
              </w:rPr>
            </w:pPr>
            <w:r w:rsidRPr="00D26C3E">
              <w:rPr>
                <w:rFonts w:cs="Arial"/>
                <w:sz w:val="22"/>
              </w:rPr>
              <w:t xml:space="preserve">Agreed Homelessness Strategy / program </w:t>
            </w:r>
            <w:r w:rsidR="00E71875" w:rsidRPr="00E71875">
              <w:rPr>
                <w:rFonts w:cs="Arial"/>
                <w:sz w:val="22"/>
              </w:rPr>
              <w:t>responses</w:t>
            </w:r>
            <w:r w:rsidRPr="00D26C3E">
              <w:rPr>
                <w:rFonts w:cs="Arial"/>
                <w:sz w:val="22"/>
              </w:rPr>
              <w:t xml:space="preserve"> to address opportunities / barriers </w:t>
            </w:r>
          </w:p>
          <w:p w14:paraId="041D3D6A" w14:textId="77777777" w:rsidR="00594F6B" w:rsidRPr="00D26C3E" w:rsidRDefault="00594F6B" w:rsidP="008C1162">
            <w:pPr>
              <w:rPr>
                <w:rFonts w:cs="Arial"/>
                <w:sz w:val="22"/>
              </w:rPr>
            </w:pPr>
          </w:p>
          <w:p w14:paraId="70C9BA56" w14:textId="77777777" w:rsidR="00594F6B" w:rsidRPr="00D26C3E" w:rsidRDefault="00594F6B" w:rsidP="008C1162">
            <w:pPr>
              <w:rPr>
                <w:rFonts w:cs="Arial"/>
                <w:sz w:val="22"/>
              </w:rPr>
            </w:pPr>
            <w:r w:rsidRPr="00D26C3E">
              <w:rPr>
                <w:rFonts w:cs="Arial"/>
                <w:sz w:val="22"/>
              </w:rPr>
              <w:t>Agreed communication strategy</w:t>
            </w:r>
          </w:p>
          <w:p w14:paraId="05FE6EBD" w14:textId="77777777" w:rsidR="00594F6B" w:rsidRPr="00D26C3E" w:rsidRDefault="00594F6B" w:rsidP="008C1162">
            <w:pPr>
              <w:rPr>
                <w:rFonts w:cs="Arial"/>
                <w:sz w:val="22"/>
              </w:rPr>
            </w:pPr>
          </w:p>
        </w:tc>
      </w:tr>
    </w:tbl>
    <w:p w14:paraId="2533F8E1" w14:textId="2CE06783" w:rsidR="005D6F5B" w:rsidRDefault="005D6F5B" w:rsidP="00520A49">
      <w:pPr>
        <w:jc w:val="both"/>
        <w:rPr>
          <w:lang w:val="en-US"/>
        </w:rPr>
      </w:pPr>
    </w:p>
    <w:p w14:paraId="6F0BAAF2" w14:textId="77777777" w:rsidR="006475A9" w:rsidRPr="005D6F5B" w:rsidRDefault="006475A9" w:rsidP="00520A49">
      <w:pPr>
        <w:jc w:val="both"/>
        <w:rPr>
          <w:lang w:val="en-US"/>
        </w:rPr>
      </w:pPr>
    </w:p>
    <w:p w14:paraId="3E214E24" w14:textId="04023384" w:rsidR="002108C8" w:rsidRPr="00135EF6" w:rsidRDefault="00326A88" w:rsidP="002108C8">
      <w:pPr>
        <w:pStyle w:val="Heading2"/>
        <w:numPr>
          <w:ilvl w:val="0"/>
          <w:numId w:val="0"/>
        </w:numPr>
        <w:ind w:left="576" w:hanging="576"/>
        <w:jc w:val="both"/>
      </w:pPr>
      <w:r>
        <w:br w:type="page"/>
      </w:r>
      <w:bookmarkStart w:id="56" w:name="_Toc64275404"/>
      <w:bookmarkStart w:id="57" w:name="_Toc65247064"/>
      <w:r w:rsidR="002108C8" w:rsidRPr="00135EF6">
        <w:lastRenderedPageBreak/>
        <w:t xml:space="preserve">Appendix </w:t>
      </w:r>
      <w:r w:rsidR="002108C8">
        <w:t>2</w:t>
      </w:r>
      <w:r w:rsidR="002108C8" w:rsidRPr="00135EF6">
        <w:t>: Outcomes Framework Foundations</w:t>
      </w:r>
      <w:bookmarkEnd w:id="56"/>
      <w:bookmarkEnd w:id="57"/>
    </w:p>
    <w:p w14:paraId="1EBF8423" w14:textId="77777777" w:rsidR="002108C8" w:rsidRPr="00D26C3E" w:rsidRDefault="002108C8" w:rsidP="002108C8">
      <w:pPr>
        <w:jc w:val="both"/>
        <w:rPr>
          <w:rFonts w:cs="Arial"/>
        </w:rPr>
      </w:pPr>
    </w:p>
    <w:p w14:paraId="343CEA03" w14:textId="77777777" w:rsidR="002108C8" w:rsidRDefault="002108C8" w:rsidP="002108C8">
      <w:pPr>
        <w:jc w:val="both"/>
        <w:rPr>
          <w:rFonts w:cs="Arial"/>
        </w:rPr>
      </w:pPr>
      <w:r w:rsidRPr="00D26C3E">
        <w:rPr>
          <w:rFonts w:cs="Arial"/>
        </w:rPr>
        <w:t>The expected outcomes underpinning the commissioning of homelessness services are currently defined in a number of different frameworks and documents</w:t>
      </w:r>
      <w:r>
        <w:rPr>
          <w:rFonts w:cs="Arial"/>
        </w:rPr>
        <w:t>, which have fed into the development of this Outcomes Framework.</w:t>
      </w:r>
    </w:p>
    <w:p w14:paraId="1FEA50E1" w14:textId="77777777" w:rsidR="002108C8" w:rsidRDefault="002108C8" w:rsidP="002108C8">
      <w:pPr>
        <w:jc w:val="both"/>
        <w:rPr>
          <w:rFonts w:cs="Arial"/>
        </w:rPr>
      </w:pPr>
    </w:p>
    <w:p w14:paraId="7B2D8EC4" w14:textId="77777777" w:rsidR="002108C8" w:rsidRDefault="002108C8" w:rsidP="002108C8">
      <w:pPr>
        <w:jc w:val="both"/>
        <w:rPr>
          <w:rFonts w:cs="Arial"/>
        </w:rPr>
      </w:pPr>
      <w:r>
        <w:rPr>
          <w:rFonts w:cs="Arial"/>
        </w:rPr>
        <w:t>A description of the three core frameworks that underpin the Outcomes Framework are outlined below:</w:t>
      </w:r>
    </w:p>
    <w:p w14:paraId="1DCAFCE7" w14:textId="77777777" w:rsidR="002108C8" w:rsidRDefault="002108C8" w:rsidP="002108C8">
      <w:pPr>
        <w:jc w:val="both"/>
      </w:pPr>
      <w:bookmarkStart w:id="58" w:name="_Toc2867602"/>
      <w:bookmarkStart w:id="59" w:name="_Toc2932213"/>
      <w:bookmarkStart w:id="60" w:name="_Toc3812041"/>
      <w:bookmarkStart w:id="61" w:name="_Toc3812099"/>
      <w:bookmarkStart w:id="62" w:name="_Toc3812683"/>
      <w:bookmarkStart w:id="63" w:name="_Toc3984276"/>
      <w:bookmarkStart w:id="64" w:name="_Toc8293203"/>
    </w:p>
    <w:p w14:paraId="0F54DB99" w14:textId="77777777" w:rsidR="002108C8" w:rsidRPr="00B72A26" w:rsidRDefault="002108C8" w:rsidP="002108C8">
      <w:pPr>
        <w:pStyle w:val="ListParagraph"/>
        <w:numPr>
          <w:ilvl w:val="0"/>
          <w:numId w:val="36"/>
        </w:numPr>
        <w:jc w:val="both"/>
        <w:rPr>
          <w:rFonts w:cs="Arial"/>
        </w:rPr>
      </w:pPr>
      <w:r w:rsidRPr="00B72A26">
        <w:rPr>
          <w:b/>
          <w:bCs/>
        </w:rPr>
        <w:t>Human Services Outcomes Framework</w:t>
      </w:r>
      <w:bookmarkEnd w:id="58"/>
      <w:bookmarkEnd w:id="59"/>
      <w:bookmarkEnd w:id="60"/>
      <w:bookmarkEnd w:id="61"/>
      <w:bookmarkEnd w:id="62"/>
      <w:bookmarkEnd w:id="63"/>
      <w:bookmarkEnd w:id="64"/>
      <w:r>
        <w:rPr>
          <w:b/>
          <w:bCs/>
        </w:rPr>
        <w:t xml:space="preserve"> (HSOF)</w:t>
      </w:r>
    </w:p>
    <w:p w14:paraId="45794078" w14:textId="77777777" w:rsidR="002108C8" w:rsidRPr="00135EF6" w:rsidRDefault="002108C8" w:rsidP="002108C8">
      <w:pPr>
        <w:jc w:val="both"/>
        <w:rPr>
          <w:b/>
          <w:bCs/>
          <w:u w:val="single"/>
        </w:rPr>
      </w:pPr>
    </w:p>
    <w:p w14:paraId="57AB04CC" w14:textId="77777777" w:rsidR="002108C8" w:rsidRPr="00D26C3E" w:rsidRDefault="002108C8" w:rsidP="002108C8">
      <w:pPr>
        <w:jc w:val="both"/>
        <w:rPr>
          <w:rFonts w:cs="Arial"/>
        </w:rPr>
      </w:pPr>
      <w:r w:rsidRPr="00D26C3E">
        <w:rPr>
          <w:rFonts w:cs="Arial"/>
        </w:rPr>
        <w:t>The NSW Human Services Outcomes Framework is intended to:</w:t>
      </w:r>
    </w:p>
    <w:p w14:paraId="56E3F1B5" w14:textId="77777777" w:rsidR="002108C8" w:rsidRPr="00D26C3E" w:rsidRDefault="002108C8" w:rsidP="002108C8">
      <w:pPr>
        <w:jc w:val="both"/>
        <w:rPr>
          <w:rFonts w:cs="Arial"/>
        </w:rPr>
      </w:pPr>
    </w:p>
    <w:p w14:paraId="01BC804E" w14:textId="77777777" w:rsidR="002108C8" w:rsidRPr="00D26C3E" w:rsidRDefault="002108C8" w:rsidP="002108C8">
      <w:pPr>
        <w:pStyle w:val="ListBullet"/>
        <w:numPr>
          <w:ilvl w:val="0"/>
          <w:numId w:val="21"/>
        </w:numPr>
        <w:spacing w:after="120" w:line="264" w:lineRule="auto"/>
        <w:jc w:val="both"/>
        <w:rPr>
          <w:rFonts w:ascii="Arial" w:hAnsi="Arial" w:cs="Arial"/>
          <w:sz w:val="24"/>
        </w:rPr>
      </w:pPr>
      <w:r w:rsidRPr="00D26C3E">
        <w:rPr>
          <w:rFonts w:ascii="Arial" w:hAnsi="Arial" w:cs="Arial"/>
          <w:sz w:val="24"/>
        </w:rPr>
        <w:t>build a common understanding of the outcomes which are priorities across NSW Government agencies and NGOs</w:t>
      </w:r>
    </w:p>
    <w:p w14:paraId="3792D1C1" w14:textId="77777777" w:rsidR="002108C8" w:rsidRPr="00D26C3E" w:rsidRDefault="002108C8" w:rsidP="002108C8">
      <w:pPr>
        <w:pStyle w:val="ListBullet"/>
        <w:numPr>
          <w:ilvl w:val="0"/>
          <w:numId w:val="21"/>
        </w:numPr>
        <w:spacing w:after="120" w:line="264" w:lineRule="auto"/>
        <w:jc w:val="both"/>
        <w:rPr>
          <w:rFonts w:ascii="Arial" w:hAnsi="Arial" w:cs="Arial"/>
          <w:sz w:val="24"/>
        </w:rPr>
      </w:pPr>
      <w:r w:rsidRPr="00D26C3E">
        <w:rPr>
          <w:rFonts w:ascii="Arial" w:hAnsi="Arial" w:cs="Arial"/>
          <w:sz w:val="24"/>
        </w:rPr>
        <w:t>support human services agencies and NGOs to adopt an outcomes-focused approach</w:t>
      </w:r>
    </w:p>
    <w:p w14:paraId="1685B368" w14:textId="77777777" w:rsidR="002108C8" w:rsidRPr="00D26C3E" w:rsidRDefault="002108C8" w:rsidP="002108C8">
      <w:pPr>
        <w:pStyle w:val="ListBullet"/>
        <w:numPr>
          <w:ilvl w:val="0"/>
          <w:numId w:val="21"/>
        </w:numPr>
        <w:spacing w:after="120" w:line="264" w:lineRule="auto"/>
        <w:jc w:val="both"/>
        <w:rPr>
          <w:rFonts w:ascii="Arial" w:hAnsi="Arial" w:cs="Arial"/>
          <w:sz w:val="24"/>
        </w:rPr>
      </w:pPr>
      <w:r w:rsidRPr="00D26C3E">
        <w:rPr>
          <w:rFonts w:ascii="Arial" w:hAnsi="Arial" w:cs="Arial"/>
          <w:sz w:val="24"/>
        </w:rPr>
        <w:t>promote consistency of measurement and evaluation of human services outcomes and activities</w:t>
      </w:r>
    </w:p>
    <w:p w14:paraId="2240628B" w14:textId="77777777" w:rsidR="002108C8" w:rsidRPr="00D26C3E" w:rsidRDefault="002108C8" w:rsidP="002108C8">
      <w:pPr>
        <w:pStyle w:val="ListBullet"/>
        <w:numPr>
          <w:ilvl w:val="0"/>
          <w:numId w:val="21"/>
        </w:numPr>
        <w:spacing w:after="120" w:line="264" w:lineRule="auto"/>
        <w:jc w:val="both"/>
        <w:rPr>
          <w:rFonts w:ascii="Arial" w:hAnsi="Arial" w:cs="Arial"/>
          <w:sz w:val="24"/>
        </w:rPr>
      </w:pPr>
      <w:r w:rsidRPr="00D26C3E">
        <w:rPr>
          <w:rFonts w:ascii="Arial" w:hAnsi="Arial" w:cs="Arial"/>
          <w:sz w:val="24"/>
        </w:rPr>
        <w:t>foster innovation, learning and improvement</w:t>
      </w:r>
    </w:p>
    <w:p w14:paraId="1B112618" w14:textId="77777777" w:rsidR="002108C8" w:rsidRPr="00D26C3E" w:rsidRDefault="002108C8" w:rsidP="002108C8">
      <w:pPr>
        <w:pStyle w:val="ListBullet"/>
        <w:numPr>
          <w:ilvl w:val="0"/>
          <w:numId w:val="21"/>
        </w:numPr>
        <w:spacing w:after="120" w:line="264" w:lineRule="auto"/>
        <w:jc w:val="both"/>
        <w:rPr>
          <w:rFonts w:ascii="Arial" w:hAnsi="Arial" w:cs="Arial"/>
          <w:sz w:val="24"/>
        </w:rPr>
      </w:pPr>
      <w:r w:rsidRPr="00D26C3E">
        <w:rPr>
          <w:rFonts w:ascii="Arial" w:hAnsi="Arial" w:cs="Arial"/>
          <w:sz w:val="24"/>
        </w:rPr>
        <w:t>encourage Government agencies and other organisations which deliver human services to work together more effectively</w:t>
      </w:r>
    </w:p>
    <w:p w14:paraId="7BEF3803" w14:textId="77777777" w:rsidR="002108C8" w:rsidRPr="00D26C3E" w:rsidRDefault="002108C8" w:rsidP="002108C8">
      <w:pPr>
        <w:pStyle w:val="ListBullet"/>
        <w:numPr>
          <w:ilvl w:val="0"/>
          <w:numId w:val="21"/>
        </w:numPr>
        <w:spacing w:line="264" w:lineRule="auto"/>
        <w:jc w:val="both"/>
        <w:rPr>
          <w:rFonts w:ascii="Arial" w:hAnsi="Arial" w:cs="Arial"/>
          <w:sz w:val="24"/>
        </w:rPr>
      </w:pPr>
      <w:r w:rsidRPr="00D26C3E">
        <w:rPr>
          <w:rFonts w:ascii="Arial" w:hAnsi="Arial" w:cs="Arial"/>
          <w:sz w:val="24"/>
        </w:rPr>
        <w:t>assist operational staff to understand how their roles contribute to broader human services outcomes.</w:t>
      </w:r>
    </w:p>
    <w:p w14:paraId="2344CE5E" w14:textId="77777777" w:rsidR="002108C8" w:rsidRPr="00D26C3E" w:rsidRDefault="002108C8" w:rsidP="002108C8">
      <w:pPr>
        <w:pStyle w:val="ListBullet"/>
        <w:numPr>
          <w:ilvl w:val="0"/>
          <w:numId w:val="0"/>
        </w:numPr>
        <w:spacing w:line="264" w:lineRule="auto"/>
        <w:jc w:val="both"/>
        <w:rPr>
          <w:rFonts w:ascii="Arial" w:hAnsi="Arial" w:cs="Arial"/>
        </w:rPr>
      </w:pPr>
    </w:p>
    <w:p w14:paraId="21ADA89E" w14:textId="0FBDEEFC" w:rsidR="002108C8" w:rsidRPr="00D26C3E" w:rsidRDefault="002108C8" w:rsidP="002108C8">
      <w:pPr>
        <w:jc w:val="both"/>
        <w:rPr>
          <w:rFonts w:cs="Arial"/>
        </w:rPr>
      </w:pPr>
      <w:r w:rsidRPr="00D26C3E">
        <w:rPr>
          <w:rFonts w:cs="Arial"/>
        </w:rPr>
        <w:t>In the context of homelessness services, the seven human services outcome domains have been used to frame the SHS Program Logic outcomes (</w:t>
      </w:r>
      <w:r>
        <w:rPr>
          <w:rFonts w:cs="Arial"/>
        </w:rPr>
        <w:t>FACS</w:t>
      </w:r>
      <w:r w:rsidRPr="00D26C3E">
        <w:rPr>
          <w:rFonts w:cs="Arial"/>
        </w:rPr>
        <w:t xml:space="preserve">IAR, May 2018)—which define the shared accountability across government agencies and NGOs for implementation of the NSW Homelessness Strategy (Table </w:t>
      </w:r>
      <w:r>
        <w:rPr>
          <w:rFonts w:cs="Arial"/>
        </w:rPr>
        <w:t>9</w:t>
      </w:r>
      <w:r w:rsidRPr="00D26C3E">
        <w:rPr>
          <w:rFonts w:cs="Arial"/>
        </w:rPr>
        <w:t>).</w:t>
      </w:r>
    </w:p>
    <w:p w14:paraId="1E2A7F48" w14:textId="77777777" w:rsidR="002108C8" w:rsidRPr="00D26C3E" w:rsidRDefault="002108C8" w:rsidP="002108C8">
      <w:pPr>
        <w:jc w:val="both"/>
        <w:rPr>
          <w:rFonts w:cs="Arial"/>
        </w:rPr>
      </w:pPr>
    </w:p>
    <w:p w14:paraId="5F61A460" w14:textId="77777777" w:rsidR="002108C8" w:rsidRPr="00D26C3E" w:rsidRDefault="002108C8" w:rsidP="002108C8">
      <w:pPr>
        <w:jc w:val="both"/>
        <w:rPr>
          <w:rFonts w:cs="Arial"/>
          <w:b/>
        </w:rPr>
      </w:pPr>
      <w:r w:rsidRPr="00D26C3E">
        <w:rPr>
          <w:rFonts w:cs="Arial"/>
          <w:b/>
        </w:rPr>
        <w:t xml:space="preserve">Table </w:t>
      </w:r>
      <w:r>
        <w:rPr>
          <w:rFonts w:cs="Arial"/>
          <w:b/>
        </w:rPr>
        <w:t>9</w:t>
      </w:r>
      <w:r w:rsidRPr="00D26C3E">
        <w:rPr>
          <w:rFonts w:cs="Arial"/>
          <w:b/>
        </w:rPr>
        <w:t>: Shared accountability for NSW homelessness strategy outcomes</w:t>
      </w:r>
    </w:p>
    <w:p w14:paraId="3FEBF20F" w14:textId="77777777" w:rsidR="002108C8" w:rsidRPr="00D26C3E" w:rsidRDefault="002108C8" w:rsidP="002108C8">
      <w:pPr>
        <w:jc w:val="both"/>
        <w:rPr>
          <w:rFonts w:cs="Arial"/>
        </w:rPr>
      </w:pPr>
    </w:p>
    <w:tbl>
      <w:tblPr>
        <w:tblStyle w:val="ARTDTable3"/>
        <w:tblW w:w="9441" w:type="dxa"/>
        <w:tblCellMar>
          <w:top w:w="28" w:type="dxa"/>
          <w:bottom w:w="28" w:type="dxa"/>
        </w:tblCellMar>
        <w:tblLook w:val="04A0" w:firstRow="1" w:lastRow="0" w:firstColumn="1" w:lastColumn="0" w:noHBand="0" w:noVBand="1"/>
      </w:tblPr>
      <w:tblGrid>
        <w:gridCol w:w="4480"/>
        <w:gridCol w:w="4961"/>
      </w:tblGrid>
      <w:tr w:rsidR="002108C8" w:rsidRPr="00D26C3E" w14:paraId="6516DFC9" w14:textId="77777777" w:rsidTr="00A85B12">
        <w:trPr>
          <w:cnfStyle w:val="100000000000" w:firstRow="1" w:lastRow="0" w:firstColumn="0" w:lastColumn="0" w:oddVBand="0" w:evenVBand="0" w:oddHBand="0" w:evenHBand="0" w:firstRowFirstColumn="0" w:firstRowLastColumn="0" w:lastRowFirstColumn="0" w:lastRowLastColumn="0"/>
        </w:trPr>
        <w:tc>
          <w:tcPr>
            <w:tcW w:w="4480" w:type="dxa"/>
            <w:shd w:val="clear" w:color="auto" w:fill="002060"/>
          </w:tcPr>
          <w:p w14:paraId="59B1F49A" w14:textId="77777777" w:rsidR="002108C8" w:rsidRPr="00D26C3E" w:rsidRDefault="002108C8" w:rsidP="00A85B12">
            <w:pPr>
              <w:spacing w:line="264" w:lineRule="auto"/>
              <w:jc w:val="both"/>
              <w:rPr>
                <w:rFonts w:eastAsia="Calibri" w:cs="Arial"/>
                <w:b/>
                <w:sz w:val="22"/>
                <w:szCs w:val="22"/>
              </w:rPr>
            </w:pPr>
            <w:r w:rsidRPr="00D26C3E">
              <w:rPr>
                <w:rFonts w:eastAsia="Calibri" w:cs="Arial"/>
                <w:b/>
                <w:sz w:val="22"/>
                <w:szCs w:val="22"/>
              </w:rPr>
              <w:t>NSW Human services outcomes</w:t>
            </w:r>
          </w:p>
          <w:p w14:paraId="1B0198E8" w14:textId="03F6AF29" w:rsidR="002108C8" w:rsidRPr="00D26C3E" w:rsidRDefault="002108C8" w:rsidP="00A85B12">
            <w:pPr>
              <w:spacing w:line="264" w:lineRule="auto"/>
              <w:jc w:val="both"/>
              <w:rPr>
                <w:rFonts w:eastAsia="Calibri" w:cs="Arial"/>
                <w:i/>
                <w:sz w:val="22"/>
                <w:szCs w:val="22"/>
              </w:rPr>
            </w:pPr>
            <w:r w:rsidRPr="00D26C3E">
              <w:rPr>
                <w:rFonts w:eastAsia="Calibri" w:cs="Arial"/>
                <w:i/>
                <w:sz w:val="18"/>
                <w:szCs w:val="22"/>
              </w:rPr>
              <w:t>(Source: Human Services Outcomes Framework,</w:t>
            </w:r>
            <w:r>
              <w:rPr>
                <w:rFonts w:eastAsia="Calibri" w:cs="Arial"/>
                <w:i/>
                <w:sz w:val="18"/>
                <w:szCs w:val="22"/>
              </w:rPr>
              <w:t xml:space="preserve"> </w:t>
            </w:r>
            <w:r w:rsidRPr="00D26C3E">
              <w:rPr>
                <w:rFonts w:eastAsia="Calibri" w:cs="Arial"/>
                <w:i/>
                <w:sz w:val="18"/>
                <w:szCs w:val="22"/>
              </w:rPr>
              <w:t xml:space="preserve"> July 2017)</w:t>
            </w:r>
          </w:p>
        </w:tc>
        <w:tc>
          <w:tcPr>
            <w:tcW w:w="4961" w:type="dxa"/>
            <w:shd w:val="clear" w:color="auto" w:fill="002060"/>
          </w:tcPr>
          <w:p w14:paraId="2753B168" w14:textId="77777777" w:rsidR="002108C8" w:rsidRPr="00D26C3E" w:rsidRDefault="002108C8" w:rsidP="00A85B12">
            <w:pPr>
              <w:spacing w:line="264" w:lineRule="auto"/>
              <w:jc w:val="both"/>
              <w:rPr>
                <w:rFonts w:eastAsia="Calibri" w:cs="Arial"/>
                <w:b/>
                <w:sz w:val="22"/>
                <w:szCs w:val="22"/>
              </w:rPr>
            </w:pPr>
            <w:r w:rsidRPr="00D26C3E">
              <w:rPr>
                <w:rFonts w:eastAsia="Calibri" w:cs="Arial"/>
                <w:b/>
                <w:sz w:val="22"/>
                <w:szCs w:val="22"/>
              </w:rPr>
              <w:t>NSW Homelessness Strategy Outcomes</w:t>
            </w:r>
          </w:p>
          <w:p w14:paraId="50C9B44D" w14:textId="77777777" w:rsidR="002108C8" w:rsidRPr="00D26C3E" w:rsidRDefault="002108C8" w:rsidP="00A85B12">
            <w:pPr>
              <w:spacing w:line="264" w:lineRule="auto"/>
              <w:jc w:val="both"/>
              <w:rPr>
                <w:rFonts w:eastAsia="Calibri" w:cs="Arial"/>
                <w:b/>
                <w:sz w:val="22"/>
                <w:szCs w:val="22"/>
              </w:rPr>
            </w:pPr>
            <w:r w:rsidRPr="00D26C3E">
              <w:rPr>
                <w:rFonts w:eastAsia="Calibri" w:cs="Arial"/>
                <w:i/>
                <w:sz w:val="18"/>
                <w:szCs w:val="20"/>
              </w:rPr>
              <w:t xml:space="preserve">(SHS Program Logic, </w:t>
            </w:r>
            <w:r>
              <w:rPr>
                <w:rFonts w:eastAsia="Calibri" w:cs="Arial"/>
                <w:i/>
                <w:sz w:val="18"/>
                <w:szCs w:val="20"/>
              </w:rPr>
              <w:t>FACSIAR</w:t>
            </w:r>
            <w:r w:rsidRPr="00D26C3E">
              <w:rPr>
                <w:rFonts w:eastAsia="Calibri" w:cs="Arial"/>
                <w:i/>
                <w:sz w:val="18"/>
                <w:szCs w:val="20"/>
              </w:rPr>
              <w:t xml:space="preserve"> Draft May 2018)</w:t>
            </w:r>
          </w:p>
        </w:tc>
      </w:tr>
      <w:tr w:rsidR="002108C8" w:rsidRPr="00D26C3E" w14:paraId="2B8DE38D" w14:textId="77777777" w:rsidTr="00A85B12">
        <w:tc>
          <w:tcPr>
            <w:tcW w:w="4480" w:type="dxa"/>
          </w:tcPr>
          <w:p w14:paraId="39941EDA" w14:textId="77777777" w:rsidR="002108C8" w:rsidRPr="00D26C3E" w:rsidRDefault="002108C8" w:rsidP="00A85B12">
            <w:pPr>
              <w:spacing w:line="264" w:lineRule="auto"/>
              <w:jc w:val="both"/>
              <w:rPr>
                <w:rFonts w:eastAsia="Calibri" w:cs="Arial"/>
                <w:sz w:val="22"/>
                <w:szCs w:val="20"/>
              </w:rPr>
            </w:pPr>
            <w:r w:rsidRPr="00D26C3E">
              <w:rPr>
                <w:rFonts w:eastAsia="Calibri" w:cs="Arial"/>
                <w:b/>
                <w:sz w:val="22"/>
                <w:szCs w:val="20"/>
              </w:rPr>
              <w:t>Home</w:t>
            </w:r>
            <w:r w:rsidRPr="00D26C3E">
              <w:rPr>
                <w:rFonts w:eastAsia="Calibri" w:cs="Arial"/>
                <w:sz w:val="22"/>
                <w:szCs w:val="20"/>
              </w:rPr>
              <w:t xml:space="preserve"> –People are able to have a safe and affordable place to live</w:t>
            </w:r>
          </w:p>
        </w:tc>
        <w:tc>
          <w:tcPr>
            <w:tcW w:w="4961" w:type="dxa"/>
          </w:tcPr>
          <w:p w14:paraId="02705C34" w14:textId="77777777" w:rsidR="002108C8" w:rsidRPr="00D26C3E" w:rsidRDefault="002108C8" w:rsidP="00A85B12">
            <w:pPr>
              <w:spacing w:line="264" w:lineRule="auto"/>
              <w:jc w:val="both"/>
              <w:rPr>
                <w:rFonts w:eastAsia="Calibri" w:cs="Arial"/>
                <w:sz w:val="22"/>
                <w:szCs w:val="20"/>
              </w:rPr>
            </w:pPr>
            <w:r w:rsidRPr="00D26C3E">
              <w:rPr>
                <w:rFonts w:eastAsia="Calibri" w:cs="Arial"/>
                <w:sz w:val="22"/>
                <w:szCs w:val="20"/>
              </w:rPr>
              <w:t xml:space="preserve">People at risk homelessness and experiencing homelessness have improved access and sustain </w:t>
            </w:r>
            <w:r w:rsidRPr="00D26C3E">
              <w:rPr>
                <w:rFonts w:eastAsia="Calibri" w:cs="Arial"/>
                <w:b/>
                <w:sz w:val="22"/>
                <w:szCs w:val="20"/>
              </w:rPr>
              <w:t>safe, secure, affordable housing</w:t>
            </w:r>
            <w:r w:rsidRPr="00D26C3E">
              <w:rPr>
                <w:rFonts w:eastAsia="Calibri" w:cs="Arial"/>
                <w:sz w:val="22"/>
                <w:szCs w:val="20"/>
              </w:rPr>
              <w:t xml:space="preserve">  </w:t>
            </w:r>
          </w:p>
        </w:tc>
      </w:tr>
      <w:tr w:rsidR="002108C8" w:rsidRPr="00D26C3E" w14:paraId="7683C52A" w14:textId="77777777" w:rsidTr="00A85B12">
        <w:tc>
          <w:tcPr>
            <w:tcW w:w="4480" w:type="dxa"/>
          </w:tcPr>
          <w:p w14:paraId="7D5F5596" w14:textId="77777777" w:rsidR="002108C8" w:rsidRPr="00D26C3E" w:rsidRDefault="002108C8" w:rsidP="00A85B12">
            <w:pPr>
              <w:spacing w:line="264" w:lineRule="auto"/>
              <w:jc w:val="both"/>
              <w:rPr>
                <w:rFonts w:eastAsia="Calibri" w:cs="Arial"/>
                <w:sz w:val="22"/>
                <w:szCs w:val="20"/>
              </w:rPr>
            </w:pPr>
            <w:r w:rsidRPr="00D26C3E">
              <w:rPr>
                <w:rFonts w:eastAsia="Calibri" w:cs="Arial"/>
                <w:b/>
                <w:sz w:val="22"/>
                <w:szCs w:val="20"/>
              </w:rPr>
              <w:t>Safety</w:t>
            </w:r>
            <w:r w:rsidRPr="00D26C3E">
              <w:rPr>
                <w:rFonts w:eastAsia="Calibri" w:cs="Arial"/>
                <w:sz w:val="22"/>
                <w:szCs w:val="20"/>
              </w:rPr>
              <w:t xml:space="preserve"> – People are able to be safe</w:t>
            </w:r>
          </w:p>
          <w:p w14:paraId="4D6369A1" w14:textId="77777777" w:rsidR="002108C8" w:rsidRPr="00D26C3E" w:rsidRDefault="002108C8" w:rsidP="00A85B12">
            <w:pPr>
              <w:spacing w:line="264" w:lineRule="auto"/>
              <w:jc w:val="both"/>
              <w:rPr>
                <w:rFonts w:eastAsia="Calibri" w:cs="Arial"/>
                <w:b/>
                <w:sz w:val="22"/>
                <w:szCs w:val="20"/>
              </w:rPr>
            </w:pPr>
          </w:p>
        </w:tc>
        <w:tc>
          <w:tcPr>
            <w:tcW w:w="4961" w:type="dxa"/>
          </w:tcPr>
          <w:p w14:paraId="79D8355A" w14:textId="77777777" w:rsidR="002108C8" w:rsidRPr="00D26C3E" w:rsidRDefault="002108C8" w:rsidP="00A85B12">
            <w:pPr>
              <w:spacing w:line="264" w:lineRule="auto"/>
              <w:jc w:val="both"/>
              <w:rPr>
                <w:rFonts w:eastAsia="Calibri" w:cs="Arial"/>
                <w:sz w:val="22"/>
                <w:szCs w:val="20"/>
              </w:rPr>
            </w:pPr>
            <w:r w:rsidRPr="00D26C3E">
              <w:rPr>
                <w:rFonts w:eastAsia="Calibri" w:cs="Arial"/>
                <w:sz w:val="22"/>
                <w:szCs w:val="20"/>
              </w:rPr>
              <w:t xml:space="preserve">People at risk homelessness and experiencing homelessness are </w:t>
            </w:r>
            <w:r w:rsidRPr="00D26C3E">
              <w:rPr>
                <w:rFonts w:eastAsia="Calibri" w:cs="Arial"/>
                <w:b/>
                <w:sz w:val="22"/>
                <w:szCs w:val="20"/>
              </w:rPr>
              <w:t>safer</w:t>
            </w:r>
            <w:r w:rsidRPr="00D26C3E">
              <w:rPr>
                <w:rFonts w:eastAsia="Calibri" w:cs="Arial"/>
                <w:sz w:val="22"/>
                <w:szCs w:val="20"/>
              </w:rPr>
              <w:t xml:space="preserve"> in their homes and their local community</w:t>
            </w:r>
          </w:p>
        </w:tc>
      </w:tr>
      <w:tr w:rsidR="002108C8" w:rsidRPr="00D26C3E" w14:paraId="1441E628" w14:textId="77777777" w:rsidTr="00A85B12">
        <w:tc>
          <w:tcPr>
            <w:tcW w:w="4480" w:type="dxa"/>
          </w:tcPr>
          <w:p w14:paraId="382FC5AF" w14:textId="77777777" w:rsidR="002108C8" w:rsidRPr="00D26C3E" w:rsidRDefault="002108C8" w:rsidP="00A85B12">
            <w:pPr>
              <w:spacing w:line="264" w:lineRule="auto"/>
              <w:jc w:val="both"/>
              <w:rPr>
                <w:rFonts w:eastAsia="Calibri" w:cs="Arial"/>
                <w:sz w:val="22"/>
                <w:szCs w:val="20"/>
              </w:rPr>
            </w:pPr>
            <w:r w:rsidRPr="00D26C3E">
              <w:rPr>
                <w:rFonts w:eastAsia="Calibri" w:cs="Arial"/>
                <w:b/>
                <w:sz w:val="22"/>
                <w:szCs w:val="20"/>
              </w:rPr>
              <w:t>Education &amp; Skills</w:t>
            </w:r>
            <w:r w:rsidRPr="00D26C3E">
              <w:rPr>
                <w:rFonts w:eastAsia="Calibri" w:cs="Arial"/>
                <w:sz w:val="22"/>
                <w:szCs w:val="20"/>
              </w:rPr>
              <w:t xml:space="preserve"> – People are able to learn, contribute and achieve</w:t>
            </w:r>
          </w:p>
          <w:p w14:paraId="1BBF93EE" w14:textId="77777777" w:rsidR="002108C8" w:rsidRPr="00D26C3E" w:rsidRDefault="002108C8" w:rsidP="00A85B12">
            <w:pPr>
              <w:spacing w:line="264" w:lineRule="auto"/>
              <w:jc w:val="both"/>
              <w:rPr>
                <w:rFonts w:eastAsia="Calibri" w:cs="Arial"/>
                <w:b/>
                <w:sz w:val="22"/>
                <w:szCs w:val="20"/>
              </w:rPr>
            </w:pPr>
          </w:p>
        </w:tc>
        <w:tc>
          <w:tcPr>
            <w:tcW w:w="4961" w:type="dxa"/>
          </w:tcPr>
          <w:p w14:paraId="1F9AE4A2" w14:textId="77777777" w:rsidR="002108C8" w:rsidRPr="00D26C3E" w:rsidRDefault="002108C8" w:rsidP="00A85B12">
            <w:pPr>
              <w:spacing w:line="264" w:lineRule="auto"/>
              <w:jc w:val="both"/>
              <w:rPr>
                <w:rFonts w:eastAsia="Calibri" w:cs="Arial"/>
                <w:sz w:val="22"/>
                <w:szCs w:val="20"/>
              </w:rPr>
            </w:pPr>
            <w:r w:rsidRPr="00D26C3E">
              <w:rPr>
                <w:rFonts w:eastAsia="Calibri" w:cs="Arial"/>
                <w:sz w:val="22"/>
                <w:szCs w:val="20"/>
              </w:rPr>
              <w:t xml:space="preserve">People at risk homelessness and experiencing homelessness participate in </w:t>
            </w:r>
            <w:r w:rsidRPr="00D26C3E">
              <w:rPr>
                <w:rFonts w:eastAsia="Calibri" w:cs="Arial"/>
                <w:b/>
                <w:sz w:val="22"/>
                <w:szCs w:val="20"/>
              </w:rPr>
              <w:t>education &amp; training</w:t>
            </w:r>
            <w:r w:rsidRPr="00D26C3E">
              <w:rPr>
                <w:rFonts w:eastAsia="Calibri" w:cs="Arial"/>
                <w:sz w:val="22"/>
                <w:szCs w:val="20"/>
              </w:rPr>
              <w:t xml:space="preserve"> </w:t>
            </w:r>
          </w:p>
        </w:tc>
      </w:tr>
      <w:tr w:rsidR="002108C8" w:rsidRPr="00D26C3E" w14:paraId="3CAF83B9" w14:textId="77777777" w:rsidTr="00A85B12">
        <w:tc>
          <w:tcPr>
            <w:tcW w:w="4480" w:type="dxa"/>
          </w:tcPr>
          <w:p w14:paraId="3F275510" w14:textId="77777777" w:rsidR="002108C8" w:rsidRPr="00D26C3E" w:rsidRDefault="002108C8" w:rsidP="00A85B12">
            <w:pPr>
              <w:spacing w:line="264" w:lineRule="auto"/>
              <w:jc w:val="both"/>
              <w:rPr>
                <w:rFonts w:eastAsia="Calibri" w:cs="Arial"/>
                <w:sz w:val="22"/>
                <w:szCs w:val="20"/>
              </w:rPr>
            </w:pPr>
            <w:r w:rsidRPr="00D26C3E">
              <w:rPr>
                <w:rFonts w:eastAsia="Calibri" w:cs="Arial"/>
                <w:b/>
                <w:sz w:val="22"/>
                <w:szCs w:val="20"/>
              </w:rPr>
              <w:lastRenderedPageBreak/>
              <w:t>Economic</w:t>
            </w:r>
            <w:r w:rsidRPr="00D26C3E">
              <w:rPr>
                <w:rFonts w:eastAsia="Calibri" w:cs="Arial"/>
                <w:sz w:val="22"/>
                <w:szCs w:val="20"/>
              </w:rPr>
              <w:t xml:space="preserve"> – People are able to contribute to, and benefit from, our economy</w:t>
            </w:r>
          </w:p>
        </w:tc>
        <w:tc>
          <w:tcPr>
            <w:tcW w:w="4961" w:type="dxa"/>
          </w:tcPr>
          <w:p w14:paraId="62F71A0E" w14:textId="77777777" w:rsidR="002108C8" w:rsidRPr="00D26C3E" w:rsidRDefault="002108C8" w:rsidP="00A85B12">
            <w:pPr>
              <w:spacing w:line="264" w:lineRule="auto"/>
              <w:jc w:val="both"/>
              <w:rPr>
                <w:rFonts w:eastAsia="Calibri" w:cs="Arial"/>
                <w:sz w:val="22"/>
                <w:szCs w:val="20"/>
              </w:rPr>
            </w:pPr>
            <w:r w:rsidRPr="00D26C3E">
              <w:rPr>
                <w:rFonts w:eastAsia="Calibri" w:cs="Arial"/>
                <w:sz w:val="22"/>
                <w:szCs w:val="20"/>
              </w:rPr>
              <w:t xml:space="preserve">People at risk homelessness and experiencing homelessness participate in </w:t>
            </w:r>
            <w:r w:rsidRPr="00D26C3E">
              <w:rPr>
                <w:rFonts w:eastAsia="Calibri" w:cs="Arial"/>
                <w:b/>
                <w:sz w:val="22"/>
                <w:szCs w:val="20"/>
              </w:rPr>
              <w:t>employment</w:t>
            </w:r>
          </w:p>
        </w:tc>
      </w:tr>
      <w:tr w:rsidR="002108C8" w:rsidRPr="00D26C3E" w14:paraId="2D7AD3EB" w14:textId="77777777" w:rsidTr="00A85B12">
        <w:tc>
          <w:tcPr>
            <w:tcW w:w="4480" w:type="dxa"/>
          </w:tcPr>
          <w:p w14:paraId="345D149E" w14:textId="77777777" w:rsidR="002108C8" w:rsidRPr="00D26C3E" w:rsidRDefault="002108C8" w:rsidP="00A85B12">
            <w:pPr>
              <w:spacing w:line="264" w:lineRule="auto"/>
              <w:jc w:val="both"/>
              <w:rPr>
                <w:rFonts w:eastAsia="Calibri" w:cs="Arial"/>
                <w:sz w:val="22"/>
                <w:szCs w:val="20"/>
              </w:rPr>
            </w:pPr>
            <w:r w:rsidRPr="00D26C3E">
              <w:rPr>
                <w:rFonts w:eastAsia="Calibri" w:cs="Arial"/>
                <w:b/>
                <w:sz w:val="22"/>
                <w:szCs w:val="20"/>
              </w:rPr>
              <w:t>Health</w:t>
            </w:r>
            <w:r w:rsidRPr="00D26C3E">
              <w:rPr>
                <w:rFonts w:eastAsia="Calibri" w:cs="Arial"/>
                <w:sz w:val="22"/>
                <w:szCs w:val="20"/>
              </w:rPr>
              <w:t xml:space="preserve"> – People are able to live a healthy life</w:t>
            </w:r>
          </w:p>
          <w:p w14:paraId="71ECC504" w14:textId="77777777" w:rsidR="002108C8" w:rsidRPr="00D26C3E" w:rsidRDefault="002108C8" w:rsidP="00A85B12">
            <w:pPr>
              <w:spacing w:line="264" w:lineRule="auto"/>
              <w:jc w:val="both"/>
              <w:rPr>
                <w:rFonts w:eastAsia="Calibri" w:cs="Arial"/>
                <w:b/>
                <w:sz w:val="22"/>
                <w:szCs w:val="20"/>
              </w:rPr>
            </w:pPr>
          </w:p>
        </w:tc>
        <w:tc>
          <w:tcPr>
            <w:tcW w:w="4961" w:type="dxa"/>
          </w:tcPr>
          <w:p w14:paraId="234F1F91" w14:textId="77777777" w:rsidR="002108C8" w:rsidRPr="00D26C3E" w:rsidRDefault="002108C8" w:rsidP="00A85B12">
            <w:pPr>
              <w:spacing w:line="264" w:lineRule="auto"/>
              <w:jc w:val="both"/>
              <w:rPr>
                <w:rFonts w:eastAsia="Calibri" w:cs="Arial"/>
                <w:sz w:val="22"/>
                <w:szCs w:val="20"/>
              </w:rPr>
            </w:pPr>
            <w:r w:rsidRPr="00D26C3E">
              <w:rPr>
                <w:rFonts w:eastAsia="Calibri" w:cs="Arial"/>
                <w:sz w:val="22"/>
                <w:szCs w:val="20"/>
              </w:rPr>
              <w:t xml:space="preserve">People at risk homelessness and experiencing homelessness have improved </w:t>
            </w:r>
            <w:r w:rsidRPr="00D26C3E">
              <w:rPr>
                <w:rFonts w:eastAsia="Calibri" w:cs="Arial"/>
                <w:b/>
                <w:sz w:val="22"/>
                <w:szCs w:val="20"/>
              </w:rPr>
              <w:t>physical and mental health</w:t>
            </w:r>
            <w:r w:rsidRPr="00D26C3E">
              <w:rPr>
                <w:rFonts w:eastAsia="Calibri" w:cs="Arial"/>
                <w:sz w:val="22"/>
                <w:szCs w:val="20"/>
              </w:rPr>
              <w:t xml:space="preserve"> </w:t>
            </w:r>
          </w:p>
        </w:tc>
      </w:tr>
      <w:tr w:rsidR="002108C8" w:rsidRPr="00D26C3E" w14:paraId="02ABFBC1" w14:textId="77777777" w:rsidTr="00A85B12">
        <w:tc>
          <w:tcPr>
            <w:tcW w:w="4480" w:type="dxa"/>
          </w:tcPr>
          <w:p w14:paraId="5C20BAD5" w14:textId="77777777" w:rsidR="002108C8" w:rsidRPr="00D26C3E" w:rsidRDefault="002108C8" w:rsidP="00A85B12">
            <w:pPr>
              <w:spacing w:line="264" w:lineRule="auto"/>
              <w:jc w:val="both"/>
              <w:rPr>
                <w:rFonts w:eastAsia="Calibri" w:cs="Arial"/>
                <w:sz w:val="22"/>
                <w:szCs w:val="20"/>
              </w:rPr>
            </w:pPr>
            <w:r w:rsidRPr="00D26C3E">
              <w:rPr>
                <w:rFonts w:eastAsia="Calibri" w:cs="Arial"/>
                <w:b/>
                <w:sz w:val="22"/>
                <w:szCs w:val="20"/>
              </w:rPr>
              <w:t>Social &amp; Community</w:t>
            </w:r>
            <w:r w:rsidRPr="00D26C3E">
              <w:rPr>
                <w:rFonts w:eastAsia="Calibri" w:cs="Arial"/>
                <w:sz w:val="22"/>
                <w:szCs w:val="20"/>
              </w:rPr>
              <w:t xml:space="preserve"> – People are able to participate and feel culturally and socially connected.</w:t>
            </w:r>
          </w:p>
          <w:p w14:paraId="6EAC5CC3" w14:textId="77777777" w:rsidR="002108C8" w:rsidRPr="00D26C3E" w:rsidRDefault="002108C8" w:rsidP="00A85B12">
            <w:pPr>
              <w:spacing w:line="264" w:lineRule="auto"/>
              <w:jc w:val="both"/>
              <w:rPr>
                <w:rFonts w:eastAsia="Calibri" w:cs="Arial"/>
                <w:b/>
                <w:sz w:val="22"/>
                <w:szCs w:val="20"/>
              </w:rPr>
            </w:pPr>
          </w:p>
        </w:tc>
        <w:tc>
          <w:tcPr>
            <w:tcW w:w="4961" w:type="dxa"/>
          </w:tcPr>
          <w:p w14:paraId="656F8772" w14:textId="77777777" w:rsidR="002108C8" w:rsidRPr="00D26C3E" w:rsidRDefault="002108C8" w:rsidP="00A85B12">
            <w:pPr>
              <w:spacing w:line="264" w:lineRule="auto"/>
              <w:jc w:val="both"/>
              <w:rPr>
                <w:rFonts w:eastAsia="Calibri" w:cs="Arial"/>
                <w:sz w:val="22"/>
                <w:szCs w:val="20"/>
              </w:rPr>
            </w:pPr>
            <w:r w:rsidRPr="00D26C3E">
              <w:rPr>
                <w:rFonts w:eastAsia="Calibri" w:cs="Arial"/>
                <w:sz w:val="22"/>
                <w:szCs w:val="20"/>
              </w:rPr>
              <w:t xml:space="preserve">People at risk homelessness and experiencing homelessness have increased </w:t>
            </w:r>
            <w:r w:rsidRPr="00D26C3E">
              <w:rPr>
                <w:rFonts w:eastAsia="Calibri" w:cs="Arial"/>
                <w:b/>
                <w:sz w:val="22"/>
                <w:szCs w:val="20"/>
              </w:rPr>
              <w:t>connections</w:t>
            </w:r>
            <w:r w:rsidRPr="00D26C3E">
              <w:rPr>
                <w:rFonts w:eastAsia="Calibri" w:cs="Arial"/>
                <w:sz w:val="22"/>
                <w:szCs w:val="20"/>
              </w:rPr>
              <w:t xml:space="preserve"> to family, networks and community</w:t>
            </w:r>
          </w:p>
        </w:tc>
      </w:tr>
      <w:tr w:rsidR="002108C8" w:rsidRPr="00D26C3E" w14:paraId="509541ED" w14:textId="77777777" w:rsidTr="00A85B12">
        <w:tc>
          <w:tcPr>
            <w:tcW w:w="4480" w:type="dxa"/>
          </w:tcPr>
          <w:p w14:paraId="1AE5DEB4" w14:textId="77777777" w:rsidR="002108C8" w:rsidRPr="00D26C3E" w:rsidRDefault="002108C8" w:rsidP="00A85B12">
            <w:pPr>
              <w:spacing w:line="264" w:lineRule="auto"/>
              <w:jc w:val="both"/>
              <w:rPr>
                <w:rFonts w:eastAsia="Calibri" w:cs="Arial"/>
                <w:sz w:val="22"/>
                <w:szCs w:val="20"/>
              </w:rPr>
            </w:pPr>
            <w:r w:rsidRPr="00D26C3E">
              <w:rPr>
                <w:rFonts w:eastAsia="Calibri" w:cs="Arial"/>
                <w:b/>
                <w:sz w:val="22"/>
                <w:szCs w:val="20"/>
              </w:rPr>
              <w:t>Empowerment</w:t>
            </w:r>
            <w:r w:rsidRPr="00D26C3E">
              <w:rPr>
                <w:rFonts w:eastAsia="Calibri" w:cs="Arial"/>
                <w:sz w:val="22"/>
                <w:szCs w:val="20"/>
              </w:rPr>
              <w:t xml:space="preserve"> – People and communities are able to contribute to decision making that affects them and live fulfilling lives</w:t>
            </w:r>
          </w:p>
        </w:tc>
        <w:tc>
          <w:tcPr>
            <w:tcW w:w="4961" w:type="dxa"/>
          </w:tcPr>
          <w:p w14:paraId="7F9D4CB9" w14:textId="77777777" w:rsidR="002108C8" w:rsidRPr="00D26C3E" w:rsidRDefault="002108C8" w:rsidP="00A85B12">
            <w:pPr>
              <w:spacing w:line="264" w:lineRule="auto"/>
              <w:jc w:val="both"/>
              <w:rPr>
                <w:rFonts w:eastAsia="Calibri" w:cs="Arial"/>
                <w:sz w:val="22"/>
                <w:szCs w:val="20"/>
              </w:rPr>
            </w:pPr>
            <w:r w:rsidRPr="00D26C3E">
              <w:rPr>
                <w:rFonts w:eastAsia="Calibri" w:cs="Arial"/>
                <w:sz w:val="22"/>
                <w:szCs w:val="20"/>
              </w:rPr>
              <w:t xml:space="preserve">People at risk homelessness and experiencing homelessness exercise </w:t>
            </w:r>
            <w:r w:rsidRPr="00D26C3E">
              <w:rPr>
                <w:rFonts w:eastAsia="Calibri" w:cs="Arial"/>
                <w:b/>
                <w:sz w:val="22"/>
                <w:szCs w:val="20"/>
              </w:rPr>
              <w:t>control over decisions</w:t>
            </w:r>
            <w:r w:rsidRPr="00D26C3E">
              <w:rPr>
                <w:rFonts w:eastAsia="Calibri" w:cs="Arial"/>
                <w:sz w:val="22"/>
                <w:szCs w:val="20"/>
              </w:rPr>
              <w:t xml:space="preserve"> that affect their future</w:t>
            </w:r>
          </w:p>
        </w:tc>
      </w:tr>
    </w:tbl>
    <w:p w14:paraId="090F1085" w14:textId="77777777" w:rsidR="002108C8" w:rsidRDefault="002108C8" w:rsidP="002108C8">
      <w:pPr>
        <w:spacing w:after="200" w:line="276" w:lineRule="auto"/>
        <w:jc w:val="both"/>
        <w:rPr>
          <w:rStyle w:val="Heading2Char"/>
        </w:rPr>
      </w:pPr>
      <w:bookmarkStart w:id="65" w:name="_Toc2867605"/>
      <w:bookmarkStart w:id="66" w:name="_Toc2932216"/>
      <w:bookmarkStart w:id="67" w:name="_Toc3812044"/>
      <w:bookmarkStart w:id="68" w:name="_Toc3812102"/>
      <w:bookmarkStart w:id="69" w:name="_Toc3812686"/>
      <w:bookmarkStart w:id="70" w:name="_Toc3984279"/>
      <w:bookmarkStart w:id="71" w:name="_Toc8293206"/>
    </w:p>
    <w:p w14:paraId="21F9759E" w14:textId="77777777" w:rsidR="002108C8" w:rsidRPr="00B72A26" w:rsidRDefault="002108C8" w:rsidP="002108C8">
      <w:pPr>
        <w:pStyle w:val="ListParagraph"/>
        <w:numPr>
          <w:ilvl w:val="0"/>
          <w:numId w:val="36"/>
        </w:numPr>
        <w:jc w:val="both"/>
        <w:rPr>
          <w:b/>
          <w:bCs/>
        </w:rPr>
      </w:pPr>
      <w:r w:rsidRPr="00B72A26">
        <w:rPr>
          <w:b/>
        </w:rPr>
        <w:t xml:space="preserve">DCJ Funded Contract Management </w:t>
      </w:r>
      <w:r w:rsidRPr="00B72A26">
        <w:rPr>
          <w:b/>
          <w:bCs/>
        </w:rPr>
        <w:t>Framework</w:t>
      </w:r>
      <w:bookmarkEnd w:id="65"/>
      <w:bookmarkEnd w:id="66"/>
      <w:bookmarkEnd w:id="67"/>
      <w:bookmarkEnd w:id="68"/>
      <w:bookmarkEnd w:id="69"/>
      <w:bookmarkEnd w:id="70"/>
      <w:bookmarkEnd w:id="71"/>
      <w:r>
        <w:rPr>
          <w:b/>
          <w:bCs/>
        </w:rPr>
        <w:t xml:space="preserve"> (FCMF)</w:t>
      </w:r>
    </w:p>
    <w:p w14:paraId="7A21E3D2" w14:textId="77777777" w:rsidR="002108C8" w:rsidRPr="00135EF6" w:rsidRDefault="002108C8" w:rsidP="002108C8">
      <w:pPr>
        <w:jc w:val="both"/>
        <w:rPr>
          <w:b/>
          <w:bCs/>
        </w:rPr>
      </w:pPr>
    </w:p>
    <w:p w14:paraId="012DDCB0" w14:textId="5091E09C" w:rsidR="002108C8" w:rsidRPr="00D26C3E" w:rsidRDefault="002108C8" w:rsidP="002108C8">
      <w:pPr>
        <w:jc w:val="both"/>
        <w:rPr>
          <w:rFonts w:cs="Arial"/>
        </w:rPr>
      </w:pPr>
      <w:r w:rsidRPr="00D26C3E">
        <w:rPr>
          <w:rFonts w:cs="Arial"/>
        </w:rPr>
        <w:t xml:space="preserve">The </w:t>
      </w:r>
      <w:r>
        <w:rPr>
          <w:rFonts w:cs="Arial"/>
        </w:rPr>
        <w:t>DCJ</w:t>
      </w:r>
      <w:r w:rsidRPr="00D26C3E">
        <w:rPr>
          <w:rFonts w:cs="Arial"/>
        </w:rPr>
        <w:t xml:space="preserve"> F</w:t>
      </w:r>
      <w:r>
        <w:rPr>
          <w:rFonts w:cs="Arial"/>
        </w:rPr>
        <w:t xml:space="preserve">unded </w:t>
      </w:r>
      <w:r w:rsidRPr="00D26C3E">
        <w:rPr>
          <w:rFonts w:cs="Arial"/>
        </w:rPr>
        <w:t>C</w:t>
      </w:r>
      <w:r>
        <w:rPr>
          <w:rFonts w:cs="Arial"/>
        </w:rPr>
        <w:t xml:space="preserve">ontract </w:t>
      </w:r>
      <w:r w:rsidRPr="00D26C3E">
        <w:rPr>
          <w:rFonts w:cs="Arial"/>
        </w:rPr>
        <w:t>M</w:t>
      </w:r>
      <w:r>
        <w:rPr>
          <w:rFonts w:cs="Arial"/>
        </w:rPr>
        <w:t>anagement Framework (FCMF)</w:t>
      </w:r>
      <w:r w:rsidRPr="00D26C3E">
        <w:rPr>
          <w:rFonts w:cs="Arial"/>
        </w:rPr>
        <w:t xml:space="preserve"> outlines the approach to how </w:t>
      </w:r>
      <w:r>
        <w:rPr>
          <w:rFonts w:cs="Arial"/>
        </w:rPr>
        <w:t>DCJ</w:t>
      </w:r>
      <w:r w:rsidRPr="00D26C3E">
        <w:rPr>
          <w:rFonts w:cs="Arial"/>
        </w:rPr>
        <w:t xml:space="preserve"> and funded service providers manage their contractual relationship</w:t>
      </w:r>
      <w:r>
        <w:rPr>
          <w:rFonts w:cs="Arial"/>
        </w:rPr>
        <w:t xml:space="preserve"> – </w:t>
      </w:r>
      <w:r w:rsidRPr="00D26C3E">
        <w:rPr>
          <w:rFonts w:cs="Arial"/>
        </w:rPr>
        <w:t>across the full range of performance and compliance issues associated with corporate-level and contract-level accountability.</w:t>
      </w:r>
    </w:p>
    <w:p w14:paraId="577806E8" w14:textId="77777777" w:rsidR="002108C8" w:rsidRPr="00D26C3E" w:rsidRDefault="002108C8" w:rsidP="002108C8">
      <w:pPr>
        <w:jc w:val="both"/>
        <w:rPr>
          <w:rFonts w:cs="Arial"/>
        </w:rPr>
      </w:pPr>
    </w:p>
    <w:p w14:paraId="32ADCA40" w14:textId="77777777" w:rsidR="002108C8" w:rsidRPr="00D26C3E" w:rsidRDefault="002108C8" w:rsidP="002108C8">
      <w:pPr>
        <w:jc w:val="both"/>
        <w:rPr>
          <w:rFonts w:cs="Arial"/>
        </w:rPr>
      </w:pPr>
      <w:r w:rsidRPr="00D26C3E">
        <w:rPr>
          <w:rFonts w:cs="Arial"/>
        </w:rPr>
        <w:t xml:space="preserve">Funded contract management refers to the systems and processes that support the way </w:t>
      </w:r>
      <w:r>
        <w:rPr>
          <w:rFonts w:cs="Arial"/>
        </w:rPr>
        <w:t>DCJ</w:t>
      </w:r>
      <w:r w:rsidRPr="00D26C3E">
        <w:rPr>
          <w:rFonts w:cs="Arial"/>
        </w:rPr>
        <w:t xml:space="preserve"> manages its contracts with funded service providers. The objective is to enable both parties to work together to deliver quality services and achieve the outcomes agreed in contracts. </w:t>
      </w:r>
    </w:p>
    <w:p w14:paraId="5034C1A1" w14:textId="77777777" w:rsidR="002108C8" w:rsidRPr="00D26C3E" w:rsidRDefault="002108C8" w:rsidP="002108C8">
      <w:pPr>
        <w:jc w:val="both"/>
        <w:rPr>
          <w:rFonts w:cs="Arial"/>
        </w:rPr>
      </w:pPr>
    </w:p>
    <w:p w14:paraId="12F5292A" w14:textId="77777777" w:rsidR="002108C8" w:rsidRPr="00D26C3E" w:rsidRDefault="002108C8" w:rsidP="002108C8">
      <w:pPr>
        <w:jc w:val="both"/>
        <w:rPr>
          <w:rFonts w:cs="Arial"/>
        </w:rPr>
      </w:pPr>
      <w:r w:rsidRPr="00D26C3E">
        <w:rPr>
          <w:rFonts w:cs="Arial"/>
        </w:rPr>
        <w:t xml:space="preserve">A positive working relationship between </w:t>
      </w:r>
      <w:r>
        <w:rPr>
          <w:rFonts w:cs="Arial"/>
        </w:rPr>
        <w:t>DCJ</w:t>
      </w:r>
      <w:r w:rsidRPr="00D26C3E">
        <w:rPr>
          <w:rFonts w:cs="Arial"/>
        </w:rPr>
        <w:t xml:space="preserve"> and service providers is crucial to a contract’s success and the achievement of client outcomes. The FCM</w:t>
      </w:r>
      <w:r>
        <w:rPr>
          <w:rFonts w:cs="Arial"/>
        </w:rPr>
        <w:t>F</w:t>
      </w:r>
      <w:r w:rsidRPr="00D26C3E">
        <w:rPr>
          <w:rFonts w:cs="Arial"/>
        </w:rPr>
        <w:t xml:space="preserve"> is strengths-based and grounded in the shared goals to achieve client outcomes</w:t>
      </w:r>
      <w:r>
        <w:rPr>
          <w:rFonts w:cs="Arial"/>
        </w:rPr>
        <w:t xml:space="preserve"> – </w:t>
      </w:r>
      <w:r w:rsidRPr="00D26C3E">
        <w:rPr>
          <w:rFonts w:cs="Arial"/>
        </w:rPr>
        <w:t>requiring collaboration, facilitated by regular interaction and communication, and recognition that each service provider is different and requires individual attention.</w:t>
      </w:r>
    </w:p>
    <w:p w14:paraId="6238E468" w14:textId="77777777" w:rsidR="002108C8" w:rsidRPr="00D26C3E" w:rsidRDefault="002108C8" w:rsidP="002108C8">
      <w:pPr>
        <w:jc w:val="both"/>
        <w:rPr>
          <w:rFonts w:cs="Arial"/>
        </w:rPr>
      </w:pPr>
    </w:p>
    <w:p w14:paraId="3B9F53CE" w14:textId="77777777" w:rsidR="002108C8" w:rsidRPr="00D26C3E" w:rsidRDefault="002108C8" w:rsidP="002108C8">
      <w:pPr>
        <w:jc w:val="both"/>
        <w:rPr>
          <w:rFonts w:cs="Arial"/>
        </w:rPr>
      </w:pPr>
      <w:r w:rsidRPr="00D26C3E">
        <w:rPr>
          <w:rFonts w:cs="Arial"/>
        </w:rPr>
        <w:t>Performance monitoring is integral to funded contract management and includes regular and annual monitoring processes. Regular performance monitoring is used to:</w:t>
      </w:r>
    </w:p>
    <w:p w14:paraId="6A5EE07F" w14:textId="77777777" w:rsidR="002108C8" w:rsidRPr="00D26C3E" w:rsidRDefault="002108C8" w:rsidP="002108C8">
      <w:pPr>
        <w:jc w:val="both"/>
        <w:rPr>
          <w:rFonts w:cs="Arial"/>
        </w:rPr>
      </w:pPr>
    </w:p>
    <w:p w14:paraId="54D76019" w14:textId="77777777" w:rsidR="002108C8" w:rsidRPr="00D26C3E" w:rsidRDefault="002108C8" w:rsidP="002108C8">
      <w:pPr>
        <w:pStyle w:val="ListBullet"/>
        <w:numPr>
          <w:ilvl w:val="0"/>
          <w:numId w:val="21"/>
        </w:numPr>
        <w:spacing w:after="120" w:line="264" w:lineRule="auto"/>
        <w:jc w:val="both"/>
        <w:rPr>
          <w:rFonts w:ascii="Arial" w:hAnsi="Arial" w:cs="Arial"/>
          <w:sz w:val="24"/>
          <w:szCs w:val="24"/>
        </w:rPr>
      </w:pPr>
      <w:r w:rsidRPr="00D26C3E">
        <w:rPr>
          <w:rFonts w:ascii="Arial" w:hAnsi="Arial" w:cs="Arial"/>
          <w:sz w:val="24"/>
          <w:szCs w:val="24"/>
        </w:rPr>
        <w:t>review progress and measure contract performance</w:t>
      </w:r>
    </w:p>
    <w:p w14:paraId="658E7180" w14:textId="77777777" w:rsidR="002108C8" w:rsidRPr="00D26C3E" w:rsidRDefault="002108C8" w:rsidP="002108C8">
      <w:pPr>
        <w:pStyle w:val="ListBullet"/>
        <w:numPr>
          <w:ilvl w:val="0"/>
          <w:numId w:val="21"/>
        </w:numPr>
        <w:spacing w:after="120" w:line="264" w:lineRule="auto"/>
        <w:jc w:val="both"/>
        <w:rPr>
          <w:rFonts w:ascii="Arial" w:hAnsi="Arial" w:cs="Arial"/>
          <w:sz w:val="24"/>
          <w:szCs w:val="24"/>
        </w:rPr>
      </w:pPr>
      <w:r w:rsidRPr="00D26C3E">
        <w:rPr>
          <w:rFonts w:ascii="Arial" w:hAnsi="Arial" w:cs="Arial"/>
          <w:sz w:val="24"/>
          <w:szCs w:val="24"/>
        </w:rPr>
        <w:t xml:space="preserve">allow service providers to showcase achievements and discuss them with their </w:t>
      </w:r>
      <w:r>
        <w:rPr>
          <w:rFonts w:ascii="Arial" w:hAnsi="Arial" w:cs="Arial"/>
          <w:sz w:val="24"/>
          <w:szCs w:val="24"/>
        </w:rPr>
        <w:t>DCJ</w:t>
      </w:r>
      <w:r w:rsidRPr="00D26C3E">
        <w:rPr>
          <w:rFonts w:ascii="Arial" w:hAnsi="Arial" w:cs="Arial"/>
          <w:sz w:val="24"/>
          <w:szCs w:val="24"/>
        </w:rPr>
        <w:t xml:space="preserve"> contract managers</w:t>
      </w:r>
    </w:p>
    <w:p w14:paraId="24A53436" w14:textId="77777777" w:rsidR="002108C8" w:rsidRPr="00D26C3E" w:rsidRDefault="002108C8" w:rsidP="002108C8">
      <w:pPr>
        <w:pStyle w:val="ListBullet"/>
        <w:numPr>
          <w:ilvl w:val="0"/>
          <w:numId w:val="21"/>
        </w:numPr>
        <w:spacing w:after="240" w:line="264" w:lineRule="auto"/>
        <w:jc w:val="both"/>
        <w:rPr>
          <w:rFonts w:ascii="Arial" w:hAnsi="Arial" w:cs="Arial"/>
          <w:sz w:val="24"/>
          <w:szCs w:val="24"/>
        </w:rPr>
      </w:pPr>
      <w:r w:rsidRPr="00D26C3E">
        <w:rPr>
          <w:rFonts w:ascii="Arial" w:hAnsi="Arial" w:cs="Arial"/>
          <w:sz w:val="24"/>
          <w:szCs w:val="24"/>
        </w:rPr>
        <w:t xml:space="preserve">identify performance issues as early as possible, so that </w:t>
      </w:r>
      <w:r>
        <w:rPr>
          <w:rFonts w:ascii="Arial" w:hAnsi="Arial" w:cs="Arial"/>
          <w:sz w:val="24"/>
          <w:szCs w:val="24"/>
        </w:rPr>
        <w:t>DCJ</w:t>
      </w:r>
      <w:r w:rsidRPr="00D26C3E">
        <w:rPr>
          <w:rFonts w:ascii="Arial" w:hAnsi="Arial" w:cs="Arial"/>
          <w:sz w:val="24"/>
          <w:szCs w:val="24"/>
        </w:rPr>
        <w:t xml:space="preserve"> contract managers can work with service providers to determine and agree the actions required to resolve them.</w:t>
      </w:r>
    </w:p>
    <w:p w14:paraId="70D0C6FE" w14:textId="77777777" w:rsidR="002108C8" w:rsidRPr="00D26C3E" w:rsidRDefault="002108C8" w:rsidP="002108C8">
      <w:pPr>
        <w:jc w:val="both"/>
        <w:rPr>
          <w:rFonts w:cs="Arial"/>
        </w:rPr>
      </w:pPr>
      <w:r w:rsidRPr="00D26C3E">
        <w:rPr>
          <w:rFonts w:cs="Arial"/>
        </w:rPr>
        <w:t>The annual accountability process includes annual performance and risk assessment, to assess overall performance and obtain a snapshot of the strength and viability of the funded services sector. It encompasses:</w:t>
      </w:r>
    </w:p>
    <w:p w14:paraId="146EF423" w14:textId="77777777" w:rsidR="002108C8" w:rsidRPr="00D26C3E" w:rsidRDefault="002108C8" w:rsidP="002108C8">
      <w:pPr>
        <w:jc w:val="both"/>
        <w:rPr>
          <w:rFonts w:cs="Arial"/>
        </w:rPr>
      </w:pPr>
    </w:p>
    <w:p w14:paraId="7F98B1E9" w14:textId="77777777" w:rsidR="002108C8" w:rsidRPr="00D26C3E" w:rsidRDefault="002108C8" w:rsidP="002108C8">
      <w:pPr>
        <w:pStyle w:val="ListBullet"/>
        <w:numPr>
          <w:ilvl w:val="0"/>
          <w:numId w:val="21"/>
        </w:numPr>
        <w:spacing w:after="120" w:line="264" w:lineRule="auto"/>
        <w:jc w:val="both"/>
        <w:rPr>
          <w:rFonts w:ascii="Arial" w:hAnsi="Arial" w:cs="Arial"/>
          <w:sz w:val="24"/>
          <w:szCs w:val="24"/>
        </w:rPr>
      </w:pPr>
      <w:r w:rsidRPr="00D26C3E">
        <w:rPr>
          <w:rFonts w:ascii="Arial" w:hAnsi="Arial" w:cs="Arial"/>
          <w:sz w:val="24"/>
          <w:szCs w:val="24"/>
        </w:rPr>
        <w:lastRenderedPageBreak/>
        <w:t>Corporate-level accountability – which requires service providers to report financial health at the whole-of-organisation level, and declare compliance with their ongoing responsibilities and contractual obligations</w:t>
      </w:r>
    </w:p>
    <w:p w14:paraId="1FEE37A0" w14:textId="77777777" w:rsidR="002108C8" w:rsidRPr="00D26C3E" w:rsidRDefault="002108C8" w:rsidP="002108C8">
      <w:pPr>
        <w:pStyle w:val="ListBullet"/>
        <w:numPr>
          <w:ilvl w:val="0"/>
          <w:numId w:val="21"/>
        </w:numPr>
        <w:spacing w:after="240" w:line="264" w:lineRule="auto"/>
        <w:jc w:val="both"/>
        <w:rPr>
          <w:rFonts w:ascii="Arial" w:hAnsi="Arial" w:cs="Arial"/>
          <w:sz w:val="24"/>
          <w:szCs w:val="24"/>
        </w:rPr>
      </w:pPr>
      <w:r w:rsidRPr="00D26C3E">
        <w:rPr>
          <w:rFonts w:ascii="Arial" w:hAnsi="Arial" w:cs="Arial"/>
          <w:sz w:val="24"/>
          <w:szCs w:val="24"/>
        </w:rPr>
        <w:t xml:space="preserve">Contract-level accountability – which requires service providers to report income and expenditure against </w:t>
      </w:r>
      <w:r>
        <w:rPr>
          <w:rFonts w:ascii="Arial" w:hAnsi="Arial" w:cs="Arial"/>
          <w:sz w:val="24"/>
          <w:szCs w:val="24"/>
        </w:rPr>
        <w:t>DCJ</w:t>
      </w:r>
      <w:r w:rsidRPr="00D26C3E">
        <w:rPr>
          <w:rFonts w:ascii="Arial" w:hAnsi="Arial" w:cs="Arial"/>
          <w:sz w:val="24"/>
          <w:szCs w:val="24"/>
        </w:rPr>
        <w:t xml:space="preserve"> funding, declare unspent funds, and certify they met the financial responsibilities and contractual obligations for the reported financial year.</w:t>
      </w:r>
    </w:p>
    <w:p w14:paraId="3B6BEA3B" w14:textId="77777777" w:rsidR="002108C8" w:rsidRPr="00D26C3E" w:rsidRDefault="002108C8" w:rsidP="002108C8">
      <w:pPr>
        <w:jc w:val="both"/>
        <w:rPr>
          <w:rFonts w:cs="Arial"/>
        </w:rPr>
      </w:pPr>
      <w:r w:rsidRPr="00D26C3E">
        <w:rPr>
          <w:rFonts w:cs="Arial"/>
        </w:rPr>
        <w:t>The FCM</w:t>
      </w:r>
      <w:r>
        <w:rPr>
          <w:rFonts w:cs="Arial"/>
        </w:rPr>
        <w:t>F</w:t>
      </w:r>
      <w:r w:rsidRPr="00D26C3E">
        <w:rPr>
          <w:rFonts w:cs="Arial"/>
        </w:rPr>
        <w:t xml:space="preserve"> determines the standard processes and procedures for funded contract management. Individual programs determine the program specific outcomes, indicators and associated reporting requirements included in service provider contracts. </w:t>
      </w:r>
    </w:p>
    <w:p w14:paraId="3605AFC0" w14:textId="77777777" w:rsidR="002108C8" w:rsidRPr="00D26C3E" w:rsidRDefault="002108C8" w:rsidP="002108C8">
      <w:pPr>
        <w:jc w:val="both"/>
        <w:rPr>
          <w:rFonts w:cs="Arial"/>
        </w:rPr>
      </w:pPr>
    </w:p>
    <w:p w14:paraId="13343C2F" w14:textId="77777777" w:rsidR="002108C8" w:rsidRPr="00D26C3E" w:rsidRDefault="002108C8" w:rsidP="002108C8">
      <w:pPr>
        <w:jc w:val="both"/>
        <w:rPr>
          <w:rFonts w:cs="Arial"/>
        </w:rPr>
      </w:pPr>
      <w:r w:rsidRPr="00D26C3E">
        <w:rPr>
          <w:rFonts w:cs="Arial"/>
        </w:rPr>
        <w:t>For homelessness services, the proposed program specific focus on client outcomes for funded homelessness services involves:</w:t>
      </w:r>
    </w:p>
    <w:p w14:paraId="55F58BF9" w14:textId="77777777" w:rsidR="002108C8" w:rsidRPr="00D26C3E" w:rsidRDefault="002108C8" w:rsidP="002108C8">
      <w:pPr>
        <w:jc w:val="both"/>
        <w:rPr>
          <w:rFonts w:cs="Arial"/>
        </w:rPr>
      </w:pPr>
    </w:p>
    <w:p w14:paraId="4807B270" w14:textId="77777777" w:rsidR="002108C8" w:rsidRPr="00D26C3E" w:rsidRDefault="002108C8" w:rsidP="002108C8">
      <w:pPr>
        <w:pStyle w:val="ListBullet"/>
        <w:numPr>
          <w:ilvl w:val="0"/>
          <w:numId w:val="21"/>
        </w:numPr>
        <w:spacing w:after="120" w:line="264" w:lineRule="auto"/>
        <w:jc w:val="both"/>
        <w:rPr>
          <w:rFonts w:ascii="Arial" w:hAnsi="Arial" w:cs="Arial"/>
          <w:sz w:val="24"/>
          <w:szCs w:val="24"/>
        </w:rPr>
      </w:pPr>
      <w:r w:rsidRPr="00D26C3E">
        <w:rPr>
          <w:rFonts w:ascii="Arial" w:hAnsi="Arial" w:cs="Arial"/>
          <w:sz w:val="24"/>
          <w:szCs w:val="24"/>
        </w:rPr>
        <w:t>Use of a client outcomes dataset (incorporated into CIMS reporting) across all funded homelessness services</w:t>
      </w:r>
      <w:r>
        <w:rPr>
          <w:rFonts w:cs="Arial"/>
        </w:rPr>
        <w:t xml:space="preserve"> – </w:t>
      </w:r>
      <w:r w:rsidRPr="00D26C3E">
        <w:rPr>
          <w:rFonts w:ascii="Arial" w:hAnsi="Arial" w:cs="Arial"/>
          <w:sz w:val="24"/>
          <w:szCs w:val="24"/>
        </w:rPr>
        <w:t>covering:</w:t>
      </w:r>
    </w:p>
    <w:p w14:paraId="6A554A80" w14:textId="77777777" w:rsidR="002108C8" w:rsidRPr="00D26C3E" w:rsidRDefault="002108C8" w:rsidP="002108C8">
      <w:pPr>
        <w:pStyle w:val="Listdashlevel2"/>
        <w:numPr>
          <w:ilvl w:val="1"/>
          <w:numId w:val="21"/>
        </w:numPr>
        <w:spacing w:after="120" w:line="264" w:lineRule="auto"/>
        <w:ind w:left="1134" w:hanging="425"/>
        <w:jc w:val="both"/>
        <w:rPr>
          <w:rFonts w:ascii="Arial" w:hAnsi="Arial" w:cs="Arial"/>
          <w:sz w:val="24"/>
          <w:szCs w:val="24"/>
        </w:rPr>
      </w:pPr>
      <w:r w:rsidRPr="00D26C3E">
        <w:rPr>
          <w:rFonts w:ascii="Arial" w:hAnsi="Arial" w:cs="Arial"/>
          <w:sz w:val="24"/>
          <w:szCs w:val="24"/>
        </w:rPr>
        <w:t xml:space="preserve">Number of clients / cases (against </w:t>
      </w:r>
      <w:r>
        <w:rPr>
          <w:rFonts w:ascii="Arial" w:hAnsi="Arial" w:cs="Arial"/>
          <w:sz w:val="24"/>
          <w:szCs w:val="24"/>
        </w:rPr>
        <w:t>priority, client group</w:t>
      </w:r>
      <w:r w:rsidRPr="00D26C3E">
        <w:rPr>
          <w:rFonts w:ascii="Arial" w:hAnsi="Arial" w:cs="Arial"/>
          <w:sz w:val="24"/>
          <w:szCs w:val="24"/>
        </w:rPr>
        <w:t xml:space="preserve">, and location targets in </w:t>
      </w:r>
      <w:r>
        <w:rPr>
          <w:rFonts w:ascii="Arial" w:hAnsi="Arial" w:cs="Arial"/>
          <w:sz w:val="24"/>
          <w:szCs w:val="24"/>
        </w:rPr>
        <w:t>the HSA</w:t>
      </w:r>
      <w:r w:rsidRPr="00D26C3E">
        <w:rPr>
          <w:rFonts w:ascii="Arial" w:hAnsi="Arial" w:cs="Arial"/>
          <w:sz w:val="24"/>
          <w:szCs w:val="24"/>
        </w:rPr>
        <w:t>)</w:t>
      </w:r>
    </w:p>
    <w:p w14:paraId="65180C34" w14:textId="77777777" w:rsidR="002108C8" w:rsidRPr="00D26C3E" w:rsidRDefault="002108C8" w:rsidP="002108C8">
      <w:pPr>
        <w:pStyle w:val="Listdashlevel2"/>
        <w:numPr>
          <w:ilvl w:val="1"/>
          <w:numId w:val="21"/>
        </w:numPr>
        <w:spacing w:after="240" w:line="264" w:lineRule="auto"/>
        <w:ind w:left="1134" w:hanging="425"/>
        <w:jc w:val="both"/>
        <w:rPr>
          <w:rFonts w:ascii="Arial" w:hAnsi="Arial" w:cs="Arial"/>
          <w:sz w:val="24"/>
          <w:szCs w:val="24"/>
        </w:rPr>
      </w:pPr>
      <w:r w:rsidRPr="00D26C3E">
        <w:rPr>
          <w:rFonts w:ascii="Arial" w:hAnsi="Arial" w:cs="Arial"/>
          <w:sz w:val="24"/>
          <w:szCs w:val="24"/>
        </w:rPr>
        <w:t xml:space="preserve">Proportion of client cases where client outcomes are reported and achieved </w:t>
      </w:r>
      <w:r>
        <w:rPr>
          <w:rFonts w:ascii="Arial" w:hAnsi="Arial" w:cs="Arial"/>
          <w:sz w:val="24"/>
          <w:szCs w:val="24"/>
        </w:rPr>
        <w:t>(against the outcome indicators in SHS contracts)</w:t>
      </w:r>
    </w:p>
    <w:p w14:paraId="669922D2" w14:textId="27C6BCCA" w:rsidR="002108C8" w:rsidRPr="00D26C3E" w:rsidRDefault="002108C8" w:rsidP="002108C8">
      <w:pPr>
        <w:pStyle w:val="ListBullet"/>
        <w:numPr>
          <w:ilvl w:val="0"/>
          <w:numId w:val="21"/>
        </w:numPr>
        <w:spacing w:after="120" w:line="264" w:lineRule="auto"/>
        <w:jc w:val="both"/>
        <w:rPr>
          <w:rFonts w:ascii="Arial" w:hAnsi="Arial" w:cs="Arial"/>
          <w:sz w:val="24"/>
          <w:szCs w:val="24"/>
        </w:rPr>
      </w:pPr>
      <w:r w:rsidRPr="00D26C3E">
        <w:rPr>
          <w:rFonts w:ascii="Arial" w:hAnsi="Arial" w:cs="Arial"/>
          <w:sz w:val="24"/>
          <w:szCs w:val="24"/>
        </w:rPr>
        <w:t>Opportunities for funded services to optionally share additional outcomes information that they have collected—to inform interpretation and insights about client outcomes (e.g. I</w:t>
      </w:r>
      <w:r>
        <w:rPr>
          <w:rFonts w:ascii="Arial" w:hAnsi="Arial" w:cs="Arial"/>
          <w:sz w:val="24"/>
          <w:szCs w:val="24"/>
        </w:rPr>
        <w:t xml:space="preserve">ndustry </w:t>
      </w:r>
      <w:r w:rsidRPr="00D26C3E">
        <w:rPr>
          <w:rFonts w:ascii="Arial" w:hAnsi="Arial" w:cs="Arial"/>
          <w:sz w:val="24"/>
          <w:szCs w:val="24"/>
        </w:rPr>
        <w:t>P</w:t>
      </w:r>
      <w:r>
        <w:rPr>
          <w:rFonts w:ascii="Arial" w:hAnsi="Arial" w:cs="Arial"/>
          <w:sz w:val="24"/>
          <w:szCs w:val="24"/>
        </w:rPr>
        <w:t>artnership</w:t>
      </w:r>
      <w:r w:rsidRPr="00D26C3E">
        <w:rPr>
          <w:rFonts w:ascii="Arial" w:hAnsi="Arial" w:cs="Arial"/>
          <w:sz w:val="24"/>
          <w:szCs w:val="24"/>
        </w:rPr>
        <w:t xml:space="preserve"> outcome tools; additional outcome indicators; case studies)</w:t>
      </w:r>
    </w:p>
    <w:p w14:paraId="1BD9BCC4" w14:textId="77777777" w:rsidR="002108C8" w:rsidRPr="00D26C3E" w:rsidRDefault="002108C8" w:rsidP="002108C8">
      <w:pPr>
        <w:pStyle w:val="ListBullet"/>
        <w:numPr>
          <w:ilvl w:val="0"/>
          <w:numId w:val="21"/>
        </w:numPr>
        <w:spacing w:line="264" w:lineRule="auto"/>
        <w:jc w:val="both"/>
        <w:rPr>
          <w:rFonts w:ascii="Arial" w:hAnsi="Arial" w:cs="Arial"/>
          <w:sz w:val="24"/>
          <w:szCs w:val="24"/>
        </w:rPr>
      </w:pPr>
      <w:r w:rsidRPr="00D26C3E">
        <w:rPr>
          <w:rFonts w:ascii="Arial" w:hAnsi="Arial" w:cs="Arial"/>
          <w:sz w:val="24"/>
          <w:szCs w:val="24"/>
        </w:rPr>
        <w:t>Access to an additional standard dataset (incorporated into CIMS reporting) highlighting service system outcomes and barriers to the achievement of client outcomes</w:t>
      </w:r>
      <w:r>
        <w:rPr>
          <w:rFonts w:cs="Arial"/>
        </w:rPr>
        <w:t xml:space="preserve"> – </w:t>
      </w:r>
      <w:r w:rsidRPr="00D26C3E">
        <w:rPr>
          <w:rFonts w:ascii="Arial" w:hAnsi="Arial" w:cs="Arial"/>
          <w:sz w:val="24"/>
          <w:szCs w:val="24"/>
        </w:rPr>
        <w:t xml:space="preserve">initially based on </w:t>
      </w:r>
      <w:r>
        <w:rPr>
          <w:rFonts w:ascii="Arial" w:hAnsi="Arial" w:cs="Arial"/>
          <w:sz w:val="24"/>
          <w:szCs w:val="24"/>
        </w:rPr>
        <w:t>five</w:t>
      </w:r>
      <w:r w:rsidRPr="00D26C3E">
        <w:rPr>
          <w:rFonts w:ascii="Arial" w:hAnsi="Arial" w:cs="Arial"/>
          <w:sz w:val="24"/>
          <w:szCs w:val="24"/>
        </w:rPr>
        <w:t xml:space="preserve"> shared service system indicators</w:t>
      </w:r>
      <w:r>
        <w:rPr>
          <w:rFonts w:ascii="Arial" w:hAnsi="Arial" w:cs="Arial"/>
          <w:sz w:val="24"/>
          <w:szCs w:val="24"/>
        </w:rPr>
        <w:t xml:space="preserve"> - </w:t>
      </w:r>
      <w:r w:rsidRPr="002108C8">
        <w:rPr>
          <w:rFonts w:ascii="Arial" w:hAnsi="Arial" w:cs="Arial"/>
          <w:sz w:val="24"/>
          <w:szCs w:val="24"/>
        </w:rPr>
        <w:t>to be developed.</w:t>
      </w:r>
    </w:p>
    <w:p w14:paraId="0B2B62F4" w14:textId="77777777" w:rsidR="002108C8" w:rsidRPr="00D26C3E" w:rsidRDefault="002108C8" w:rsidP="002108C8">
      <w:pPr>
        <w:pStyle w:val="ListBullet"/>
        <w:numPr>
          <w:ilvl w:val="0"/>
          <w:numId w:val="0"/>
        </w:numPr>
        <w:spacing w:line="264" w:lineRule="auto"/>
        <w:jc w:val="both"/>
        <w:rPr>
          <w:rFonts w:ascii="Arial" w:hAnsi="Arial" w:cs="Arial"/>
          <w:sz w:val="24"/>
          <w:szCs w:val="24"/>
        </w:rPr>
      </w:pPr>
    </w:p>
    <w:p w14:paraId="1A7FE384" w14:textId="77777777" w:rsidR="002108C8" w:rsidRPr="00D26C3E" w:rsidRDefault="002108C8" w:rsidP="002108C8">
      <w:pPr>
        <w:jc w:val="both"/>
        <w:rPr>
          <w:rFonts w:cs="Arial"/>
        </w:rPr>
      </w:pPr>
      <w:r w:rsidRPr="00D26C3E">
        <w:rPr>
          <w:rFonts w:cs="Arial"/>
        </w:rPr>
        <w:t>The intention is that this information would be used to promote outcomes-focused, evidence-based discussions about individual contracted performance (under the FCM</w:t>
      </w:r>
      <w:r>
        <w:rPr>
          <w:rFonts w:cs="Arial"/>
        </w:rPr>
        <w:t>F</w:t>
      </w:r>
      <w:r w:rsidRPr="00D26C3E">
        <w:rPr>
          <w:rFonts w:cs="Arial"/>
        </w:rPr>
        <w:t>) and broader program performance</w:t>
      </w:r>
      <w:r>
        <w:rPr>
          <w:rFonts w:cs="Arial"/>
        </w:rPr>
        <w:t xml:space="preserve"> – </w:t>
      </w:r>
      <w:r w:rsidRPr="00D26C3E">
        <w:rPr>
          <w:rFonts w:cs="Arial"/>
        </w:rPr>
        <w:t>covering:</w:t>
      </w:r>
    </w:p>
    <w:p w14:paraId="3747ED42" w14:textId="77777777" w:rsidR="002108C8" w:rsidRPr="00D26C3E" w:rsidRDefault="002108C8" w:rsidP="002108C8">
      <w:pPr>
        <w:jc w:val="both"/>
        <w:rPr>
          <w:rFonts w:cs="Arial"/>
        </w:rPr>
      </w:pPr>
    </w:p>
    <w:p w14:paraId="5D65E08E" w14:textId="77777777" w:rsidR="002108C8" w:rsidRPr="00D26C3E" w:rsidRDefault="002108C8" w:rsidP="002108C8">
      <w:pPr>
        <w:pStyle w:val="ListBullet"/>
        <w:numPr>
          <w:ilvl w:val="0"/>
          <w:numId w:val="21"/>
        </w:numPr>
        <w:spacing w:after="120" w:line="264" w:lineRule="auto"/>
        <w:jc w:val="both"/>
        <w:rPr>
          <w:rFonts w:ascii="Arial" w:hAnsi="Arial" w:cs="Arial"/>
          <w:sz w:val="24"/>
          <w:szCs w:val="24"/>
        </w:rPr>
      </w:pPr>
      <w:r w:rsidRPr="00D26C3E">
        <w:rPr>
          <w:rFonts w:ascii="Arial" w:hAnsi="Arial" w:cs="Arial"/>
          <w:sz w:val="24"/>
          <w:szCs w:val="24"/>
        </w:rPr>
        <w:t>A strengths-based review of the key achievements in relation in promoting client safety, housing and wellbeing</w:t>
      </w:r>
    </w:p>
    <w:p w14:paraId="286490C9" w14:textId="7F64332F" w:rsidR="002108C8" w:rsidRPr="00D26C3E" w:rsidRDefault="002108C8" w:rsidP="00AA6EAC">
      <w:pPr>
        <w:pStyle w:val="ListBullet"/>
        <w:numPr>
          <w:ilvl w:val="0"/>
          <w:numId w:val="21"/>
        </w:numPr>
        <w:spacing w:after="120" w:line="264" w:lineRule="auto"/>
        <w:jc w:val="both"/>
        <w:rPr>
          <w:rFonts w:ascii="Arial" w:hAnsi="Arial" w:cs="Arial"/>
          <w:sz w:val="24"/>
          <w:szCs w:val="24"/>
        </w:rPr>
      </w:pPr>
      <w:r w:rsidRPr="00D26C3E">
        <w:rPr>
          <w:rFonts w:ascii="Arial" w:hAnsi="Arial" w:cs="Arial"/>
          <w:sz w:val="24"/>
          <w:szCs w:val="24"/>
        </w:rPr>
        <w:t xml:space="preserve">A collaborative, partnership-based review of key opportunities and agreed </w:t>
      </w:r>
      <w:r w:rsidR="00AA6EAC" w:rsidRPr="00AA6EAC">
        <w:rPr>
          <w:rFonts w:ascii="Arial" w:hAnsi="Arial" w:cs="Arial"/>
          <w:sz w:val="24"/>
          <w:szCs w:val="24"/>
        </w:rPr>
        <w:t xml:space="preserve">responses </w:t>
      </w:r>
      <w:r w:rsidRPr="00D26C3E">
        <w:rPr>
          <w:rFonts w:ascii="Arial" w:hAnsi="Arial" w:cs="Arial"/>
          <w:sz w:val="24"/>
          <w:szCs w:val="24"/>
        </w:rPr>
        <w:t xml:space="preserve">to improve client outcomes within the </w:t>
      </w:r>
      <w:r w:rsidR="00605957">
        <w:rPr>
          <w:rFonts w:ascii="Arial" w:hAnsi="Arial" w:cs="Arial"/>
          <w:sz w:val="24"/>
          <w:szCs w:val="24"/>
        </w:rPr>
        <w:t>HSA</w:t>
      </w:r>
      <w:r w:rsidRPr="00D26C3E">
        <w:rPr>
          <w:rFonts w:ascii="Arial" w:hAnsi="Arial" w:cs="Arial"/>
          <w:sz w:val="24"/>
          <w:szCs w:val="24"/>
        </w:rPr>
        <w:t xml:space="preserve"> constraints / local context</w:t>
      </w:r>
    </w:p>
    <w:p w14:paraId="351349C2" w14:textId="1C2BCD03" w:rsidR="002108C8" w:rsidRDefault="002108C8" w:rsidP="002108C8">
      <w:pPr>
        <w:pStyle w:val="ListBullet"/>
        <w:numPr>
          <w:ilvl w:val="0"/>
          <w:numId w:val="21"/>
        </w:numPr>
        <w:jc w:val="both"/>
        <w:rPr>
          <w:rFonts w:ascii="Arial" w:hAnsi="Arial" w:cs="Arial"/>
          <w:sz w:val="24"/>
          <w:szCs w:val="24"/>
        </w:rPr>
      </w:pPr>
      <w:r w:rsidRPr="00D26C3E">
        <w:rPr>
          <w:rFonts w:ascii="Arial" w:hAnsi="Arial" w:cs="Arial"/>
          <w:sz w:val="24"/>
          <w:szCs w:val="24"/>
        </w:rPr>
        <w:t>Clear processes for identifying and documenting barriers to the achievement of client outcomes</w:t>
      </w:r>
      <w:r>
        <w:rPr>
          <w:rFonts w:cs="Arial"/>
        </w:rPr>
        <w:t xml:space="preserve"> – </w:t>
      </w:r>
      <w:r w:rsidRPr="00D26C3E">
        <w:rPr>
          <w:rFonts w:ascii="Arial" w:hAnsi="Arial" w:cs="Arial"/>
          <w:sz w:val="24"/>
          <w:szCs w:val="24"/>
        </w:rPr>
        <w:t>and protocols for escalation of unresolved barriers to district or state-wide homelessness program forums.</w:t>
      </w:r>
      <w:bookmarkStart w:id="72" w:name="_Toc2867606"/>
      <w:bookmarkStart w:id="73" w:name="_Toc2932217"/>
      <w:bookmarkStart w:id="74" w:name="_Toc3812045"/>
      <w:bookmarkStart w:id="75" w:name="_Toc3812103"/>
      <w:bookmarkStart w:id="76" w:name="_Toc3812687"/>
      <w:bookmarkStart w:id="77" w:name="_Toc3984280"/>
      <w:bookmarkStart w:id="78" w:name="_Toc8293207"/>
    </w:p>
    <w:p w14:paraId="5764B19F" w14:textId="77777777" w:rsidR="001E21A8" w:rsidRPr="00D26C3E" w:rsidRDefault="001E21A8" w:rsidP="001E21A8">
      <w:pPr>
        <w:pStyle w:val="ListBullet"/>
        <w:numPr>
          <w:ilvl w:val="0"/>
          <w:numId w:val="0"/>
        </w:numPr>
        <w:ind w:left="360"/>
        <w:jc w:val="both"/>
        <w:rPr>
          <w:rFonts w:ascii="Arial" w:hAnsi="Arial" w:cs="Arial"/>
          <w:sz w:val="24"/>
          <w:szCs w:val="24"/>
        </w:rPr>
      </w:pPr>
    </w:p>
    <w:p w14:paraId="75614A54" w14:textId="77777777" w:rsidR="002108C8" w:rsidRPr="00CC3C44" w:rsidRDefault="002108C8" w:rsidP="002108C8">
      <w:pPr>
        <w:pStyle w:val="ListParagraph"/>
        <w:numPr>
          <w:ilvl w:val="0"/>
          <w:numId w:val="36"/>
        </w:numPr>
        <w:jc w:val="both"/>
        <w:rPr>
          <w:rFonts w:cs="Arial"/>
          <w:b/>
          <w:bCs/>
          <w:iCs/>
          <w:color w:val="002664"/>
          <w:sz w:val="32"/>
        </w:rPr>
      </w:pPr>
      <w:r w:rsidRPr="00CC3C44">
        <w:rPr>
          <w:rFonts w:cs="Arial"/>
          <w:b/>
        </w:rPr>
        <w:lastRenderedPageBreak/>
        <w:t>Australian Service Excellence Standards (</w:t>
      </w:r>
      <w:r w:rsidRPr="00CC3C44">
        <w:rPr>
          <w:b/>
        </w:rPr>
        <w:t>ASES) quality framework</w:t>
      </w:r>
      <w:bookmarkEnd w:id="72"/>
      <w:bookmarkEnd w:id="73"/>
      <w:bookmarkEnd w:id="74"/>
      <w:bookmarkEnd w:id="75"/>
      <w:bookmarkEnd w:id="76"/>
      <w:bookmarkEnd w:id="77"/>
      <w:bookmarkEnd w:id="78"/>
    </w:p>
    <w:p w14:paraId="306D66BD" w14:textId="77777777" w:rsidR="002108C8" w:rsidRPr="00B72A26" w:rsidRDefault="002108C8" w:rsidP="002108C8">
      <w:pPr>
        <w:jc w:val="both"/>
        <w:rPr>
          <w:rFonts w:cs="Arial"/>
          <w:bCs/>
          <w:iCs/>
          <w:color w:val="002664"/>
          <w:szCs w:val="20"/>
        </w:rPr>
      </w:pPr>
    </w:p>
    <w:p w14:paraId="700B1BA0" w14:textId="3A9F699B" w:rsidR="002108C8" w:rsidRPr="00D26C3E" w:rsidRDefault="002108C8" w:rsidP="002108C8">
      <w:pPr>
        <w:jc w:val="both"/>
        <w:rPr>
          <w:rFonts w:cs="Arial"/>
        </w:rPr>
      </w:pPr>
      <w:r w:rsidRPr="00D26C3E">
        <w:rPr>
          <w:rFonts w:cs="Arial"/>
        </w:rPr>
        <w:t xml:space="preserve">As part of the recommissioning of homelessness services, </w:t>
      </w:r>
      <w:r w:rsidR="00FB214B">
        <w:rPr>
          <w:rFonts w:cs="Arial"/>
        </w:rPr>
        <w:t xml:space="preserve">DCJ </w:t>
      </w:r>
      <w:r w:rsidRPr="00D26C3E">
        <w:rPr>
          <w:rFonts w:cs="Arial"/>
        </w:rPr>
        <w:t>funded services will be required to gain ASES accreditation at the certificate level by 30 June 202</w:t>
      </w:r>
      <w:r>
        <w:rPr>
          <w:rFonts w:cs="Arial"/>
        </w:rPr>
        <w:t>4</w:t>
      </w:r>
      <w:r w:rsidRPr="00D26C3E">
        <w:rPr>
          <w:rFonts w:cs="Arial"/>
        </w:rPr>
        <w:t>. To ensure compliance with the ASES, funded services will collect a range of data related to client outcomes</w:t>
      </w:r>
      <w:r>
        <w:rPr>
          <w:rFonts w:cs="Arial"/>
        </w:rPr>
        <w:t xml:space="preserve"> – </w:t>
      </w:r>
      <w:r w:rsidRPr="00D26C3E">
        <w:rPr>
          <w:rFonts w:cs="Arial"/>
        </w:rPr>
        <w:t xml:space="preserve">focused on client satisfaction with services and using client feedback to continuously improve services. </w:t>
      </w:r>
    </w:p>
    <w:p w14:paraId="752FC774" w14:textId="77777777" w:rsidR="002108C8" w:rsidRPr="00D26C3E" w:rsidRDefault="002108C8" w:rsidP="002108C8">
      <w:pPr>
        <w:jc w:val="both"/>
        <w:rPr>
          <w:rFonts w:cs="Arial"/>
        </w:rPr>
      </w:pPr>
    </w:p>
    <w:p w14:paraId="26B922CA" w14:textId="4DA67EF7" w:rsidR="00B50D73" w:rsidRDefault="002108C8" w:rsidP="003123D6">
      <w:pPr>
        <w:jc w:val="both"/>
        <w:rPr>
          <w:rFonts w:cs="Arial"/>
        </w:rPr>
      </w:pPr>
      <w:r w:rsidRPr="00D26C3E">
        <w:rPr>
          <w:rFonts w:cs="Arial"/>
        </w:rPr>
        <w:t xml:space="preserve">While some of this outcomes data may overlap with the outcomes information referenced in </w:t>
      </w:r>
      <w:r>
        <w:rPr>
          <w:rFonts w:cs="Arial"/>
        </w:rPr>
        <w:t>this Outcomes Framework,</w:t>
      </w:r>
      <w:r w:rsidRPr="00D26C3E">
        <w:rPr>
          <w:rFonts w:cs="Arial"/>
        </w:rPr>
        <w:t xml:space="preserve"> information collected as part of ASES accreditation is confidential and will not be shared with </w:t>
      </w:r>
      <w:r>
        <w:rPr>
          <w:rFonts w:cs="Arial"/>
        </w:rPr>
        <w:t>DCJ</w:t>
      </w:r>
      <w:r w:rsidRPr="00D26C3E">
        <w:rPr>
          <w:rFonts w:cs="Arial"/>
        </w:rPr>
        <w:t xml:space="preserve"> contract managers</w:t>
      </w:r>
      <w:r>
        <w:rPr>
          <w:rFonts w:cs="Arial"/>
        </w:rPr>
        <w:t xml:space="preserve"> – </w:t>
      </w:r>
      <w:r w:rsidRPr="00D26C3E">
        <w:rPr>
          <w:rFonts w:cs="Arial"/>
        </w:rPr>
        <w:t>except in circumstances of serious concerns covered by the ASES Information Sharing pro</w:t>
      </w:r>
      <w:r w:rsidR="00816A6E">
        <w:rPr>
          <w:rFonts w:cs="Arial"/>
        </w:rPr>
        <w:t xml:space="preserve">tocols. </w:t>
      </w:r>
    </w:p>
    <w:p w14:paraId="0761B5DB" w14:textId="4C5D779F" w:rsidR="00816A6E" w:rsidRDefault="00816A6E" w:rsidP="003123D6">
      <w:pPr>
        <w:jc w:val="both"/>
        <w:rPr>
          <w:rFonts w:cs="Arial"/>
        </w:rPr>
      </w:pPr>
    </w:p>
    <w:p w14:paraId="5893A511" w14:textId="77777777" w:rsidR="00816A6E" w:rsidRDefault="00816A6E">
      <w:pPr>
        <w:spacing w:after="200" w:line="276" w:lineRule="auto"/>
        <w:rPr>
          <w:rFonts w:cs="Arial"/>
          <w:bCs/>
          <w:iCs/>
          <w:color w:val="002664"/>
          <w:sz w:val="32"/>
        </w:rPr>
      </w:pPr>
      <w:bookmarkStart w:id="79" w:name="_Toc64275402"/>
      <w:bookmarkStart w:id="80" w:name="_Toc64275403"/>
      <w:r>
        <w:br w:type="page"/>
      </w:r>
    </w:p>
    <w:p w14:paraId="3BB057D4" w14:textId="365AE86E" w:rsidR="003610DF" w:rsidRDefault="003610DF" w:rsidP="003610DF">
      <w:pPr>
        <w:pStyle w:val="Heading2"/>
        <w:numPr>
          <w:ilvl w:val="0"/>
          <w:numId w:val="0"/>
        </w:numPr>
        <w:jc w:val="both"/>
      </w:pPr>
      <w:bookmarkStart w:id="81" w:name="_Toc65247065"/>
      <w:r>
        <w:lastRenderedPageBreak/>
        <w:t xml:space="preserve">Appendix </w:t>
      </w:r>
      <w:r w:rsidR="00092A8F">
        <w:t>3</w:t>
      </w:r>
      <w:r>
        <w:t>: Outcomes Report – Specialist Homelessness Services Complete View</w:t>
      </w:r>
      <w:bookmarkEnd w:id="81"/>
    </w:p>
    <w:p w14:paraId="7726385A" w14:textId="77777777" w:rsidR="003610DF" w:rsidRPr="008C0C57" w:rsidRDefault="003610DF" w:rsidP="003610DF">
      <w:pPr>
        <w:jc w:val="both"/>
      </w:pPr>
    </w:p>
    <w:tbl>
      <w:tblPr>
        <w:tblStyle w:val="ARTDTable4"/>
        <w:tblW w:w="9639" w:type="dxa"/>
        <w:tblInd w:w="0" w:type="dxa"/>
        <w:tblCellMar>
          <w:top w:w="57" w:type="dxa"/>
        </w:tblCellMar>
        <w:tblLook w:val="04A0" w:firstRow="1" w:lastRow="0" w:firstColumn="1" w:lastColumn="0" w:noHBand="0" w:noVBand="1"/>
      </w:tblPr>
      <w:tblGrid>
        <w:gridCol w:w="3402"/>
        <w:gridCol w:w="6237"/>
      </w:tblGrid>
      <w:tr w:rsidR="003610DF" w:rsidRPr="00AC2854" w14:paraId="38AFF090" w14:textId="77777777" w:rsidTr="00B773EA">
        <w:trPr>
          <w:cnfStyle w:val="100000000000" w:firstRow="1" w:lastRow="0" w:firstColumn="0" w:lastColumn="0" w:oddVBand="0" w:evenVBand="0" w:oddHBand="0" w:evenHBand="0" w:firstRowFirstColumn="0" w:firstRowLastColumn="0" w:lastRowFirstColumn="0" w:lastRowLastColumn="0"/>
          <w:trHeight w:val="286"/>
          <w:tblHeader/>
        </w:trPr>
        <w:tc>
          <w:tcPr>
            <w:tcW w:w="3402" w:type="dxa"/>
            <w:tcBorders>
              <w:bottom w:val="single" w:sz="8" w:space="0" w:color="EEECE1"/>
            </w:tcBorders>
            <w:shd w:val="clear" w:color="auto" w:fill="002060"/>
          </w:tcPr>
          <w:p w14:paraId="104CDAD2" w14:textId="77777777" w:rsidR="003610DF" w:rsidRPr="00AC2854" w:rsidRDefault="003610DF" w:rsidP="00B773EA">
            <w:pPr>
              <w:spacing w:line="264" w:lineRule="auto"/>
              <w:jc w:val="both"/>
              <w:rPr>
                <w:rFonts w:eastAsia="Calibri" w:cs="Arial"/>
                <w:b/>
                <w:sz w:val="20"/>
                <w:szCs w:val="21"/>
              </w:rPr>
            </w:pPr>
            <w:r w:rsidRPr="00AC2854">
              <w:rPr>
                <w:rFonts w:eastAsia="Calibri" w:cs="Arial"/>
                <w:b/>
                <w:sz w:val="20"/>
                <w:szCs w:val="21"/>
              </w:rPr>
              <w:t>Outcome domains</w:t>
            </w:r>
          </w:p>
        </w:tc>
        <w:tc>
          <w:tcPr>
            <w:tcW w:w="6237" w:type="dxa"/>
            <w:tcBorders>
              <w:bottom w:val="single" w:sz="8" w:space="0" w:color="EEECE1"/>
            </w:tcBorders>
            <w:shd w:val="clear" w:color="auto" w:fill="002060"/>
          </w:tcPr>
          <w:p w14:paraId="6F736328" w14:textId="77777777" w:rsidR="003610DF" w:rsidRPr="00AC2854" w:rsidRDefault="003610DF" w:rsidP="00B773EA">
            <w:pPr>
              <w:spacing w:line="264" w:lineRule="auto"/>
              <w:ind w:left="122" w:right="-459" w:hanging="122"/>
              <w:jc w:val="both"/>
              <w:rPr>
                <w:rFonts w:eastAsia="Calibri" w:cs="Arial"/>
                <w:b/>
                <w:sz w:val="20"/>
                <w:szCs w:val="21"/>
              </w:rPr>
            </w:pPr>
            <w:r w:rsidRPr="00AC2854">
              <w:rPr>
                <w:rFonts w:eastAsia="Calibri" w:cs="Arial"/>
                <w:b/>
                <w:sz w:val="20"/>
                <w:szCs w:val="21"/>
              </w:rPr>
              <w:t>Client Outputs &amp; Outcomes</w:t>
            </w:r>
          </w:p>
        </w:tc>
      </w:tr>
      <w:tr w:rsidR="003610DF" w:rsidRPr="00AC2854" w14:paraId="4FA38AF1" w14:textId="77777777" w:rsidTr="00B773EA">
        <w:trPr>
          <w:trHeight w:val="1227"/>
        </w:trPr>
        <w:tc>
          <w:tcPr>
            <w:tcW w:w="3402" w:type="dxa"/>
            <w:vMerge w:val="restart"/>
            <w:tcBorders>
              <w:top w:val="single" w:sz="8" w:space="0" w:color="EEECE1"/>
            </w:tcBorders>
          </w:tcPr>
          <w:p w14:paraId="50ACA80B"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Safety</w:t>
            </w:r>
          </w:p>
          <w:p w14:paraId="0AB77EC6" w14:textId="77777777" w:rsidR="003610DF" w:rsidRPr="00AC2854" w:rsidRDefault="003610DF" w:rsidP="00B773EA">
            <w:pPr>
              <w:spacing w:after="120" w:line="264" w:lineRule="auto"/>
              <w:jc w:val="both"/>
              <w:rPr>
                <w:rFonts w:eastAsia="Calibri" w:cs="Arial"/>
                <w:sz w:val="20"/>
                <w:szCs w:val="20"/>
              </w:rPr>
            </w:pPr>
            <w:r w:rsidRPr="00AC2854">
              <w:rPr>
                <w:rFonts w:eastAsia="Calibri" w:cs="Arial"/>
                <w:sz w:val="20"/>
                <w:szCs w:val="20"/>
              </w:rPr>
              <w:t>Safety has multiple dimensions—physical; emotional; psychological; and covers both external and internal threats.</w:t>
            </w:r>
          </w:p>
          <w:p w14:paraId="3C871E10" w14:textId="77777777" w:rsidR="003610DF" w:rsidRPr="00AC2854" w:rsidRDefault="003610DF" w:rsidP="00B773EA">
            <w:pPr>
              <w:spacing w:after="120" w:line="264" w:lineRule="auto"/>
              <w:jc w:val="both"/>
              <w:rPr>
                <w:rFonts w:eastAsia="Calibri" w:cs="Arial"/>
                <w:sz w:val="20"/>
                <w:szCs w:val="20"/>
              </w:rPr>
            </w:pPr>
            <w:r w:rsidRPr="00AC2854">
              <w:rPr>
                <w:rFonts w:eastAsia="Calibri" w:cs="Arial"/>
                <w:sz w:val="20"/>
                <w:szCs w:val="20"/>
              </w:rPr>
              <w:t>Homelessness services are commissioned to identify serious safety risks and to support and empower clients to take action to make or keep themselves safe.</w:t>
            </w:r>
          </w:p>
          <w:p w14:paraId="26992521" w14:textId="77777777" w:rsidR="003610DF" w:rsidRPr="00AC2854" w:rsidRDefault="003610DF" w:rsidP="00B773EA">
            <w:pPr>
              <w:spacing w:after="120" w:line="264" w:lineRule="auto"/>
              <w:jc w:val="both"/>
              <w:rPr>
                <w:rFonts w:eastAsia="Calibri" w:cs="Arial"/>
                <w:sz w:val="20"/>
                <w:szCs w:val="20"/>
              </w:rPr>
            </w:pPr>
          </w:p>
          <w:p w14:paraId="5C322A3E" w14:textId="77777777" w:rsidR="003610DF" w:rsidRPr="00AC2854" w:rsidRDefault="003610DF" w:rsidP="00B773EA">
            <w:pPr>
              <w:spacing w:after="120" w:line="264" w:lineRule="auto"/>
              <w:jc w:val="both"/>
              <w:rPr>
                <w:rFonts w:eastAsia="Calibri" w:cs="Arial"/>
                <w:b/>
                <w:sz w:val="20"/>
                <w:szCs w:val="20"/>
              </w:rPr>
            </w:pPr>
            <w:r w:rsidRPr="00AC2854">
              <w:rPr>
                <w:rFonts w:eastAsia="Calibri" w:cs="Arial"/>
                <w:b/>
                <w:sz w:val="20"/>
                <w:szCs w:val="20"/>
              </w:rPr>
              <w:t xml:space="preserve">Core Outcomes: </w:t>
            </w:r>
          </w:p>
          <w:p w14:paraId="0B8B82C4" w14:textId="77777777" w:rsidR="003610DF" w:rsidRPr="00AC2854" w:rsidRDefault="003610DF" w:rsidP="00B773EA">
            <w:pPr>
              <w:spacing w:after="120" w:line="264" w:lineRule="auto"/>
              <w:jc w:val="both"/>
              <w:rPr>
                <w:rFonts w:eastAsia="Calibri" w:cs="Arial"/>
                <w:b/>
                <w:sz w:val="20"/>
                <w:szCs w:val="20"/>
              </w:rPr>
            </w:pPr>
            <w:r w:rsidRPr="00AC2854">
              <w:rPr>
                <w:rFonts w:eastAsia="Calibri" w:cs="Arial"/>
                <w:b/>
                <w:sz w:val="20"/>
                <w:szCs w:val="20"/>
              </w:rPr>
              <w:t>Clients feel safer</w:t>
            </w:r>
          </w:p>
          <w:p w14:paraId="02243E72" w14:textId="77777777" w:rsidR="003610DF" w:rsidRPr="00AC2854" w:rsidRDefault="003610DF" w:rsidP="00B773EA">
            <w:pPr>
              <w:spacing w:after="120" w:line="264" w:lineRule="auto"/>
              <w:jc w:val="both"/>
              <w:rPr>
                <w:rFonts w:eastAsia="Calibri" w:cs="Arial"/>
                <w:b/>
                <w:sz w:val="20"/>
                <w:szCs w:val="20"/>
              </w:rPr>
            </w:pPr>
            <w:r w:rsidRPr="00AC2854">
              <w:rPr>
                <w:rFonts w:eastAsia="Calibri" w:cs="Arial"/>
                <w:b/>
                <w:sz w:val="20"/>
                <w:szCs w:val="20"/>
              </w:rPr>
              <w:t>Clients make progress addressing their safety needs</w:t>
            </w:r>
          </w:p>
        </w:tc>
        <w:tc>
          <w:tcPr>
            <w:tcW w:w="6237" w:type="dxa"/>
            <w:tcBorders>
              <w:top w:val="single" w:sz="8" w:space="0" w:color="EEECE1"/>
              <w:bottom w:val="single" w:sz="4" w:space="0" w:color="auto"/>
            </w:tcBorders>
          </w:tcPr>
          <w:p w14:paraId="437C5974" w14:textId="77777777" w:rsidR="003610DF" w:rsidRPr="00AC2854" w:rsidRDefault="003610DF" w:rsidP="00B773EA">
            <w:pPr>
              <w:spacing w:line="264" w:lineRule="auto"/>
              <w:jc w:val="both"/>
              <w:rPr>
                <w:rFonts w:eastAsia="Calibri" w:cs="Arial"/>
                <w:bCs/>
                <w:sz w:val="20"/>
                <w:szCs w:val="20"/>
              </w:rPr>
            </w:pPr>
            <w:r w:rsidRPr="00AC2854">
              <w:rPr>
                <w:rFonts w:eastAsia="Calibri" w:cs="Arial"/>
                <w:b/>
                <w:sz w:val="20"/>
                <w:szCs w:val="20"/>
              </w:rPr>
              <w:t>Outputs</w:t>
            </w:r>
          </w:p>
          <w:p w14:paraId="1480A045" w14:textId="77777777" w:rsidR="003610DF" w:rsidRPr="00AC2854" w:rsidRDefault="003610DF" w:rsidP="00B773EA">
            <w:pPr>
              <w:numPr>
                <w:ilvl w:val="0"/>
                <w:numId w:val="43"/>
              </w:numPr>
              <w:spacing w:line="264" w:lineRule="auto"/>
              <w:contextualSpacing/>
              <w:jc w:val="both"/>
              <w:rPr>
                <w:rFonts w:eastAsia="Calibri" w:cs="Arial"/>
                <w:bCs/>
                <w:sz w:val="20"/>
                <w:szCs w:val="20"/>
              </w:rPr>
            </w:pPr>
            <w:r w:rsidRPr="00AC2854">
              <w:rPr>
                <w:rFonts w:eastAsia="Calibri" w:cs="Arial"/>
                <w:bCs/>
                <w:sz w:val="20"/>
                <w:szCs w:val="20"/>
              </w:rPr>
              <w:t>Number of clients engaging with services to address safety needs</w:t>
            </w:r>
          </w:p>
          <w:p w14:paraId="25913B7A" w14:textId="77777777" w:rsidR="003610DF" w:rsidRPr="00AC2854" w:rsidRDefault="003610DF" w:rsidP="00B773EA">
            <w:pPr>
              <w:numPr>
                <w:ilvl w:val="0"/>
                <w:numId w:val="43"/>
              </w:numPr>
              <w:spacing w:line="264" w:lineRule="auto"/>
              <w:contextualSpacing/>
              <w:jc w:val="both"/>
              <w:rPr>
                <w:rFonts w:eastAsia="Calibri" w:cs="Arial"/>
                <w:bCs/>
                <w:sz w:val="20"/>
                <w:szCs w:val="20"/>
              </w:rPr>
            </w:pPr>
            <w:r w:rsidRPr="00AC2854">
              <w:rPr>
                <w:rFonts w:eastAsia="Calibri" w:cs="Arial"/>
                <w:bCs/>
                <w:sz w:val="20"/>
                <w:szCs w:val="20"/>
              </w:rPr>
              <w:t>Number of clients that report feeling safer since engaging with the service</w:t>
            </w:r>
          </w:p>
        </w:tc>
      </w:tr>
      <w:tr w:rsidR="003610DF" w:rsidRPr="00AC2854" w14:paraId="1526FD83" w14:textId="77777777" w:rsidTr="00B773EA">
        <w:trPr>
          <w:trHeight w:val="1663"/>
        </w:trPr>
        <w:tc>
          <w:tcPr>
            <w:tcW w:w="3402" w:type="dxa"/>
            <w:vMerge/>
          </w:tcPr>
          <w:p w14:paraId="50160E4D" w14:textId="77777777" w:rsidR="003610DF" w:rsidRPr="00AC2854" w:rsidRDefault="003610DF" w:rsidP="00B773EA">
            <w:pPr>
              <w:spacing w:after="120" w:line="264" w:lineRule="auto"/>
              <w:jc w:val="both"/>
              <w:rPr>
                <w:rFonts w:eastAsia="Calibri" w:cs="Arial"/>
                <w:sz w:val="20"/>
                <w:szCs w:val="20"/>
              </w:rPr>
            </w:pPr>
          </w:p>
        </w:tc>
        <w:tc>
          <w:tcPr>
            <w:tcW w:w="6237" w:type="dxa"/>
            <w:tcBorders>
              <w:top w:val="single" w:sz="4" w:space="0" w:color="auto"/>
              <w:bottom w:val="single" w:sz="4" w:space="0" w:color="auto"/>
            </w:tcBorders>
          </w:tcPr>
          <w:p w14:paraId="792F7623"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Short-Term Outcomes</w:t>
            </w:r>
          </w:p>
          <w:p w14:paraId="2CD41893" w14:textId="77777777" w:rsidR="003610DF" w:rsidRPr="00AC2854" w:rsidRDefault="003610DF" w:rsidP="00B773EA">
            <w:pPr>
              <w:numPr>
                <w:ilvl w:val="0"/>
                <w:numId w:val="18"/>
              </w:numPr>
              <w:contextualSpacing/>
              <w:jc w:val="both"/>
              <w:rPr>
                <w:rFonts w:eastAsia="Calibri" w:cs="Arial"/>
                <w:sz w:val="20"/>
                <w:szCs w:val="20"/>
              </w:rPr>
            </w:pPr>
            <w:r w:rsidRPr="00AC2854">
              <w:rPr>
                <w:rFonts w:eastAsia="Calibri" w:cs="Arial"/>
                <w:sz w:val="20"/>
                <w:szCs w:val="20"/>
              </w:rPr>
              <w:t>More clients engage with services to address safety needs</w:t>
            </w:r>
          </w:p>
          <w:p w14:paraId="5FBF7C9E" w14:textId="77777777" w:rsidR="003610DF" w:rsidRPr="00AC2854" w:rsidRDefault="003610DF" w:rsidP="00B773EA">
            <w:pPr>
              <w:numPr>
                <w:ilvl w:val="0"/>
                <w:numId w:val="18"/>
              </w:numPr>
              <w:contextualSpacing/>
              <w:jc w:val="both"/>
              <w:rPr>
                <w:rFonts w:eastAsia="Calibri" w:cs="Arial"/>
                <w:sz w:val="20"/>
                <w:szCs w:val="20"/>
              </w:rPr>
            </w:pPr>
            <w:r w:rsidRPr="00AC2854">
              <w:rPr>
                <w:rFonts w:eastAsia="Calibri" w:cs="Arial"/>
                <w:sz w:val="20"/>
                <w:szCs w:val="20"/>
              </w:rPr>
              <w:t xml:space="preserve">More clients report feeling safer since engaging with the service </w:t>
            </w:r>
          </w:p>
          <w:p w14:paraId="501CA299" w14:textId="77777777" w:rsidR="003610DF" w:rsidRPr="00AC2854" w:rsidRDefault="003610DF" w:rsidP="00B773EA">
            <w:pPr>
              <w:numPr>
                <w:ilvl w:val="0"/>
                <w:numId w:val="18"/>
              </w:numPr>
              <w:contextualSpacing/>
              <w:jc w:val="both"/>
              <w:rPr>
                <w:rFonts w:eastAsia="Calibri" w:cs="Arial"/>
                <w:sz w:val="20"/>
                <w:szCs w:val="20"/>
              </w:rPr>
            </w:pPr>
            <w:r w:rsidRPr="00AC2854">
              <w:rPr>
                <w:rFonts w:eastAsia="Calibri" w:cs="Arial"/>
                <w:sz w:val="20"/>
                <w:szCs w:val="20"/>
              </w:rPr>
              <w:t>Clients have:</w:t>
            </w:r>
          </w:p>
          <w:p w14:paraId="7596A251" w14:textId="77777777" w:rsidR="003610DF" w:rsidRPr="00AC2854" w:rsidRDefault="003610DF" w:rsidP="00B773EA">
            <w:pPr>
              <w:numPr>
                <w:ilvl w:val="1"/>
                <w:numId w:val="18"/>
              </w:numPr>
              <w:contextualSpacing/>
              <w:jc w:val="both"/>
              <w:rPr>
                <w:rFonts w:eastAsia="Calibri" w:cs="Arial"/>
                <w:sz w:val="20"/>
                <w:szCs w:val="20"/>
              </w:rPr>
            </w:pPr>
            <w:r w:rsidRPr="00AC2854">
              <w:rPr>
                <w:rFonts w:eastAsia="Calibri" w:cs="Arial"/>
                <w:sz w:val="20"/>
                <w:szCs w:val="20"/>
              </w:rPr>
              <w:t>improved knowledge and skills to remain safer and</w:t>
            </w:r>
          </w:p>
          <w:p w14:paraId="2EDDFC5B" w14:textId="77777777" w:rsidR="003610DF" w:rsidRPr="00AC2854" w:rsidRDefault="003610DF" w:rsidP="00B773EA">
            <w:pPr>
              <w:numPr>
                <w:ilvl w:val="1"/>
                <w:numId w:val="18"/>
              </w:numPr>
              <w:contextualSpacing/>
              <w:jc w:val="both"/>
              <w:rPr>
                <w:rFonts w:eastAsia="Calibri" w:cs="Arial"/>
                <w:sz w:val="20"/>
                <w:szCs w:val="20"/>
              </w:rPr>
            </w:pPr>
            <w:r w:rsidRPr="00AC2854">
              <w:rPr>
                <w:rFonts w:eastAsia="Calibri" w:cs="Arial"/>
                <w:sz w:val="20"/>
                <w:szCs w:val="20"/>
              </w:rPr>
              <w:t>increased options to remain safer.</w:t>
            </w:r>
          </w:p>
        </w:tc>
      </w:tr>
      <w:tr w:rsidR="003610DF" w:rsidRPr="00AC2854" w14:paraId="25E6FBCE" w14:textId="77777777" w:rsidTr="00B773EA">
        <w:trPr>
          <w:trHeight w:val="995"/>
        </w:trPr>
        <w:tc>
          <w:tcPr>
            <w:tcW w:w="3402" w:type="dxa"/>
            <w:vMerge/>
          </w:tcPr>
          <w:p w14:paraId="13D844E3" w14:textId="77777777" w:rsidR="003610DF" w:rsidRPr="00AC2854" w:rsidRDefault="003610DF" w:rsidP="00B773EA">
            <w:pPr>
              <w:spacing w:line="264" w:lineRule="auto"/>
              <w:jc w:val="both"/>
              <w:rPr>
                <w:rFonts w:eastAsia="Calibri" w:cs="Arial"/>
                <w:sz w:val="20"/>
                <w:szCs w:val="20"/>
              </w:rPr>
            </w:pPr>
          </w:p>
        </w:tc>
        <w:tc>
          <w:tcPr>
            <w:tcW w:w="6237" w:type="dxa"/>
            <w:tcBorders>
              <w:top w:val="single" w:sz="4" w:space="0" w:color="auto"/>
              <w:bottom w:val="single" w:sz="4" w:space="0" w:color="auto"/>
            </w:tcBorders>
          </w:tcPr>
          <w:p w14:paraId="6AD77814"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Medium-Term Outcomes</w:t>
            </w:r>
          </w:p>
          <w:p w14:paraId="67267945" w14:textId="77777777" w:rsidR="003610DF" w:rsidRPr="00AC2854" w:rsidRDefault="003610DF" w:rsidP="00B773EA">
            <w:pPr>
              <w:numPr>
                <w:ilvl w:val="0"/>
                <w:numId w:val="59"/>
              </w:numPr>
              <w:contextualSpacing/>
              <w:jc w:val="both"/>
              <w:rPr>
                <w:rFonts w:eastAsia="Calibri" w:cs="Arial"/>
                <w:sz w:val="20"/>
                <w:szCs w:val="20"/>
              </w:rPr>
            </w:pPr>
            <w:r w:rsidRPr="00AC2854">
              <w:rPr>
                <w:rFonts w:eastAsia="Calibri" w:cs="Arial"/>
                <w:sz w:val="20"/>
                <w:szCs w:val="20"/>
              </w:rPr>
              <w:t>Clients continue to engage with services to address safety needs.</w:t>
            </w:r>
          </w:p>
          <w:p w14:paraId="4A073C62" w14:textId="77777777" w:rsidR="003610DF" w:rsidRPr="00AC2854" w:rsidRDefault="003610DF" w:rsidP="00B773EA">
            <w:pPr>
              <w:numPr>
                <w:ilvl w:val="0"/>
                <w:numId w:val="59"/>
              </w:numPr>
              <w:contextualSpacing/>
              <w:jc w:val="both"/>
              <w:rPr>
                <w:rFonts w:eastAsia="Calibri" w:cs="Arial"/>
                <w:sz w:val="20"/>
                <w:szCs w:val="20"/>
              </w:rPr>
            </w:pPr>
            <w:r w:rsidRPr="00AC2854">
              <w:rPr>
                <w:rFonts w:eastAsia="Calibri" w:cs="Arial"/>
                <w:sz w:val="20"/>
                <w:szCs w:val="20"/>
              </w:rPr>
              <w:t>Clients continue to report feeing safer since engaging with the service.</w:t>
            </w:r>
          </w:p>
          <w:p w14:paraId="12A46029" w14:textId="77777777" w:rsidR="003610DF" w:rsidRPr="00AC2854" w:rsidRDefault="003610DF" w:rsidP="00B773EA">
            <w:pPr>
              <w:numPr>
                <w:ilvl w:val="0"/>
                <w:numId w:val="59"/>
              </w:numPr>
              <w:contextualSpacing/>
              <w:jc w:val="both"/>
              <w:rPr>
                <w:rFonts w:eastAsia="Calibri" w:cs="Arial"/>
                <w:sz w:val="20"/>
                <w:szCs w:val="20"/>
              </w:rPr>
            </w:pPr>
            <w:r w:rsidRPr="00AC2854">
              <w:rPr>
                <w:rFonts w:eastAsia="Calibri" w:cs="Arial"/>
                <w:sz w:val="20"/>
                <w:szCs w:val="20"/>
              </w:rPr>
              <w:t>More clients have:</w:t>
            </w:r>
          </w:p>
          <w:p w14:paraId="4709AF3B" w14:textId="77777777" w:rsidR="003610DF" w:rsidRPr="00AC2854" w:rsidRDefault="003610DF" w:rsidP="00B773EA">
            <w:pPr>
              <w:numPr>
                <w:ilvl w:val="1"/>
                <w:numId w:val="59"/>
              </w:numPr>
              <w:contextualSpacing/>
              <w:jc w:val="both"/>
              <w:rPr>
                <w:rFonts w:eastAsia="Calibri" w:cs="Arial"/>
                <w:sz w:val="20"/>
                <w:szCs w:val="20"/>
              </w:rPr>
            </w:pPr>
            <w:r w:rsidRPr="00AC2854">
              <w:rPr>
                <w:rFonts w:eastAsia="Calibri" w:cs="Arial"/>
                <w:sz w:val="20"/>
                <w:szCs w:val="20"/>
              </w:rPr>
              <w:t>improved knowledge and skills to remain safer and</w:t>
            </w:r>
          </w:p>
          <w:p w14:paraId="599435F6" w14:textId="77777777" w:rsidR="003610DF" w:rsidRPr="00AC2854" w:rsidRDefault="003610DF" w:rsidP="00B773EA">
            <w:pPr>
              <w:numPr>
                <w:ilvl w:val="1"/>
                <w:numId w:val="59"/>
              </w:numPr>
              <w:contextualSpacing/>
              <w:jc w:val="both"/>
              <w:rPr>
                <w:rFonts w:eastAsia="Calibri" w:cs="Arial"/>
                <w:sz w:val="20"/>
                <w:szCs w:val="20"/>
              </w:rPr>
            </w:pPr>
            <w:r w:rsidRPr="00AC2854">
              <w:rPr>
                <w:rFonts w:eastAsia="Calibri" w:cs="Arial"/>
                <w:sz w:val="20"/>
                <w:szCs w:val="20"/>
              </w:rPr>
              <w:t>increased options to remain safer.</w:t>
            </w:r>
          </w:p>
        </w:tc>
      </w:tr>
      <w:tr w:rsidR="003610DF" w:rsidRPr="00AC2854" w14:paraId="255C4D7F" w14:textId="77777777" w:rsidTr="00B773EA">
        <w:trPr>
          <w:trHeight w:val="833"/>
        </w:trPr>
        <w:tc>
          <w:tcPr>
            <w:tcW w:w="3402" w:type="dxa"/>
            <w:vMerge/>
            <w:tcBorders>
              <w:bottom w:val="single" w:sz="4" w:space="0" w:color="auto"/>
            </w:tcBorders>
          </w:tcPr>
          <w:p w14:paraId="2956D4B8" w14:textId="77777777" w:rsidR="003610DF" w:rsidRPr="00AC2854" w:rsidRDefault="003610DF" w:rsidP="00B773EA">
            <w:pPr>
              <w:spacing w:line="264" w:lineRule="auto"/>
              <w:jc w:val="both"/>
              <w:rPr>
                <w:rFonts w:eastAsia="Calibri" w:cs="Arial"/>
                <w:sz w:val="20"/>
                <w:szCs w:val="20"/>
              </w:rPr>
            </w:pPr>
          </w:p>
        </w:tc>
        <w:tc>
          <w:tcPr>
            <w:tcW w:w="6237" w:type="dxa"/>
            <w:tcBorders>
              <w:top w:val="single" w:sz="4" w:space="0" w:color="auto"/>
              <w:bottom w:val="single" w:sz="4" w:space="0" w:color="auto"/>
            </w:tcBorders>
          </w:tcPr>
          <w:p w14:paraId="032B6A3E" w14:textId="77777777" w:rsidR="003610DF" w:rsidRPr="00AC2854" w:rsidRDefault="003610DF" w:rsidP="00B773EA">
            <w:pPr>
              <w:spacing w:line="264" w:lineRule="auto"/>
              <w:jc w:val="both"/>
              <w:rPr>
                <w:rFonts w:eastAsia="Calibri" w:cs="Arial"/>
                <w:sz w:val="20"/>
                <w:szCs w:val="20"/>
              </w:rPr>
            </w:pPr>
            <w:r w:rsidRPr="00AC2854">
              <w:rPr>
                <w:rFonts w:eastAsia="Calibri" w:cs="Arial"/>
                <w:b/>
                <w:sz w:val="20"/>
                <w:szCs w:val="20"/>
              </w:rPr>
              <w:t xml:space="preserve">Long-Term Outcomes </w:t>
            </w:r>
          </w:p>
          <w:p w14:paraId="3397865F" w14:textId="77777777" w:rsidR="003610DF" w:rsidRPr="00AC2854" w:rsidRDefault="003610DF" w:rsidP="00B773EA">
            <w:pPr>
              <w:numPr>
                <w:ilvl w:val="0"/>
                <w:numId w:val="58"/>
              </w:numPr>
              <w:contextualSpacing/>
              <w:jc w:val="both"/>
              <w:rPr>
                <w:rFonts w:eastAsia="Calibri" w:cs="Arial"/>
                <w:sz w:val="20"/>
                <w:szCs w:val="20"/>
              </w:rPr>
            </w:pPr>
            <w:r w:rsidRPr="00AC2854">
              <w:rPr>
                <w:rFonts w:eastAsia="Calibri" w:cs="Arial"/>
                <w:sz w:val="20"/>
                <w:szCs w:val="20"/>
              </w:rPr>
              <w:t>More clients continue to report feeing safer since engaging with the service.</w:t>
            </w:r>
          </w:p>
          <w:p w14:paraId="570AA6AE" w14:textId="77777777" w:rsidR="003610DF" w:rsidRPr="00AC2854" w:rsidRDefault="003610DF" w:rsidP="00B773EA">
            <w:pPr>
              <w:numPr>
                <w:ilvl w:val="0"/>
                <w:numId w:val="58"/>
              </w:numPr>
              <w:contextualSpacing/>
              <w:jc w:val="both"/>
              <w:rPr>
                <w:rFonts w:eastAsia="Calibri" w:cs="Arial"/>
                <w:sz w:val="20"/>
                <w:szCs w:val="20"/>
              </w:rPr>
            </w:pPr>
            <w:r w:rsidRPr="00AC2854">
              <w:rPr>
                <w:rFonts w:eastAsia="Calibri" w:cs="Arial"/>
                <w:sz w:val="20"/>
                <w:szCs w:val="20"/>
              </w:rPr>
              <w:t>Clients have:</w:t>
            </w:r>
          </w:p>
          <w:p w14:paraId="4EA94C95" w14:textId="77777777" w:rsidR="003610DF" w:rsidRPr="00AC2854" w:rsidRDefault="003610DF" w:rsidP="00B773EA">
            <w:pPr>
              <w:numPr>
                <w:ilvl w:val="1"/>
                <w:numId w:val="58"/>
              </w:numPr>
              <w:contextualSpacing/>
              <w:jc w:val="both"/>
              <w:rPr>
                <w:rFonts w:eastAsia="Calibri" w:cs="Arial"/>
                <w:sz w:val="20"/>
                <w:szCs w:val="20"/>
              </w:rPr>
            </w:pPr>
            <w:r w:rsidRPr="00AC2854">
              <w:rPr>
                <w:rFonts w:eastAsia="Calibri" w:cs="Arial"/>
                <w:sz w:val="20"/>
                <w:szCs w:val="20"/>
              </w:rPr>
              <w:t xml:space="preserve">further improved knowledge and skills to remain safer and </w:t>
            </w:r>
          </w:p>
          <w:p w14:paraId="4FEBD522" w14:textId="77777777" w:rsidR="003610DF" w:rsidRPr="00AC2854" w:rsidRDefault="003610DF" w:rsidP="00B773EA">
            <w:pPr>
              <w:numPr>
                <w:ilvl w:val="1"/>
                <w:numId w:val="58"/>
              </w:numPr>
              <w:contextualSpacing/>
              <w:jc w:val="both"/>
              <w:rPr>
                <w:rFonts w:eastAsia="Calibri" w:cs="Arial"/>
                <w:sz w:val="20"/>
                <w:szCs w:val="20"/>
              </w:rPr>
            </w:pPr>
            <w:r w:rsidRPr="00AC2854">
              <w:rPr>
                <w:rFonts w:eastAsia="Calibri" w:cs="Arial"/>
                <w:sz w:val="20"/>
                <w:szCs w:val="20"/>
              </w:rPr>
              <w:t>further increased options to remain safer.</w:t>
            </w:r>
          </w:p>
        </w:tc>
      </w:tr>
      <w:tr w:rsidR="003610DF" w:rsidRPr="00AC2854" w14:paraId="6240CA39" w14:textId="77777777" w:rsidTr="00B773EA">
        <w:trPr>
          <w:trHeight w:val="20"/>
        </w:trPr>
        <w:tc>
          <w:tcPr>
            <w:tcW w:w="3402" w:type="dxa"/>
            <w:vMerge w:val="restart"/>
            <w:tcBorders>
              <w:top w:val="single" w:sz="4" w:space="0" w:color="auto"/>
            </w:tcBorders>
          </w:tcPr>
          <w:p w14:paraId="6115DA4D"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Housing</w:t>
            </w:r>
          </w:p>
          <w:p w14:paraId="1E649BA9" w14:textId="77777777" w:rsidR="003610DF" w:rsidRPr="00AC2854" w:rsidRDefault="003610DF" w:rsidP="00B773EA">
            <w:pPr>
              <w:spacing w:after="120" w:line="264" w:lineRule="auto"/>
              <w:jc w:val="both"/>
              <w:rPr>
                <w:rFonts w:eastAsia="Calibri" w:cs="Arial"/>
                <w:sz w:val="20"/>
                <w:szCs w:val="20"/>
              </w:rPr>
            </w:pPr>
            <w:r w:rsidRPr="00AC2854">
              <w:rPr>
                <w:rFonts w:eastAsia="Calibri" w:cs="Arial"/>
                <w:sz w:val="20"/>
                <w:szCs w:val="20"/>
              </w:rPr>
              <w:t>Depending on clients’ needs and housing market opportunities—different housing pathways will be appropriate to achieving safe, stable, affordable long-term housing.</w:t>
            </w:r>
          </w:p>
          <w:p w14:paraId="14B45426" w14:textId="77777777" w:rsidR="003610DF" w:rsidRPr="00AC2854" w:rsidRDefault="003610DF" w:rsidP="00B773EA">
            <w:pPr>
              <w:spacing w:line="264" w:lineRule="auto"/>
              <w:jc w:val="both"/>
              <w:rPr>
                <w:rFonts w:eastAsia="Calibri" w:cs="Arial"/>
                <w:sz w:val="20"/>
                <w:szCs w:val="20"/>
              </w:rPr>
            </w:pPr>
            <w:r w:rsidRPr="00AC2854">
              <w:rPr>
                <w:rFonts w:eastAsia="Calibri" w:cs="Arial"/>
                <w:sz w:val="20"/>
                <w:szCs w:val="20"/>
              </w:rPr>
              <w:t>Homelessness services are commissioned to identify clients’ housing needs and to develop realistic plans to maximise opportunities to access and sustain appropriate housing.</w:t>
            </w:r>
          </w:p>
          <w:p w14:paraId="650D00A8" w14:textId="77777777" w:rsidR="003610DF" w:rsidRPr="00AC2854" w:rsidRDefault="003610DF" w:rsidP="00B773EA">
            <w:pPr>
              <w:spacing w:line="264" w:lineRule="auto"/>
              <w:jc w:val="both"/>
              <w:rPr>
                <w:rFonts w:eastAsia="Calibri" w:cs="Arial"/>
                <w:sz w:val="20"/>
                <w:szCs w:val="20"/>
              </w:rPr>
            </w:pPr>
          </w:p>
          <w:p w14:paraId="3EDF187B"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 xml:space="preserve">Core Outcomes: </w:t>
            </w:r>
          </w:p>
          <w:p w14:paraId="0FBAEC4C" w14:textId="77777777" w:rsidR="003610DF" w:rsidRPr="00AC2854" w:rsidRDefault="003610DF" w:rsidP="00B773EA">
            <w:pPr>
              <w:spacing w:line="264" w:lineRule="auto"/>
              <w:jc w:val="both"/>
              <w:rPr>
                <w:rFonts w:eastAsia="Calibri" w:cs="Arial"/>
                <w:b/>
                <w:sz w:val="20"/>
                <w:szCs w:val="20"/>
              </w:rPr>
            </w:pPr>
          </w:p>
          <w:p w14:paraId="1107C946"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 xml:space="preserve">Clients sustain their tenancy </w:t>
            </w:r>
          </w:p>
          <w:p w14:paraId="72C1359A" w14:textId="77777777" w:rsidR="003610DF" w:rsidRPr="00AC2854" w:rsidRDefault="003610DF" w:rsidP="00B773EA">
            <w:pPr>
              <w:spacing w:line="264" w:lineRule="auto"/>
              <w:jc w:val="both"/>
              <w:rPr>
                <w:rFonts w:eastAsia="Calibri" w:cs="Arial"/>
                <w:b/>
                <w:sz w:val="20"/>
                <w:szCs w:val="20"/>
              </w:rPr>
            </w:pPr>
          </w:p>
          <w:p w14:paraId="79325778"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Clients make progress addressing their housing needs</w:t>
            </w:r>
          </w:p>
        </w:tc>
        <w:tc>
          <w:tcPr>
            <w:tcW w:w="6237" w:type="dxa"/>
            <w:tcBorders>
              <w:top w:val="single" w:sz="4" w:space="0" w:color="auto"/>
              <w:bottom w:val="single" w:sz="4" w:space="0" w:color="auto"/>
            </w:tcBorders>
          </w:tcPr>
          <w:p w14:paraId="1B52809F"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Outputs</w:t>
            </w:r>
          </w:p>
          <w:p w14:paraId="471D0823" w14:textId="77777777" w:rsidR="003610DF" w:rsidRPr="00AC2854" w:rsidRDefault="003610DF" w:rsidP="00B773EA">
            <w:pPr>
              <w:numPr>
                <w:ilvl w:val="0"/>
                <w:numId w:val="18"/>
              </w:numPr>
              <w:contextualSpacing/>
              <w:jc w:val="both"/>
              <w:rPr>
                <w:rFonts w:eastAsia="Calibri" w:cs="Arial"/>
                <w:bCs/>
                <w:sz w:val="20"/>
                <w:szCs w:val="20"/>
              </w:rPr>
            </w:pPr>
            <w:r w:rsidRPr="00AC2854">
              <w:rPr>
                <w:rFonts w:eastAsia="Calibri" w:cs="Arial"/>
                <w:bCs/>
                <w:sz w:val="20"/>
                <w:szCs w:val="20"/>
              </w:rPr>
              <w:t>Number of clients engaging with services to address housing needs</w:t>
            </w:r>
          </w:p>
          <w:p w14:paraId="3FCDFF48" w14:textId="77777777" w:rsidR="003610DF" w:rsidRPr="00AC2854" w:rsidRDefault="003610DF" w:rsidP="00B773EA">
            <w:pPr>
              <w:numPr>
                <w:ilvl w:val="0"/>
                <w:numId w:val="18"/>
              </w:numPr>
              <w:contextualSpacing/>
              <w:jc w:val="both"/>
              <w:rPr>
                <w:rFonts w:eastAsia="Calibri" w:cs="Arial"/>
                <w:bCs/>
                <w:sz w:val="20"/>
                <w:szCs w:val="20"/>
              </w:rPr>
            </w:pPr>
            <w:r w:rsidRPr="00AC2854">
              <w:rPr>
                <w:rFonts w:eastAsia="Calibri" w:cs="Arial"/>
                <w:bCs/>
                <w:sz w:val="20"/>
                <w:szCs w:val="20"/>
              </w:rPr>
              <w:t>Number of clients that sustain their tenancy or other accommodation for duration of the support period</w:t>
            </w:r>
          </w:p>
          <w:p w14:paraId="5CC73B74" w14:textId="77777777" w:rsidR="003610DF" w:rsidRPr="00AC2854" w:rsidRDefault="003610DF" w:rsidP="00B773EA">
            <w:pPr>
              <w:numPr>
                <w:ilvl w:val="0"/>
                <w:numId w:val="18"/>
              </w:numPr>
              <w:contextualSpacing/>
              <w:jc w:val="both"/>
              <w:rPr>
                <w:rFonts w:eastAsia="Calibri" w:cs="Arial"/>
                <w:bCs/>
                <w:sz w:val="20"/>
                <w:szCs w:val="20"/>
              </w:rPr>
            </w:pPr>
            <w:r w:rsidRPr="00AC2854">
              <w:rPr>
                <w:rFonts w:eastAsia="Calibri" w:cs="Arial"/>
                <w:bCs/>
                <w:sz w:val="20"/>
                <w:szCs w:val="20"/>
              </w:rPr>
              <w:t>Number of clients that transition to long-term living arrangements (return to home, tenancy).</w:t>
            </w:r>
          </w:p>
        </w:tc>
      </w:tr>
      <w:tr w:rsidR="003610DF" w:rsidRPr="00AC2854" w14:paraId="5821A858" w14:textId="77777777" w:rsidTr="00B773EA">
        <w:trPr>
          <w:trHeight w:val="20"/>
        </w:trPr>
        <w:tc>
          <w:tcPr>
            <w:tcW w:w="3402" w:type="dxa"/>
            <w:vMerge/>
          </w:tcPr>
          <w:p w14:paraId="6A9ADAED" w14:textId="77777777" w:rsidR="003610DF" w:rsidRPr="00AC2854" w:rsidRDefault="003610DF" w:rsidP="00B773EA">
            <w:pPr>
              <w:spacing w:line="264" w:lineRule="auto"/>
              <w:jc w:val="both"/>
              <w:rPr>
                <w:rFonts w:eastAsia="Calibri" w:cs="Arial"/>
                <w:b/>
                <w:sz w:val="20"/>
                <w:szCs w:val="20"/>
              </w:rPr>
            </w:pPr>
          </w:p>
        </w:tc>
        <w:tc>
          <w:tcPr>
            <w:tcW w:w="6237" w:type="dxa"/>
            <w:tcBorders>
              <w:top w:val="single" w:sz="4" w:space="0" w:color="auto"/>
              <w:bottom w:val="single" w:sz="4" w:space="0" w:color="auto"/>
            </w:tcBorders>
          </w:tcPr>
          <w:p w14:paraId="51CD975B"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Short-Term Outcomes</w:t>
            </w:r>
          </w:p>
          <w:p w14:paraId="57344F0E" w14:textId="77777777" w:rsidR="003610DF" w:rsidRPr="00AC2854" w:rsidRDefault="003610DF" w:rsidP="00B773EA">
            <w:pPr>
              <w:numPr>
                <w:ilvl w:val="0"/>
                <w:numId w:val="60"/>
              </w:numPr>
              <w:contextualSpacing/>
              <w:jc w:val="both"/>
              <w:rPr>
                <w:rFonts w:eastAsia="Calibri" w:cs="Arial"/>
                <w:sz w:val="20"/>
                <w:szCs w:val="20"/>
              </w:rPr>
            </w:pPr>
            <w:r w:rsidRPr="00AC2854">
              <w:rPr>
                <w:rFonts w:eastAsia="Calibri" w:cs="Arial"/>
                <w:sz w:val="20"/>
                <w:szCs w:val="20"/>
              </w:rPr>
              <w:t>More clients engage with services to address housing needs.</w:t>
            </w:r>
          </w:p>
          <w:p w14:paraId="0CC9B37E" w14:textId="77777777" w:rsidR="003610DF" w:rsidRPr="00AC2854" w:rsidRDefault="003610DF" w:rsidP="00B773EA">
            <w:pPr>
              <w:numPr>
                <w:ilvl w:val="0"/>
                <w:numId w:val="60"/>
              </w:numPr>
              <w:contextualSpacing/>
              <w:jc w:val="both"/>
              <w:rPr>
                <w:rFonts w:eastAsia="Calibri" w:cs="Arial"/>
                <w:sz w:val="20"/>
                <w:szCs w:val="20"/>
              </w:rPr>
            </w:pPr>
            <w:r w:rsidRPr="00AC2854">
              <w:rPr>
                <w:rFonts w:eastAsia="Calibri" w:cs="Arial"/>
                <w:sz w:val="20"/>
                <w:szCs w:val="20"/>
              </w:rPr>
              <w:t>More clients sustain their tenancy or other accommodation for the duration of the support period.</w:t>
            </w:r>
          </w:p>
          <w:p w14:paraId="30F78F5D" w14:textId="77777777" w:rsidR="003610DF" w:rsidRPr="00AC2854" w:rsidRDefault="003610DF" w:rsidP="00B773EA">
            <w:pPr>
              <w:numPr>
                <w:ilvl w:val="0"/>
                <w:numId w:val="60"/>
              </w:numPr>
              <w:contextualSpacing/>
              <w:jc w:val="both"/>
              <w:rPr>
                <w:rFonts w:eastAsia="Calibri" w:cs="Arial"/>
                <w:sz w:val="20"/>
                <w:szCs w:val="20"/>
              </w:rPr>
            </w:pPr>
            <w:r w:rsidRPr="00AC2854">
              <w:rPr>
                <w:rFonts w:eastAsia="Calibri" w:cs="Arial"/>
                <w:sz w:val="20"/>
                <w:szCs w:val="20"/>
              </w:rPr>
              <w:t xml:space="preserve">Clients have: </w:t>
            </w:r>
          </w:p>
          <w:p w14:paraId="2443AB2B" w14:textId="77777777" w:rsidR="003610DF" w:rsidRPr="00AC2854" w:rsidRDefault="003610DF" w:rsidP="00B773EA">
            <w:pPr>
              <w:numPr>
                <w:ilvl w:val="1"/>
                <w:numId w:val="60"/>
              </w:numPr>
              <w:contextualSpacing/>
              <w:jc w:val="both"/>
              <w:rPr>
                <w:rFonts w:eastAsia="Calibri" w:cs="Arial"/>
                <w:sz w:val="20"/>
                <w:szCs w:val="20"/>
              </w:rPr>
            </w:pPr>
            <w:r w:rsidRPr="00AC2854">
              <w:rPr>
                <w:rFonts w:eastAsia="Calibri" w:cs="Arial"/>
                <w:sz w:val="20"/>
                <w:szCs w:val="20"/>
              </w:rPr>
              <w:t>improved knowledge of housing options (if applicable);</w:t>
            </w:r>
          </w:p>
          <w:p w14:paraId="530A55EE" w14:textId="77777777" w:rsidR="003610DF" w:rsidRPr="00AC2854" w:rsidRDefault="003610DF" w:rsidP="00B773EA">
            <w:pPr>
              <w:numPr>
                <w:ilvl w:val="1"/>
                <w:numId w:val="60"/>
              </w:numPr>
              <w:contextualSpacing/>
              <w:jc w:val="both"/>
              <w:rPr>
                <w:rFonts w:eastAsia="Calibri" w:cs="Arial"/>
                <w:sz w:val="20"/>
                <w:szCs w:val="20"/>
              </w:rPr>
            </w:pPr>
            <w:r w:rsidRPr="00AC2854">
              <w:rPr>
                <w:rFonts w:eastAsia="Calibri" w:cs="Arial"/>
                <w:sz w:val="20"/>
                <w:szCs w:val="20"/>
              </w:rPr>
              <w:t>improved skills to find and maintain suitable housing (if applicable);</w:t>
            </w:r>
          </w:p>
          <w:p w14:paraId="4E8F65F9" w14:textId="77777777" w:rsidR="003610DF" w:rsidRPr="00AC2854" w:rsidRDefault="003610DF" w:rsidP="00B773EA">
            <w:pPr>
              <w:numPr>
                <w:ilvl w:val="1"/>
                <w:numId w:val="60"/>
              </w:numPr>
              <w:contextualSpacing/>
              <w:jc w:val="both"/>
              <w:rPr>
                <w:rFonts w:eastAsia="Calibri" w:cs="Arial"/>
                <w:sz w:val="20"/>
                <w:szCs w:val="20"/>
              </w:rPr>
            </w:pPr>
            <w:r w:rsidRPr="00AC2854">
              <w:rPr>
                <w:rFonts w:eastAsia="Calibri" w:cs="Arial"/>
                <w:sz w:val="20"/>
                <w:szCs w:val="20"/>
              </w:rPr>
              <w:t>completed actions to maximise housing opportunities (if applicable);</w:t>
            </w:r>
          </w:p>
          <w:p w14:paraId="6E47EB7A" w14:textId="77777777" w:rsidR="003610DF" w:rsidRPr="00AC2854" w:rsidRDefault="003610DF" w:rsidP="00B773EA">
            <w:pPr>
              <w:numPr>
                <w:ilvl w:val="1"/>
                <w:numId w:val="60"/>
              </w:numPr>
              <w:contextualSpacing/>
              <w:jc w:val="both"/>
              <w:rPr>
                <w:rFonts w:eastAsia="Calibri" w:cs="Arial"/>
                <w:sz w:val="20"/>
                <w:szCs w:val="20"/>
              </w:rPr>
            </w:pPr>
            <w:r w:rsidRPr="00AC2854">
              <w:rPr>
                <w:rFonts w:eastAsia="Calibri" w:cs="Arial"/>
                <w:sz w:val="20"/>
                <w:szCs w:val="20"/>
              </w:rPr>
              <w:t>transitioned to safer, more stable living arrangements (return to home, transitional accommodation, tenancy) (if applicable).</w:t>
            </w:r>
          </w:p>
        </w:tc>
      </w:tr>
      <w:tr w:rsidR="003610DF" w:rsidRPr="00AC2854" w14:paraId="2CF19ED1" w14:textId="77777777" w:rsidTr="00B773EA">
        <w:trPr>
          <w:trHeight w:val="656"/>
        </w:trPr>
        <w:tc>
          <w:tcPr>
            <w:tcW w:w="3402" w:type="dxa"/>
            <w:vMerge/>
          </w:tcPr>
          <w:p w14:paraId="1E443015" w14:textId="77777777" w:rsidR="003610DF" w:rsidRPr="00AC2854" w:rsidRDefault="003610DF" w:rsidP="00B773EA">
            <w:pPr>
              <w:spacing w:line="264" w:lineRule="auto"/>
              <w:jc w:val="both"/>
              <w:rPr>
                <w:rFonts w:eastAsia="Calibri" w:cs="Arial"/>
                <w:b/>
                <w:sz w:val="20"/>
                <w:szCs w:val="20"/>
              </w:rPr>
            </w:pPr>
          </w:p>
        </w:tc>
        <w:tc>
          <w:tcPr>
            <w:tcW w:w="6237" w:type="dxa"/>
            <w:tcBorders>
              <w:top w:val="single" w:sz="4" w:space="0" w:color="auto"/>
              <w:bottom w:val="single" w:sz="4" w:space="0" w:color="auto"/>
            </w:tcBorders>
          </w:tcPr>
          <w:p w14:paraId="38F54FA0"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Medium-Term Outcomes</w:t>
            </w:r>
          </w:p>
          <w:p w14:paraId="35FC773B" w14:textId="77777777" w:rsidR="003610DF" w:rsidRPr="00AC2854" w:rsidRDefault="003610DF" w:rsidP="00B773EA">
            <w:pPr>
              <w:numPr>
                <w:ilvl w:val="0"/>
                <w:numId w:val="61"/>
              </w:numPr>
              <w:contextualSpacing/>
              <w:jc w:val="both"/>
              <w:rPr>
                <w:rFonts w:eastAsia="Calibri" w:cs="Arial"/>
                <w:sz w:val="20"/>
                <w:szCs w:val="20"/>
              </w:rPr>
            </w:pPr>
            <w:r w:rsidRPr="00AC2854">
              <w:rPr>
                <w:rFonts w:eastAsia="Calibri" w:cs="Arial"/>
                <w:sz w:val="20"/>
                <w:szCs w:val="20"/>
              </w:rPr>
              <w:t>Clients continue to sustain their tenancy or other accommodation for the duration of the support period.</w:t>
            </w:r>
          </w:p>
          <w:p w14:paraId="3176DE90" w14:textId="77777777" w:rsidR="003610DF" w:rsidRPr="00AC2854" w:rsidRDefault="003610DF" w:rsidP="00B773EA">
            <w:pPr>
              <w:numPr>
                <w:ilvl w:val="0"/>
                <w:numId w:val="61"/>
              </w:numPr>
              <w:contextualSpacing/>
              <w:jc w:val="both"/>
              <w:rPr>
                <w:rFonts w:eastAsia="Calibri" w:cs="Arial"/>
                <w:sz w:val="20"/>
                <w:szCs w:val="20"/>
              </w:rPr>
            </w:pPr>
            <w:r w:rsidRPr="00AC2854">
              <w:rPr>
                <w:rFonts w:eastAsia="Calibri" w:cs="Arial"/>
                <w:sz w:val="20"/>
                <w:szCs w:val="20"/>
              </w:rPr>
              <w:lastRenderedPageBreak/>
              <w:t>Clients continue to engage with services to address housing needs.</w:t>
            </w:r>
          </w:p>
          <w:p w14:paraId="384502C5" w14:textId="77777777" w:rsidR="003610DF" w:rsidRPr="00AC2854" w:rsidRDefault="003610DF" w:rsidP="00B773EA">
            <w:pPr>
              <w:numPr>
                <w:ilvl w:val="0"/>
                <w:numId w:val="61"/>
              </w:numPr>
              <w:contextualSpacing/>
              <w:jc w:val="both"/>
              <w:rPr>
                <w:rFonts w:eastAsia="Calibri" w:cs="Arial"/>
                <w:sz w:val="20"/>
                <w:szCs w:val="20"/>
              </w:rPr>
            </w:pPr>
            <w:r w:rsidRPr="00AC2854">
              <w:rPr>
                <w:rFonts w:eastAsia="Calibri" w:cs="Arial"/>
                <w:sz w:val="20"/>
                <w:szCs w:val="20"/>
              </w:rPr>
              <w:t xml:space="preserve">More clients have: </w:t>
            </w:r>
          </w:p>
          <w:p w14:paraId="4A880BD8" w14:textId="77777777" w:rsidR="003610DF" w:rsidRPr="00AC2854" w:rsidRDefault="003610DF" w:rsidP="00B773EA">
            <w:pPr>
              <w:numPr>
                <w:ilvl w:val="1"/>
                <w:numId w:val="61"/>
              </w:numPr>
              <w:contextualSpacing/>
              <w:jc w:val="both"/>
              <w:rPr>
                <w:rFonts w:eastAsia="Calibri" w:cs="Arial"/>
                <w:sz w:val="20"/>
                <w:szCs w:val="20"/>
              </w:rPr>
            </w:pPr>
            <w:r w:rsidRPr="00AC2854">
              <w:rPr>
                <w:rFonts w:eastAsia="Calibri" w:cs="Arial"/>
                <w:sz w:val="20"/>
                <w:szCs w:val="20"/>
              </w:rPr>
              <w:t>improved knowledge of housing options (if applicable);</w:t>
            </w:r>
          </w:p>
          <w:p w14:paraId="603B33DC" w14:textId="77777777" w:rsidR="003610DF" w:rsidRPr="00AC2854" w:rsidRDefault="003610DF" w:rsidP="00B773EA">
            <w:pPr>
              <w:numPr>
                <w:ilvl w:val="1"/>
                <w:numId w:val="61"/>
              </w:numPr>
              <w:contextualSpacing/>
              <w:jc w:val="both"/>
              <w:rPr>
                <w:rFonts w:eastAsia="Calibri" w:cs="Arial"/>
                <w:sz w:val="20"/>
                <w:szCs w:val="20"/>
              </w:rPr>
            </w:pPr>
            <w:r w:rsidRPr="00AC2854">
              <w:rPr>
                <w:rFonts w:eastAsia="Calibri" w:cs="Arial"/>
                <w:sz w:val="20"/>
                <w:szCs w:val="20"/>
              </w:rPr>
              <w:t>improved skills to find and maintain suitable housing (if applicable);</w:t>
            </w:r>
          </w:p>
          <w:p w14:paraId="5A416952" w14:textId="77777777" w:rsidR="003610DF" w:rsidRPr="00AC2854" w:rsidRDefault="003610DF" w:rsidP="00B773EA">
            <w:pPr>
              <w:numPr>
                <w:ilvl w:val="1"/>
                <w:numId w:val="61"/>
              </w:numPr>
              <w:contextualSpacing/>
              <w:jc w:val="both"/>
              <w:rPr>
                <w:rFonts w:eastAsia="Calibri" w:cs="Arial"/>
                <w:sz w:val="20"/>
                <w:szCs w:val="20"/>
              </w:rPr>
            </w:pPr>
            <w:r w:rsidRPr="00AC2854">
              <w:rPr>
                <w:rFonts w:eastAsia="Calibri" w:cs="Arial"/>
                <w:sz w:val="20"/>
                <w:szCs w:val="20"/>
              </w:rPr>
              <w:t>completed actions to maximise housing opportunities (if applicable);</w:t>
            </w:r>
          </w:p>
          <w:p w14:paraId="1A7245EF" w14:textId="77777777" w:rsidR="003610DF" w:rsidRPr="00AC2854" w:rsidRDefault="003610DF" w:rsidP="00B773EA">
            <w:pPr>
              <w:numPr>
                <w:ilvl w:val="1"/>
                <w:numId w:val="61"/>
              </w:numPr>
              <w:contextualSpacing/>
              <w:jc w:val="both"/>
              <w:rPr>
                <w:rFonts w:eastAsia="Calibri" w:cs="Arial"/>
                <w:sz w:val="20"/>
                <w:szCs w:val="20"/>
              </w:rPr>
            </w:pPr>
            <w:r w:rsidRPr="00AC2854">
              <w:rPr>
                <w:rFonts w:eastAsia="Calibri" w:cs="Arial"/>
                <w:sz w:val="20"/>
                <w:szCs w:val="20"/>
              </w:rPr>
              <w:t>transitioned to safer, more stable living arrangements (return to home, transitional accommodation, tenancy) (if applicable).</w:t>
            </w:r>
          </w:p>
        </w:tc>
      </w:tr>
      <w:tr w:rsidR="003610DF" w:rsidRPr="00AC2854" w14:paraId="58CDA22C" w14:textId="77777777" w:rsidTr="00B773EA">
        <w:trPr>
          <w:trHeight w:val="656"/>
        </w:trPr>
        <w:tc>
          <w:tcPr>
            <w:tcW w:w="3402" w:type="dxa"/>
            <w:vMerge/>
            <w:tcBorders>
              <w:bottom w:val="single" w:sz="4" w:space="0" w:color="auto"/>
            </w:tcBorders>
          </w:tcPr>
          <w:p w14:paraId="4C668C38" w14:textId="77777777" w:rsidR="003610DF" w:rsidRPr="00AC2854" w:rsidRDefault="003610DF" w:rsidP="00B773EA">
            <w:pPr>
              <w:spacing w:line="264" w:lineRule="auto"/>
              <w:jc w:val="both"/>
              <w:rPr>
                <w:rFonts w:eastAsia="Calibri" w:cs="Arial"/>
                <w:b/>
                <w:sz w:val="20"/>
                <w:szCs w:val="20"/>
              </w:rPr>
            </w:pPr>
          </w:p>
        </w:tc>
        <w:tc>
          <w:tcPr>
            <w:tcW w:w="6237" w:type="dxa"/>
            <w:tcBorders>
              <w:top w:val="single" w:sz="4" w:space="0" w:color="auto"/>
              <w:bottom w:val="single" w:sz="4" w:space="0" w:color="auto"/>
            </w:tcBorders>
          </w:tcPr>
          <w:p w14:paraId="151E2773"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Long-Term Outcomes</w:t>
            </w:r>
          </w:p>
          <w:p w14:paraId="40DC17DB" w14:textId="77777777" w:rsidR="003610DF" w:rsidRPr="00AC2854" w:rsidRDefault="003610DF" w:rsidP="00B773EA">
            <w:pPr>
              <w:numPr>
                <w:ilvl w:val="0"/>
                <w:numId w:val="62"/>
              </w:numPr>
              <w:contextualSpacing/>
              <w:jc w:val="both"/>
              <w:rPr>
                <w:rFonts w:eastAsia="Calibri" w:cs="Arial"/>
                <w:sz w:val="20"/>
                <w:szCs w:val="20"/>
              </w:rPr>
            </w:pPr>
            <w:r w:rsidRPr="00AC2854">
              <w:rPr>
                <w:rFonts w:eastAsia="Calibri" w:cs="Arial"/>
                <w:sz w:val="20"/>
                <w:szCs w:val="20"/>
              </w:rPr>
              <w:t>More clients continue to sustain their tenancy or other accommodation for the duration of the support period</w:t>
            </w:r>
          </w:p>
          <w:p w14:paraId="568C056C" w14:textId="77777777" w:rsidR="003610DF" w:rsidRPr="00AC2854" w:rsidRDefault="003610DF" w:rsidP="00B773EA">
            <w:pPr>
              <w:numPr>
                <w:ilvl w:val="0"/>
                <w:numId w:val="62"/>
              </w:numPr>
              <w:contextualSpacing/>
              <w:jc w:val="both"/>
              <w:rPr>
                <w:rFonts w:eastAsia="Calibri" w:cs="Arial"/>
                <w:sz w:val="20"/>
                <w:szCs w:val="20"/>
              </w:rPr>
            </w:pPr>
            <w:r w:rsidRPr="00AC2854">
              <w:rPr>
                <w:rFonts w:eastAsia="Calibri" w:cs="Arial"/>
                <w:sz w:val="20"/>
                <w:szCs w:val="20"/>
              </w:rPr>
              <w:t xml:space="preserve">Clients have: </w:t>
            </w:r>
          </w:p>
          <w:p w14:paraId="54B8EA68" w14:textId="77777777" w:rsidR="003610DF" w:rsidRPr="00AC2854" w:rsidRDefault="003610DF" w:rsidP="00B773EA">
            <w:pPr>
              <w:numPr>
                <w:ilvl w:val="1"/>
                <w:numId w:val="62"/>
              </w:numPr>
              <w:contextualSpacing/>
              <w:jc w:val="both"/>
              <w:rPr>
                <w:rFonts w:eastAsia="Calibri" w:cs="Arial"/>
                <w:sz w:val="20"/>
                <w:szCs w:val="20"/>
              </w:rPr>
            </w:pPr>
            <w:r w:rsidRPr="00AC2854">
              <w:rPr>
                <w:rFonts w:eastAsia="Calibri" w:cs="Arial"/>
                <w:sz w:val="20"/>
                <w:szCs w:val="20"/>
              </w:rPr>
              <w:t>further improved knowledge of housing options (if applicable);</w:t>
            </w:r>
          </w:p>
          <w:p w14:paraId="55058061" w14:textId="77777777" w:rsidR="003610DF" w:rsidRPr="00AC2854" w:rsidRDefault="003610DF" w:rsidP="00B773EA">
            <w:pPr>
              <w:numPr>
                <w:ilvl w:val="1"/>
                <w:numId w:val="62"/>
              </w:numPr>
              <w:contextualSpacing/>
              <w:jc w:val="both"/>
              <w:rPr>
                <w:rFonts w:eastAsia="Calibri" w:cs="Arial"/>
                <w:sz w:val="20"/>
                <w:szCs w:val="20"/>
              </w:rPr>
            </w:pPr>
            <w:r w:rsidRPr="00AC2854">
              <w:rPr>
                <w:rFonts w:eastAsia="Calibri" w:cs="Arial"/>
                <w:sz w:val="20"/>
                <w:szCs w:val="20"/>
              </w:rPr>
              <w:t>further improved skills to find and maintain suitable housing (if applicable);</w:t>
            </w:r>
          </w:p>
          <w:p w14:paraId="4F1AF8F5" w14:textId="77777777" w:rsidR="003610DF" w:rsidRPr="00AC2854" w:rsidRDefault="003610DF" w:rsidP="00B773EA">
            <w:pPr>
              <w:numPr>
                <w:ilvl w:val="1"/>
                <w:numId w:val="62"/>
              </w:numPr>
              <w:contextualSpacing/>
              <w:jc w:val="both"/>
              <w:rPr>
                <w:rFonts w:eastAsia="Calibri" w:cs="Arial"/>
                <w:sz w:val="20"/>
                <w:szCs w:val="20"/>
              </w:rPr>
            </w:pPr>
            <w:r w:rsidRPr="00AC2854">
              <w:rPr>
                <w:rFonts w:eastAsia="Calibri" w:cs="Arial"/>
                <w:sz w:val="20"/>
                <w:szCs w:val="20"/>
              </w:rPr>
              <w:t>further completed actions to maximise housing opportunities (if applicable).</w:t>
            </w:r>
          </w:p>
        </w:tc>
      </w:tr>
      <w:tr w:rsidR="003610DF" w:rsidRPr="00AC2854" w14:paraId="6EA38D88" w14:textId="77777777" w:rsidTr="00B773EA">
        <w:trPr>
          <w:trHeight w:val="264"/>
        </w:trPr>
        <w:tc>
          <w:tcPr>
            <w:tcW w:w="3402" w:type="dxa"/>
            <w:vMerge w:val="restart"/>
            <w:tcBorders>
              <w:top w:val="single" w:sz="4" w:space="0" w:color="auto"/>
            </w:tcBorders>
          </w:tcPr>
          <w:p w14:paraId="63D363A6"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Wellbeing</w:t>
            </w:r>
          </w:p>
          <w:p w14:paraId="3FA2C633" w14:textId="77777777" w:rsidR="003610DF" w:rsidRPr="00AC2854" w:rsidRDefault="003610DF" w:rsidP="00B773EA">
            <w:pPr>
              <w:spacing w:after="120" w:line="264" w:lineRule="auto"/>
              <w:jc w:val="both"/>
              <w:rPr>
                <w:rFonts w:eastAsia="Calibri" w:cs="Arial"/>
                <w:sz w:val="20"/>
                <w:szCs w:val="20"/>
              </w:rPr>
            </w:pPr>
            <w:r w:rsidRPr="00AC2854">
              <w:rPr>
                <w:rFonts w:eastAsia="Calibri" w:cs="Arial"/>
                <w:sz w:val="20"/>
                <w:szCs w:val="20"/>
              </w:rPr>
              <w:t xml:space="preserve">Clients </w:t>
            </w:r>
            <w:r w:rsidRPr="00AC2854">
              <w:rPr>
                <w:rFonts w:eastAsia="Calibri" w:cs="Arial"/>
                <w:sz w:val="20"/>
                <w:szCs w:val="20"/>
                <w:lang w:val="en-US"/>
              </w:rPr>
              <w:t>often have complex needs with multiple underlying causes of homelessness</w:t>
            </w:r>
            <w:r w:rsidRPr="00AC2854">
              <w:rPr>
                <w:rFonts w:eastAsia="Calibri" w:cs="Arial"/>
                <w:sz w:val="20"/>
                <w:szCs w:val="20"/>
              </w:rPr>
              <w:t>.</w:t>
            </w:r>
          </w:p>
          <w:p w14:paraId="629A65C5" w14:textId="77777777" w:rsidR="003610DF" w:rsidRPr="00AC2854" w:rsidRDefault="003610DF" w:rsidP="00B773EA">
            <w:pPr>
              <w:spacing w:after="120" w:line="264" w:lineRule="auto"/>
              <w:jc w:val="both"/>
              <w:rPr>
                <w:rFonts w:eastAsia="Calibri" w:cs="Arial"/>
                <w:sz w:val="20"/>
                <w:szCs w:val="20"/>
              </w:rPr>
            </w:pPr>
            <w:r w:rsidRPr="00AC2854">
              <w:rPr>
                <w:rFonts w:eastAsia="Calibri" w:cs="Arial"/>
                <w:sz w:val="20"/>
                <w:szCs w:val="20"/>
              </w:rPr>
              <w:t>Homelessness services are commissioned to identify clients’ underlying needs and to develop realistic plans to connect them to services and to build their engagement with family, community, education and employment in order to increase their ability to tackle future challenges.</w:t>
            </w:r>
          </w:p>
          <w:p w14:paraId="583F2F33" w14:textId="77777777" w:rsidR="003610DF" w:rsidRPr="00AC2854" w:rsidRDefault="003610DF" w:rsidP="00B773EA">
            <w:pPr>
              <w:spacing w:after="120" w:line="264" w:lineRule="auto"/>
              <w:jc w:val="both"/>
              <w:rPr>
                <w:rFonts w:eastAsia="Calibri" w:cs="Arial"/>
                <w:sz w:val="20"/>
                <w:szCs w:val="20"/>
              </w:rPr>
            </w:pPr>
            <w:r w:rsidRPr="00AC2854">
              <w:rPr>
                <w:rFonts w:eastAsia="Calibri" w:cs="Arial"/>
                <w:sz w:val="20"/>
                <w:szCs w:val="20"/>
              </w:rPr>
              <w:t>Wellbeing incorporates the HSOF domains of Health/Social &amp; Community/Education &amp; Skills/Economic/Empowerment</w:t>
            </w:r>
          </w:p>
          <w:p w14:paraId="0B02A24E" w14:textId="77777777" w:rsidR="003610DF" w:rsidRPr="00AC2854" w:rsidRDefault="003610DF" w:rsidP="00B773EA">
            <w:pPr>
              <w:spacing w:after="120" w:line="264" w:lineRule="auto"/>
              <w:jc w:val="both"/>
              <w:rPr>
                <w:rFonts w:eastAsia="Calibri" w:cs="Arial"/>
                <w:b/>
                <w:sz w:val="20"/>
                <w:szCs w:val="20"/>
              </w:rPr>
            </w:pPr>
            <w:r w:rsidRPr="00AC2854">
              <w:rPr>
                <w:rFonts w:eastAsia="Calibri" w:cs="Arial"/>
                <w:b/>
                <w:sz w:val="20"/>
                <w:szCs w:val="20"/>
              </w:rPr>
              <w:t xml:space="preserve">Core Outcomes: </w:t>
            </w:r>
          </w:p>
          <w:p w14:paraId="7F193797" w14:textId="77777777" w:rsidR="003610DF" w:rsidRPr="00AC2854" w:rsidRDefault="003610DF" w:rsidP="00B773EA">
            <w:pPr>
              <w:spacing w:after="120" w:line="264" w:lineRule="auto"/>
              <w:jc w:val="both"/>
              <w:rPr>
                <w:rFonts w:eastAsia="Calibri" w:cs="Arial"/>
                <w:b/>
                <w:sz w:val="20"/>
                <w:szCs w:val="20"/>
              </w:rPr>
            </w:pPr>
            <w:r w:rsidRPr="00AC2854">
              <w:rPr>
                <w:rFonts w:eastAsia="Calibri" w:cs="Arial"/>
                <w:b/>
                <w:sz w:val="20"/>
                <w:szCs w:val="20"/>
              </w:rPr>
              <w:t>Clients have improved personal wellbeing</w:t>
            </w:r>
          </w:p>
          <w:p w14:paraId="057690F9" w14:textId="77777777" w:rsidR="003610DF" w:rsidRPr="00AC2854" w:rsidRDefault="003610DF" w:rsidP="00B773EA">
            <w:pPr>
              <w:spacing w:after="120" w:line="264" w:lineRule="auto"/>
              <w:jc w:val="both"/>
              <w:rPr>
                <w:rFonts w:eastAsia="Calibri" w:cs="Arial"/>
                <w:b/>
                <w:sz w:val="20"/>
                <w:szCs w:val="20"/>
              </w:rPr>
            </w:pPr>
            <w:r w:rsidRPr="00AC2854">
              <w:rPr>
                <w:rFonts w:eastAsia="Calibri" w:cs="Arial"/>
                <w:b/>
                <w:sz w:val="20"/>
                <w:szCs w:val="20"/>
              </w:rPr>
              <w:t>Clients have improved capacity to tackle future challenges</w:t>
            </w:r>
          </w:p>
        </w:tc>
        <w:tc>
          <w:tcPr>
            <w:tcW w:w="6237" w:type="dxa"/>
            <w:tcBorders>
              <w:top w:val="single" w:sz="4" w:space="0" w:color="auto"/>
              <w:bottom w:val="single" w:sz="4" w:space="0" w:color="auto"/>
            </w:tcBorders>
          </w:tcPr>
          <w:p w14:paraId="30A45056" w14:textId="77777777" w:rsidR="003610DF" w:rsidRPr="00AC2854" w:rsidRDefault="003610DF" w:rsidP="00B773EA">
            <w:pPr>
              <w:spacing w:line="264" w:lineRule="auto"/>
              <w:jc w:val="both"/>
              <w:rPr>
                <w:rFonts w:eastAsia="Calibri" w:cs="Arial"/>
                <w:b/>
                <w:sz w:val="20"/>
                <w:szCs w:val="20"/>
                <w:lang w:val="en-US"/>
              </w:rPr>
            </w:pPr>
            <w:r w:rsidRPr="00AC2854">
              <w:rPr>
                <w:rFonts w:eastAsia="Calibri" w:cs="Arial"/>
                <w:b/>
                <w:sz w:val="20"/>
                <w:szCs w:val="20"/>
                <w:lang w:val="en-US"/>
              </w:rPr>
              <w:t>Outputs</w:t>
            </w:r>
          </w:p>
          <w:p w14:paraId="2AAACFB5" w14:textId="77777777" w:rsidR="003610DF" w:rsidRPr="00AC2854" w:rsidRDefault="003610DF" w:rsidP="00B773EA">
            <w:pPr>
              <w:numPr>
                <w:ilvl w:val="0"/>
                <w:numId w:val="19"/>
              </w:numPr>
              <w:contextualSpacing/>
              <w:jc w:val="both"/>
              <w:rPr>
                <w:rFonts w:eastAsia="Calibri" w:cs="Arial"/>
                <w:bCs/>
                <w:sz w:val="20"/>
                <w:szCs w:val="20"/>
                <w:lang w:val="en-US"/>
              </w:rPr>
            </w:pPr>
            <w:r w:rsidRPr="00AC2854">
              <w:rPr>
                <w:rFonts w:eastAsia="Calibri" w:cs="Arial"/>
                <w:bCs/>
                <w:sz w:val="20"/>
                <w:szCs w:val="20"/>
                <w:lang w:val="en-US"/>
              </w:rPr>
              <w:t>Number of clients engaging with services to address wellbeing needs</w:t>
            </w:r>
          </w:p>
          <w:p w14:paraId="75EF0BC5" w14:textId="77777777" w:rsidR="003610DF" w:rsidRPr="00AC2854" w:rsidRDefault="003610DF" w:rsidP="00B773EA">
            <w:pPr>
              <w:numPr>
                <w:ilvl w:val="0"/>
                <w:numId w:val="19"/>
              </w:numPr>
              <w:contextualSpacing/>
              <w:jc w:val="both"/>
              <w:rPr>
                <w:rFonts w:eastAsia="Calibri" w:cs="Arial"/>
                <w:bCs/>
                <w:sz w:val="20"/>
                <w:szCs w:val="20"/>
                <w:lang w:val="en-US"/>
              </w:rPr>
            </w:pPr>
            <w:r w:rsidRPr="00AC2854">
              <w:rPr>
                <w:rFonts w:eastAsia="Calibri" w:cs="Arial"/>
                <w:bCs/>
                <w:sz w:val="20"/>
                <w:szCs w:val="20"/>
                <w:lang w:val="en-US"/>
              </w:rPr>
              <w:t>Number of clients that report improved personal wellbeing since engaging with the service.</w:t>
            </w:r>
          </w:p>
        </w:tc>
      </w:tr>
      <w:tr w:rsidR="003610DF" w:rsidRPr="00AC2854" w14:paraId="18E8602D" w14:textId="77777777" w:rsidTr="00B773EA">
        <w:trPr>
          <w:trHeight w:val="892"/>
        </w:trPr>
        <w:tc>
          <w:tcPr>
            <w:tcW w:w="3402" w:type="dxa"/>
            <w:vMerge/>
          </w:tcPr>
          <w:p w14:paraId="13799C1C" w14:textId="77777777" w:rsidR="003610DF" w:rsidRPr="00AC2854" w:rsidRDefault="003610DF" w:rsidP="00B773EA">
            <w:pPr>
              <w:spacing w:after="120" w:line="264" w:lineRule="auto"/>
              <w:jc w:val="both"/>
              <w:rPr>
                <w:rFonts w:eastAsia="Calibri" w:cs="Arial"/>
                <w:sz w:val="20"/>
                <w:szCs w:val="20"/>
              </w:rPr>
            </w:pPr>
          </w:p>
        </w:tc>
        <w:tc>
          <w:tcPr>
            <w:tcW w:w="6237" w:type="dxa"/>
            <w:tcBorders>
              <w:top w:val="single" w:sz="4" w:space="0" w:color="auto"/>
              <w:bottom w:val="single" w:sz="4" w:space="0" w:color="auto"/>
            </w:tcBorders>
          </w:tcPr>
          <w:p w14:paraId="3B66A1D5" w14:textId="77777777" w:rsidR="003610DF" w:rsidRPr="00AC2854" w:rsidRDefault="003610DF" w:rsidP="00B773EA">
            <w:pPr>
              <w:spacing w:line="264" w:lineRule="auto"/>
              <w:jc w:val="both"/>
              <w:rPr>
                <w:rFonts w:eastAsia="Calibri" w:cs="Arial"/>
                <w:b/>
                <w:sz w:val="20"/>
                <w:szCs w:val="20"/>
                <w:lang w:val="en-US"/>
              </w:rPr>
            </w:pPr>
            <w:r w:rsidRPr="00AC2854">
              <w:rPr>
                <w:rFonts w:eastAsia="Calibri" w:cs="Arial"/>
                <w:b/>
                <w:sz w:val="20"/>
                <w:szCs w:val="20"/>
                <w:lang w:val="en-US"/>
              </w:rPr>
              <w:t>Short-Term Outcomes</w:t>
            </w:r>
          </w:p>
          <w:p w14:paraId="6B5B430A" w14:textId="77777777" w:rsidR="003610DF" w:rsidRPr="00AC2854" w:rsidRDefault="003610DF" w:rsidP="00B773EA">
            <w:pPr>
              <w:numPr>
                <w:ilvl w:val="0"/>
                <w:numId w:val="63"/>
              </w:numPr>
              <w:contextualSpacing/>
              <w:jc w:val="both"/>
              <w:rPr>
                <w:rFonts w:eastAsia="Calibri" w:cs="Arial"/>
                <w:sz w:val="20"/>
                <w:szCs w:val="20"/>
              </w:rPr>
            </w:pPr>
            <w:r w:rsidRPr="00AC2854">
              <w:rPr>
                <w:rFonts w:eastAsia="Calibri" w:cs="Arial"/>
                <w:sz w:val="20"/>
                <w:szCs w:val="20"/>
              </w:rPr>
              <w:t>More clients engage with services to address wellbeing needs.</w:t>
            </w:r>
          </w:p>
          <w:p w14:paraId="2727CE98" w14:textId="77777777" w:rsidR="003610DF" w:rsidRPr="00AC2854" w:rsidRDefault="003610DF" w:rsidP="00B773EA">
            <w:pPr>
              <w:numPr>
                <w:ilvl w:val="0"/>
                <w:numId w:val="63"/>
              </w:numPr>
              <w:contextualSpacing/>
              <w:jc w:val="both"/>
              <w:rPr>
                <w:rFonts w:eastAsia="Calibri" w:cs="Arial"/>
                <w:sz w:val="20"/>
                <w:szCs w:val="20"/>
              </w:rPr>
            </w:pPr>
            <w:r w:rsidRPr="00AC2854">
              <w:rPr>
                <w:rFonts w:eastAsia="Calibri" w:cs="Arial"/>
                <w:sz w:val="20"/>
                <w:szCs w:val="20"/>
              </w:rPr>
              <w:t>More clients report improved personal wellbeing since engaging with the service.</w:t>
            </w:r>
          </w:p>
          <w:p w14:paraId="3D2D6FB7" w14:textId="77777777" w:rsidR="003610DF" w:rsidRPr="00AC2854" w:rsidRDefault="003610DF" w:rsidP="00B773EA">
            <w:pPr>
              <w:numPr>
                <w:ilvl w:val="0"/>
                <w:numId w:val="63"/>
              </w:numPr>
              <w:contextualSpacing/>
              <w:jc w:val="both"/>
              <w:rPr>
                <w:rFonts w:eastAsia="Calibri" w:cs="Arial"/>
                <w:sz w:val="20"/>
                <w:szCs w:val="20"/>
              </w:rPr>
            </w:pPr>
            <w:r w:rsidRPr="00AC2854">
              <w:rPr>
                <w:rFonts w:eastAsia="Calibri" w:cs="Arial"/>
                <w:sz w:val="20"/>
                <w:szCs w:val="20"/>
              </w:rPr>
              <w:t>Clients have:</w:t>
            </w:r>
          </w:p>
          <w:p w14:paraId="132398CC" w14:textId="77777777" w:rsidR="003610DF" w:rsidRPr="00AC2854" w:rsidRDefault="003610DF" w:rsidP="00B773EA">
            <w:pPr>
              <w:numPr>
                <w:ilvl w:val="1"/>
                <w:numId w:val="63"/>
              </w:numPr>
              <w:contextualSpacing/>
              <w:jc w:val="both"/>
              <w:rPr>
                <w:rFonts w:eastAsia="Calibri" w:cs="Arial"/>
                <w:sz w:val="20"/>
                <w:szCs w:val="20"/>
              </w:rPr>
            </w:pPr>
            <w:r w:rsidRPr="00AC2854">
              <w:rPr>
                <w:rFonts w:eastAsia="Calibri" w:cs="Arial"/>
                <w:sz w:val="20"/>
                <w:szCs w:val="20"/>
              </w:rPr>
              <w:t>improved engagement with health / mental health services (if applicable);</w:t>
            </w:r>
          </w:p>
          <w:p w14:paraId="57A9915D" w14:textId="77777777" w:rsidR="003610DF" w:rsidRPr="00AC2854" w:rsidRDefault="003610DF" w:rsidP="00B773EA">
            <w:pPr>
              <w:numPr>
                <w:ilvl w:val="1"/>
                <w:numId w:val="63"/>
              </w:numPr>
              <w:contextualSpacing/>
              <w:jc w:val="both"/>
              <w:rPr>
                <w:rFonts w:eastAsia="Calibri" w:cs="Arial"/>
                <w:sz w:val="20"/>
                <w:szCs w:val="20"/>
              </w:rPr>
            </w:pPr>
            <w:r w:rsidRPr="00AC2854">
              <w:rPr>
                <w:rFonts w:eastAsia="Calibri" w:cs="Arial"/>
                <w:sz w:val="20"/>
                <w:szCs w:val="20"/>
              </w:rPr>
              <w:t>improved relationship with family &amp; support networks (if applicable);</w:t>
            </w:r>
          </w:p>
          <w:p w14:paraId="1F3A9306" w14:textId="77777777" w:rsidR="003610DF" w:rsidRPr="00AC2854" w:rsidRDefault="003610DF" w:rsidP="00B773EA">
            <w:pPr>
              <w:numPr>
                <w:ilvl w:val="1"/>
                <w:numId w:val="63"/>
              </w:numPr>
              <w:contextualSpacing/>
              <w:jc w:val="both"/>
              <w:rPr>
                <w:rFonts w:eastAsia="Calibri" w:cs="Arial"/>
                <w:sz w:val="20"/>
                <w:szCs w:val="20"/>
              </w:rPr>
            </w:pPr>
            <w:r w:rsidRPr="00AC2854">
              <w:rPr>
                <w:rFonts w:eastAsia="Calibri" w:cs="Arial"/>
                <w:sz w:val="20"/>
                <w:szCs w:val="20"/>
              </w:rPr>
              <w:t>improved connection to community(if applicable);</w:t>
            </w:r>
          </w:p>
          <w:p w14:paraId="252718C9" w14:textId="77777777" w:rsidR="003610DF" w:rsidRPr="00AC2854" w:rsidRDefault="003610DF" w:rsidP="00B773EA">
            <w:pPr>
              <w:numPr>
                <w:ilvl w:val="1"/>
                <w:numId w:val="63"/>
              </w:numPr>
              <w:contextualSpacing/>
              <w:jc w:val="both"/>
              <w:rPr>
                <w:rFonts w:eastAsia="Calibri" w:cs="Arial"/>
                <w:sz w:val="20"/>
                <w:szCs w:val="20"/>
              </w:rPr>
            </w:pPr>
            <w:r w:rsidRPr="00AC2854">
              <w:rPr>
                <w:rFonts w:eastAsia="Calibri" w:cs="Arial"/>
                <w:sz w:val="20"/>
                <w:szCs w:val="20"/>
              </w:rPr>
              <w:t xml:space="preserve">improved connection to education &amp; employment (if applicable). </w:t>
            </w:r>
          </w:p>
          <w:p w14:paraId="67EE950F" w14:textId="77777777" w:rsidR="003610DF" w:rsidRPr="00AC2854" w:rsidRDefault="003610DF" w:rsidP="00B773EA">
            <w:pPr>
              <w:numPr>
                <w:ilvl w:val="0"/>
                <w:numId w:val="63"/>
              </w:numPr>
              <w:contextualSpacing/>
              <w:jc w:val="both"/>
              <w:rPr>
                <w:rFonts w:eastAsia="Calibri" w:cs="Arial"/>
                <w:sz w:val="20"/>
                <w:szCs w:val="20"/>
              </w:rPr>
            </w:pPr>
            <w:r w:rsidRPr="00AC2854">
              <w:rPr>
                <w:rFonts w:eastAsia="Calibri" w:cs="Arial"/>
                <w:sz w:val="20"/>
                <w:szCs w:val="20"/>
              </w:rPr>
              <w:t>Aboriginal clients report experiencing culturally accessible services .</w:t>
            </w:r>
          </w:p>
          <w:p w14:paraId="46D94993" w14:textId="77777777" w:rsidR="003610DF" w:rsidRPr="00AC2854" w:rsidRDefault="003610DF" w:rsidP="00B773EA">
            <w:pPr>
              <w:numPr>
                <w:ilvl w:val="0"/>
                <w:numId w:val="63"/>
              </w:numPr>
              <w:contextualSpacing/>
              <w:jc w:val="both"/>
              <w:rPr>
                <w:rFonts w:eastAsia="Calibri" w:cs="Arial"/>
                <w:sz w:val="20"/>
                <w:szCs w:val="20"/>
              </w:rPr>
            </w:pPr>
            <w:r w:rsidRPr="00AC2854">
              <w:rPr>
                <w:rFonts w:eastAsia="Calibri" w:cs="Arial"/>
                <w:sz w:val="20"/>
                <w:szCs w:val="20"/>
              </w:rPr>
              <w:t>CALD clients report experiencing culturally accessible services.</w:t>
            </w:r>
          </w:p>
        </w:tc>
      </w:tr>
      <w:tr w:rsidR="003610DF" w:rsidRPr="00AC2854" w14:paraId="630FE027" w14:textId="77777777" w:rsidTr="00B773EA">
        <w:trPr>
          <w:trHeight w:val="1330"/>
        </w:trPr>
        <w:tc>
          <w:tcPr>
            <w:tcW w:w="3402" w:type="dxa"/>
            <w:vMerge/>
          </w:tcPr>
          <w:p w14:paraId="25BE54AC" w14:textId="77777777" w:rsidR="003610DF" w:rsidRPr="00AC2854" w:rsidRDefault="003610DF" w:rsidP="00B773EA">
            <w:pPr>
              <w:spacing w:line="264" w:lineRule="auto"/>
              <w:jc w:val="both"/>
              <w:rPr>
                <w:rFonts w:eastAsia="Calibri" w:cs="Arial"/>
                <w:sz w:val="20"/>
                <w:szCs w:val="20"/>
              </w:rPr>
            </w:pPr>
          </w:p>
        </w:tc>
        <w:tc>
          <w:tcPr>
            <w:tcW w:w="6237" w:type="dxa"/>
            <w:tcBorders>
              <w:top w:val="single" w:sz="4" w:space="0" w:color="auto"/>
              <w:bottom w:val="single" w:sz="4" w:space="0" w:color="auto"/>
            </w:tcBorders>
          </w:tcPr>
          <w:p w14:paraId="11C3186A"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Medium-Term Outcomes</w:t>
            </w:r>
          </w:p>
          <w:p w14:paraId="048C4A64" w14:textId="77777777" w:rsidR="003610DF" w:rsidRPr="00AC2854" w:rsidRDefault="003610DF" w:rsidP="00B773EA">
            <w:pPr>
              <w:numPr>
                <w:ilvl w:val="0"/>
                <w:numId w:val="64"/>
              </w:numPr>
              <w:contextualSpacing/>
              <w:jc w:val="both"/>
              <w:rPr>
                <w:rFonts w:eastAsia="Calibri" w:cs="Arial"/>
                <w:sz w:val="20"/>
                <w:szCs w:val="20"/>
              </w:rPr>
            </w:pPr>
            <w:r w:rsidRPr="00AC2854">
              <w:rPr>
                <w:rFonts w:eastAsia="Calibri" w:cs="Arial"/>
                <w:sz w:val="20"/>
                <w:szCs w:val="20"/>
              </w:rPr>
              <w:t>Clients continue to engage with services to address wellbeing needs.</w:t>
            </w:r>
          </w:p>
          <w:p w14:paraId="150E946E" w14:textId="77777777" w:rsidR="003610DF" w:rsidRPr="00AC2854" w:rsidRDefault="003610DF" w:rsidP="00B773EA">
            <w:pPr>
              <w:numPr>
                <w:ilvl w:val="0"/>
                <w:numId w:val="64"/>
              </w:numPr>
              <w:contextualSpacing/>
              <w:jc w:val="both"/>
              <w:rPr>
                <w:rFonts w:eastAsia="Calibri" w:cs="Arial"/>
                <w:sz w:val="20"/>
                <w:szCs w:val="20"/>
              </w:rPr>
            </w:pPr>
            <w:r w:rsidRPr="00AC2854">
              <w:rPr>
                <w:rFonts w:eastAsia="Calibri" w:cs="Arial"/>
                <w:sz w:val="20"/>
                <w:szCs w:val="20"/>
              </w:rPr>
              <w:t>Clients continue to report improved personal wellbeing since engaging with the service.</w:t>
            </w:r>
          </w:p>
          <w:p w14:paraId="6B60F8FB" w14:textId="77777777" w:rsidR="003610DF" w:rsidRPr="00AC2854" w:rsidRDefault="003610DF" w:rsidP="00B773EA">
            <w:pPr>
              <w:numPr>
                <w:ilvl w:val="0"/>
                <w:numId w:val="64"/>
              </w:numPr>
              <w:contextualSpacing/>
              <w:jc w:val="both"/>
              <w:rPr>
                <w:rFonts w:eastAsia="Calibri" w:cs="Arial"/>
                <w:sz w:val="20"/>
                <w:szCs w:val="20"/>
              </w:rPr>
            </w:pPr>
            <w:r w:rsidRPr="00AC2854">
              <w:rPr>
                <w:rFonts w:eastAsia="Calibri" w:cs="Arial"/>
                <w:sz w:val="20"/>
                <w:szCs w:val="20"/>
              </w:rPr>
              <w:t>More clients have:</w:t>
            </w:r>
          </w:p>
          <w:p w14:paraId="023C97CB" w14:textId="77777777" w:rsidR="003610DF" w:rsidRPr="00AC2854" w:rsidRDefault="003610DF" w:rsidP="00B773EA">
            <w:pPr>
              <w:numPr>
                <w:ilvl w:val="1"/>
                <w:numId w:val="64"/>
              </w:numPr>
              <w:contextualSpacing/>
              <w:jc w:val="both"/>
              <w:rPr>
                <w:rFonts w:eastAsia="Calibri" w:cs="Arial"/>
                <w:sz w:val="20"/>
                <w:szCs w:val="20"/>
              </w:rPr>
            </w:pPr>
            <w:r w:rsidRPr="00AC2854">
              <w:rPr>
                <w:rFonts w:eastAsia="Calibri" w:cs="Arial"/>
                <w:sz w:val="20"/>
                <w:szCs w:val="20"/>
              </w:rPr>
              <w:t>improved engagement with health / mental health services (if applicable);</w:t>
            </w:r>
          </w:p>
          <w:p w14:paraId="6997FBB8" w14:textId="77777777" w:rsidR="003610DF" w:rsidRPr="00AC2854" w:rsidRDefault="003610DF" w:rsidP="00B773EA">
            <w:pPr>
              <w:numPr>
                <w:ilvl w:val="1"/>
                <w:numId w:val="64"/>
              </w:numPr>
              <w:contextualSpacing/>
              <w:jc w:val="both"/>
              <w:rPr>
                <w:rFonts w:eastAsia="Calibri" w:cs="Arial"/>
                <w:sz w:val="20"/>
                <w:szCs w:val="20"/>
              </w:rPr>
            </w:pPr>
            <w:r w:rsidRPr="00AC2854">
              <w:rPr>
                <w:rFonts w:eastAsia="Calibri" w:cs="Arial"/>
                <w:sz w:val="20"/>
                <w:szCs w:val="20"/>
              </w:rPr>
              <w:t>improved relationship with family &amp; support networks (if applicable)</w:t>
            </w:r>
          </w:p>
          <w:p w14:paraId="06A0ABCC" w14:textId="77777777" w:rsidR="003610DF" w:rsidRPr="00AC2854" w:rsidRDefault="003610DF" w:rsidP="00B773EA">
            <w:pPr>
              <w:numPr>
                <w:ilvl w:val="1"/>
                <w:numId w:val="64"/>
              </w:numPr>
              <w:contextualSpacing/>
              <w:jc w:val="both"/>
              <w:rPr>
                <w:rFonts w:eastAsia="Calibri" w:cs="Arial"/>
                <w:sz w:val="20"/>
                <w:szCs w:val="20"/>
              </w:rPr>
            </w:pPr>
            <w:r w:rsidRPr="00AC2854">
              <w:rPr>
                <w:rFonts w:eastAsia="Calibri" w:cs="Arial"/>
                <w:sz w:val="20"/>
                <w:szCs w:val="20"/>
              </w:rPr>
              <w:t>improved connection to community(if applicable);</w:t>
            </w:r>
          </w:p>
          <w:p w14:paraId="5CEB7571" w14:textId="77777777" w:rsidR="003610DF" w:rsidRPr="00AC2854" w:rsidRDefault="003610DF" w:rsidP="00B773EA">
            <w:pPr>
              <w:numPr>
                <w:ilvl w:val="1"/>
                <w:numId w:val="64"/>
              </w:numPr>
              <w:contextualSpacing/>
              <w:jc w:val="both"/>
              <w:rPr>
                <w:rFonts w:eastAsia="Calibri" w:cs="Arial"/>
                <w:sz w:val="20"/>
                <w:szCs w:val="20"/>
              </w:rPr>
            </w:pPr>
            <w:r w:rsidRPr="00AC2854">
              <w:rPr>
                <w:rFonts w:eastAsia="Calibri" w:cs="Arial"/>
                <w:sz w:val="20"/>
                <w:szCs w:val="20"/>
              </w:rPr>
              <w:t xml:space="preserve">improved connection to education &amp; employment (if applicable). </w:t>
            </w:r>
          </w:p>
          <w:p w14:paraId="50056311" w14:textId="77777777" w:rsidR="003610DF" w:rsidRPr="00AC2854" w:rsidRDefault="003610DF" w:rsidP="00B773EA">
            <w:pPr>
              <w:numPr>
                <w:ilvl w:val="0"/>
                <w:numId w:val="64"/>
              </w:numPr>
              <w:contextualSpacing/>
              <w:jc w:val="both"/>
              <w:rPr>
                <w:rFonts w:eastAsia="Calibri" w:cs="Arial"/>
                <w:sz w:val="20"/>
                <w:szCs w:val="20"/>
              </w:rPr>
            </w:pPr>
            <w:r w:rsidRPr="00AC2854">
              <w:rPr>
                <w:rFonts w:eastAsia="Calibri" w:cs="Arial"/>
                <w:sz w:val="20"/>
                <w:szCs w:val="20"/>
              </w:rPr>
              <w:lastRenderedPageBreak/>
              <w:t>Aboriginal clients continue to report experiencing culturally accessible services.</w:t>
            </w:r>
          </w:p>
          <w:p w14:paraId="79B6560B" w14:textId="77777777" w:rsidR="003610DF" w:rsidRPr="00AC2854" w:rsidRDefault="003610DF" w:rsidP="00B773EA">
            <w:pPr>
              <w:numPr>
                <w:ilvl w:val="0"/>
                <w:numId w:val="64"/>
              </w:numPr>
              <w:contextualSpacing/>
              <w:jc w:val="both"/>
              <w:rPr>
                <w:rFonts w:eastAsia="Calibri" w:cs="Arial"/>
                <w:sz w:val="20"/>
                <w:szCs w:val="20"/>
              </w:rPr>
            </w:pPr>
            <w:r w:rsidRPr="00AC2854">
              <w:rPr>
                <w:rFonts w:eastAsia="Calibri" w:cs="Arial"/>
                <w:sz w:val="20"/>
                <w:szCs w:val="20"/>
              </w:rPr>
              <w:t>CALD clients continue to report experiencing culturally accessible services.</w:t>
            </w:r>
          </w:p>
        </w:tc>
      </w:tr>
      <w:tr w:rsidR="003610DF" w:rsidRPr="00AC2854" w14:paraId="0E601999" w14:textId="77777777" w:rsidTr="00B773EA">
        <w:trPr>
          <w:trHeight w:val="855"/>
        </w:trPr>
        <w:tc>
          <w:tcPr>
            <w:tcW w:w="3402" w:type="dxa"/>
            <w:vMerge/>
          </w:tcPr>
          <w:p w14:paraId="73171141" w14:textId="77777777" w:rsidR="003610DF" w:rsidRPr="00AC2854" w:rsidRDefault="003610DF" w:rsidP="00B773EA">
            <w:pPr>
              <w:spacing w:line="264" w:lineRule="auto"/>
              <w:jc w:val="both"/>
              <w:rPr>
                <w:rFonts w:eastAsia="Calibri" w:cs="Arial"/>
                <w:sz w:val="20"/>
                <w:szCs w:val="20"/>
              </w:rPr>
            </w:pPr>
          </w:p>
        </w:tc>
        <w:tc>
          <w:tcPr>
            <w:tcW w:w="6237" w:type="dxa"/>
            <w:tcBorders>
              <w:top w:val="single" w:sz="4" w:space="0" w:color="auto"/>
            </w:tcBorders>
          </w:tcPr>
          <w:p w14:paraId="56FDE9B1" w14:textId="77777777" w:rsidR="003610DF" w:rsidRPr="00AC2854" w:rsidRDefault="003610DF" w:rsidP="00B773EA">
            <w:pPr>
              <w:spacing w:line="264" w:lineRule="auto"/>
              <w:jc w:val="both"/>
              <w:rPr>
                <w:rFonts w:eastAsia="Calibri" w:cs="Arial"/>
                <w:b/>
                <w:sz w:val="20"/>
                <w:szCs w:val="20"/>
              </w:rPr>
            </w:pPr>
            <w:r w:rsidRPr="00AC2854">
              <w:rPr>
                <w:rFonts w:eastAsia="Calibri" w:cs="Arial"/>
                <w:b/>
                <w:sz w:val="20"/>
                <w:szCs w:val="20"/>
              </w:rPr>
              <w:t>Long-Term Outcomes</w:t>
            </w:r>
          </w:p>
          <w:p w14:paraId="65FB0789" w14:textId="77777777" w:rsidR="003610DF" w:rsidRPr="00AC2854" w:rsidRDefault="003610DF" w:rsidP="00B773EA">
            <w:pPr>
              <w:numPr>
                <w:ilvl w:val="0"/>
                <w:numId w:val="65"/>
              </w:numPr>
              <w:contextualSpacing/>
              <w:jc w:val="both"/>
              <w:rPr>
                <w:rFonts w:eastAsia="Calibri" w:cs="Arial"/>
                <w:sz w:val="20"/>
                <w:szCs w:val="20"/>
              </w:rPr>
            </w:pPr>
            <w:r w:rsidRPr="00AC2854">
              <w:rPr>
                <w:rFonts w:eastAsia="Calibri" w:cs="Arial"/>
                <w:sz w:val="20"/>
                <w:szCs w:val="20"/>
              </w:rPr>
              <w:t>More clients continue to report improved personal wellbeing since engaging with the service.</w:t>
            </w:r>
          </w:p>
          <w:p w14:paraId="6A5D039C" w14:textId="77777777" w:rsidR="003610DF" w:rsidRPr="00AC2854" w:rsidRDefault="003610DF" w:rsidP="00B773EA">
            <w:pPr>
              <w:numPr>
                <w:ilvl w:val="0"/>
                <w:numId w:val="65"/>
              </w:numPr>
              <w:contextualSpacing/>
              <w:jc w:val="both"/>
              <w:rPr>
                <w:rFonts w:eastAsia="Calibri" w:cs="Arial"/>
                <w:sz w:val="20"/>
                <w:szCs w:val="20"/>
              </w:rPr>
            </w:pPr>
            <w:r w:rsidRPr="00AC2854">
              <w:rPr>
                <w:rFonts w:eastAsia="Calibri" w:cs="Arial"/>
                <w:sz w:val="20"/>
                <w:szCs w:val="20"/>
              </w:rPr>
              <w:t>Clients have:</w:t>
            </w:r>
          </w:p>
          <w:p w14:paraId="0D6066A5" w14:textId="77777777" w:rsidR="003610DF" w:rsidRPr="00AC2854" w:rsidRDefault="003610DF" w:rsidP="00B773EA">
            <w:pPr>
              <w:numPr>
                <w:ilvl w:val="1"/>
                <w:numId w:val="65"/>
              </w:numPr>
              <w:contextualSpacing/>
              <w:jc w:val="both"/>
              <w:rPr>
                <w:rFonts w:eastAsia="Calibri" w:cs="Arial"/>
                <w:sz w:val="20"/>
                <w:szCs w:val="20"/>
              </w:rPr>
            </w:pPr>
            <w:r w:rsidRPr="00AC2854">
              <w:rPr>
                <w:rFonts w:eastAsia="Calibri" w:cs="Arial"/>
                <w:sz w:val="20"/>
                <w:szCs w:val="20"/>
              </w:rPr>
              <w:t>further improved engagement with health / mental health services (if applicable);</w:t>
            </w:r>
          </w:p>
          <w:p w14:paraId="464E7BCB" w14:textId="77777777" w:rsidR="003610DF" w:rsidRPr="00AC2854" w:rsidRDefault="003610DF" w:rsidP="00B773EA">
            <w:pPr>
              <w:numPr>
                <w:ilvl w:val="1"/>
                <w:numId w:val="65"/>
              </w:numPr>
              <w:contextualSpacing/>
              <w:jc w:val="both"/>
              <w:rPr>
                <w:rFonts w:eastAsia="Calibri" w:cs="Arial"/>
                <w:sz w:val="20"/>
                <w:szCs w:val="20"/>
              </w:rPr>
            </w:pPr>
            <w:r w:rsidRPr="00AC2854">
              <w:rPr>
                <w:rFonts w:eastAsia="Calibri" w:cs="Arial"/>
                <w:sz w:val="20"/>
                <w:szCs w:val="20"/>
              </w:rPr>
              <w:t xml:space="preserve">further improved relationship with family &amp; support networks (if applicable); </w:t>
            </w:r>
          </w:p>
          <w:p w14:paraId="4BEFE8E5" w14:textId="77777777" w:rsidR="003610DF" w:rsidRPr="00AC2854" w:rsidRDefault="003610DF" w:rsidP="00B773EA">
            <w:pPr>
              <w:numPr>
                <w:ilvl w:val="1"/>
                <w:numId w:val="65"/>
              </w:numPr>
              <w:contextualSpacing/>
              <w:jc w:val="both"/>
              <w:rPr>
                <w:rFonts w:eastAsia="Calibri" w:cs="Arial"/>
                <w:sz w:val="20"/>
                <w:szCs w:val="20"/>
              </w:rPr>
            </w:pPr>
            <w:r w:rsidRPr="00AC2854">
              <w:rPr>
                <w:rFonts w:eastAsia="Calibri" w:cs="Arial"/>
                <w:sz w:val="20"/>
                <w:szCs w:val="20"/>
              </w:rPr>
              <w:t xml:space="preserve">further improved connection to community(if applicable); </w:t>
            </w:r>
          </w:p>
          <w:p w14:paraId="4DC68457" w14:textId="77777777" w:rsidR="003610DF" w:rsidRPr="00AC2854" w:rsidRDefault="003610DF" w:rsidP="00B773EA">
            <w:pPr>
              <w:numPr>
                <w:ilvl w:val="1"/>
                <w:numId w:val="65"/>
              </w:numPr>
              <w:contextualSpacing/>
              <w:jc w:val="both"/>
              <w:rPr>
                <w:rFonts w:eastAsia="Calibri" w:cs="Arial"/>
                <w:sz w:val="20"/>
                <w:szCs w:val="20"/>
              </w:rPr>
            </w:pPr>
            <w:r w:rsidRPr="00AC2854">
              <w:rPr>
                <w:rFonts w:eastAsia="Calibri" w:cs="Arial"/>
                <w:sz w:val="20"/>
                <w:szCs w:val="20"/>
              </w:rPr>
              <w:t>further improved connection to education &amp; employment (if applicable).</w:t>
            </w:r>
          </w:p>
          <w:p w14:paraId="53CFCDB4" w14:textId="77777777" w:rsidR="003610DF" w:rsidRPr="00AC2854" w:rsidRDefault="003610DF" w:rsidP="00B773EA">
            <w:pPr>
              <w:numPr>
                <w:ilvl w:val="0"/>
                <w:numId w:val="65"/>
              </w:numPr>
              <w:contextualSpacing/>
              <w:jc w:val="both"/>
              <w:rPr>
                <w:rFonts w:eastAsia="Calibri" w:cs="Arial"/>
                <w:sz w:val="20"/>
                <w:szCs w:val="20"/>
              </w:rPr>
            </w:pPr>
            <w:r w:rsidRPr="00AC2854">
              <w:rPr>
                <w:rFonts w:eastAsia="Calibri" w:cs="Arial"/>
                <w:sz w:val="20"/>
                <w:szCs w:val="20"/>
              </w:rPr>
              <w:t>More Aboriginal clients continue to report experiencing culturally accessible services.</w:t>
            </w:r>
          </w:p>
          <w:p w14:paraId="661352E5" w14:textId="77777777" w:rsidR="003610DF" w:rsidRPr="00AC2854" w:rsidRDefault="003610DF" w:rsidP="00B773EA">
            <w:pPr>
              <w:numPr>
                <w:ilvl w:val="0"/>
                <w:numId w:val="65"/>
              </w:numPr>
              <w:contextualSpacing/>
              <w:jc w:val="both"/>
              <w:rPr>
                <w:rFonts w:eastAsia="Calibri" w:cs="Arial"/>
                <w:sz w:val="20"/>
                <w:szCs w:val="20"/>
              </w:rPr>
            </w:pPr>
            <w:r w:rsidRPr="00AC2854">
              <w:rPr>
                <w:rFonts w:eastAsia="Calibri" w:cs="Arial"/>
                <w:sz w:val="20"/>
                <w:szCs w:val="20"/>
              </w:rPr>
              <w:t>More CALD clients continue to report experiencing culturally accessible services.</w:t>
            </w:r>
          </w:p>
        </w:tc>
      </w:tr>
    </w:tbl>
    <w:p w14:paraId="17C2C678" w14:textId="77777777" w:rsidR="003610DF" w:rsidRDefault="003610DF" w:rsidP="003610DF">
      <w:pPr>
        <w:spacing w:after="200" w:line="276" w:lineRule="auto"/>
        <w:jc w:val="both"/>
      </w:pPr>
    </w:p>
    <w:p w14:paraId="5A11B94F" w14:textId="074A79D0" w:rsidR="003610DF" w:rsidRPr="0066071D" w:rsidRDefault="003610DF" w:rsidP="0066071D">
      <w:pPr>
        <w:spacing w:after="200" w:line="276" w:lineRule="auto"/>
        <w:jc w:val="both"/>
      </w:pPr>
      <w:r>
        <w:br w:type="page"/>
      </w:r>
    </w:p>
    <w:p w14:paraId="7E8E9B8C" w14:textId="49C7B62A" w:rsidR="001746CE" w:rsidRPr="00D26C3E" w:rsidRDefault="001746CE" w:rsidP="001746CE">
      <w:pPr>
        <w:pStyle w:val="Heading2"/>
        <w:numPr>
          <w:ilvl w:val="0"/>
          <w:numId w:val="0"/>
        </w:numPr>
        <w:jc w:val="both"/>
      </w:pPr>
      <w:bookmarkStart w:id="82" w:name="_Toc65247066"/>
      <w:r>
        <w:lastRenderedPageBreak/>
        <w:t xml:space="preserve">Appendix </w:t>
      </w:r>
      <w:r w:rsidR="00092A8F">
        <w:t>4</w:t>
      </w:r>
      <w:r>
        <w:t xml:space="preserve">: </w:t>
      </w:r>
      <w:r w:rsidRPr="00D26C3E">
        <w:t xml:space="preserve">Outcomes </w:t>
      </w:r>
      <w:r>
        <w:t>M</w:t>
      </w:r>
      <w:r w:rsidRPr="00D26C3E">
        <w:t xml:space="preserve">easurement </w:t>
      </w:r>
      <w:r>
        <w:t>P</w:t>
      </w:r>
      <w:r w:rsidRPr="00D26C3E">
        <w:t>rotocols</w:t>
      </w:r>
      <w:bookmarkEnd w:id="79"/>
      <w:bookmarkEnd w:id="82"/>
    </w:p>
    <w:p w14:paraId="3FF2506E" w14:textId="77777777" w:rsidR="001746CE" w:rsidRPr="00D26C3E" w:rsidRDefault="001746CE" w:rsidP="001746CE">
      <w:pPr>
        <w:jc w:val="both"/>
        <w:rPr>
          <w:rFonts w:cs="Arial"/>
        </w:rPr>
      </w:pPr>
    </w:p>
    <w:p w14:paraId="4E046E7E" w14:textId="77777777" w:rsidR="001746CE" w:rsidRPr="00D26C3E" w:rsidRDefault="001746CE" w:rsidP="001746CE">
      <w:pPr>
        <w:jc w:val="both"/>
        <w:rPr>
          <w:rFonts w:cs="Arial"/>
        </w:rPr>
      </w:pPr>
      <w:r w:rsidRPr="00D26C3E">
        <w:rPr>
          <w:rFonts w:cs="Arial"/>
        </w:rPr>
        <w:t xml:space="preserve">All outcomes measurement needs to be conducted in a way that is client-centred, trauma-informed and sensitive to the lived experiences of clients. </w:t>
      </w:r>
    </w:p>
    <w:p w14:paraId="1B0FAC25" w14:textId="77777777" w:rsidR="001746CE" w:rsidRPr="00D26C3E" w:rsidRDefault="001746CE" w:rsidP="001746CE">
      <w:pPr>
        <w:jc w:val="both"/>
        <w:rPr>
          <w:rFonts w:cs="Arial"/>
        </w:rPr>
      </w:pPr>
    </w:p>
    <w:p w14:paraId="434BCF26" w14:textId="77777777" w:rsidR="001746CE" w:rsidRPr="00D26C3E" w:rsidRDefault="001746CE" w:rsidP="001746CE">
      <w:pPr>
        <w:jc w:val="both"/>
        <w:rPr>
          <w:rFonts w:cs="Arial"/>
        </w:rPr>
      </w:pPr>
      <w:r w:rsidRPr="00D26C3E">
        <w:rPr>
          <w:rFonts w:cs="Arial"/>
        </w:rPr>
        <w:t xml:space="preserve">The following draft protocols are intended to be put in place by all homelessness services undertaking outcomes measurement. </w:t>
      </w:r>
    </w:p>
    <w:p w14:paraId="4E56B820" w14:textId="77777777" w:rsidR="001746CE" w:rsidRPr="00D26C3E" w:rsidRDefault="001746CE" w:rsidP="001746CE">
      <w:pPr>
        <w:jc w:val="both"/>
        <w:rPr>
          <w:rFonts w:cs="Arial"/>
        </w:rPr>
      </w:pPr>
    </w:p>
    <w:p w14:paraId="6FE27CDD" w14:textId="77777777" w:rsidR="001746CE" w:rsidRPr="00D26C3E" w:rsidRDefault="001746CE" w:rsidP="001746CE">
      <w:pPr>
        <w:jc w:val="both"/>
        <w:rPr>
          <w:rFonts w:cs="Arial"/>
          <w:b/>
        </w:rPr>
      </w:pPr>
      <w:r w:rsidRPr="00D26C3E">
        <w:rPr>
          <w:rFonts w:cs="Arial"/>
          <w:b/>
        </w:rPr>
        <w:t>Safe participation and informed consent</w:t>
      </w:r>
    </w:p>
    <w:p w14:paraId="5EDD10EF" w14:textId="77777777" w:rsidR="001746CE" w:rsidRPr="00D26C3E" w:rsidRDefault="001746CE" w:rsidP="001746CE">
      <w:pPr>
        <w:jc w:val="both"/>
        <w:rPr>
          <w:rFonts w:cs="Arial"/>
        </w:rPr>
      </w:pPr>
    </w:p>
    <w:p w14:paraId="61DF9B55" w14:textId="77777777" w:rsidR="001746CE" w:rsidRPr="00D26C3E" w:rsidRDefault="001746CE" w:rsidP="001746CE">
      <w:pPr>
        <w:jc w:val="both"/>
        <w:rPr>
          <w:rFonts w:cs="Arial"/>
        </w:rPr>
      </w:pPr>
      <w:r w:rsidRPr="00D26C3E">
        <w:rPr>
          <w:rFonts w:cs="Arial"/>
        </w:rPr>
        <w:t xml:space="preserve">In line with individual provider’s policy for client information collection and reporting through CIMS, outcomes information will be collected in a way that ensures safe participation and informed consent. </w:t>
      </w:r>
    </w:p>
    <w:p w14:paraId="5A56E50B" w14:textId="77777777" w:rsidR="001746CE" w:rsidRPr="00D26C3E" w:rsidRDefault="001746CE" w:rsidP="001746CE">
      <w:pPr>
        <w:jc w:val="both"/>
        <w:rPr>
          <w:rFonts w:cs="Arial"/>
        </w:rPr>
      </w:pPr>
    </w:p>
    <w:p w14:paraId="529DB6AE" w14:textId="77777777" w:rsidR="001746CE" w:rsidRPr="00D26C3E" w:rsidRDefault="001746CE" w:rsidP="001746CE">
      <w:pPr>
        <w:jc w:val="both"/>
        <w:rPr>
          <w:rFonts w:cs="Arial"/>
        </w:rPr>
      </w:pPr>
      <w:r w:rsidRPr="00D26C3E">
        <w:rPr>
          <w:rFonts w:cs="Arial"/>
        </w:rPr>
        <w:t>Service providers are expected to have in place consent and privacy policies that make it easy to continue collecting and sharing client information</w:t>
      </w:r>
      <w:r>
        <w:rPr>
          <w:rFonts w:cs="Arial"/>
        </w:rPr>
        <w:t xml:space="preserve"> – </w:t>
      </w:r>
      <w:r w:rsidRPr="00D26C3E">
        <w:rPr>
          <w:rFonts w:cs="Arial"/>
        </w:rPr>
        <w:t>within the existing CIMS privacy and confidentiality arrangements. In relation to outcomes information:</w:t>
      </w:r>
    </w:p>
    <w:p w14:paraId="07760955" w14:textId="77777777" w:rsidR="001746CE" w:rsidRPr="00D26C3E" w:rsidRDefault="001746CE" w:rsidP="001746CE">
      <w:pPr>
        <w:jc w:val="both"/>
        <w:rPr>
          <w:rFonts w:cs="Arial"/>
        </w:rPr>
      </w:pPr>
    </w:p>
    <w:p w14:paraId="5650A65E" w14:textId="77777777" w:rsidR="001746CE" w:rsidRPr="00D26C3E" w:rsidRDefault="001746CE" w:rsidP="001746CE">
      <w:pPr>
        <w:pStyle w:val="ListBullet"/>
        <w:numPr>
          <w:ilvl w:val="0"/>
          <w:numId w:val="21"/>
        </w:numPr>
        <w:spacing w:after="120" w:line="264" w:lineRule="auto"/>
        <w:jc w:val="both"/>
        <w:rPr>
          <w:rFonts w:ascii="Arial" w:hAnsi="Arial" w:cs="Arial"/>
          <w:sz w:val="24"/>
        </w:rPr>
      </w:pPr>
      <w:r w:rsidRPr="00D26C3E">
        <w:rPr>
          <w:rFonts w:ascii="Arial" w:hAnsi="Arial" w:cs="Arial"/>
          <w:sz w:val="24"/>
        </w:rPr>
        <w:t>All (in scope) clients will be given the opportunity to complete the PWI and COS</w:t>
      </w:r>
    </w:p>
    <w:p w14:paraId="6F0B4F98" w14:textId="77777777" w:rsidR="001746CE" w:rsidRPr="00D26C3E" w:rsidRDefault="001746CE" w:rsidP="001746CE">
      <w:pPr>
        <w:pStyle w:val="ListBullet"/>
        <w:numPr>
          <w:ilvl w:val="0"/>
          <w:numId w:val="21"/>
        </w:numPr>
        <w:spacing w:after="120" w:line="264" w:lineRule="auto"/>
        <w:jc w:val="both"/>
        <w:rPr>
          <w:rFonts w:ascii="Arial" w:hAnsi="Arial" w:cs="Arial"/>
          <w:sz w:val="24"/>
        </w:rPr>
      </w:pPr>
      <w:r w:rsidRPr="00D26C3E">
        <w:rPr>
          <w:rFonts w:ascii="Arial" w:hAnsi="Arial" w:cs="Arial"/>
          <w:sz w:val="24"/>
        </w:rPr>
        <w:t>Clients will receive information explaining that the purpose of collecting outcomes information through the PWI and COS is to check and improve how the service is helping clients achieve what they wanted</w:t>
      </w:r>
    </w:p>
    <w:p w14:paraId="1FF96631" w14:textId="77777777" w:rsidR="001746CE" w:rsidRPr="00D26C3E" w:rsidRDefault="001746CE" w:rsidP="001746CE">
      <w:pPr>
        <w:pStyle w:val="ListBullet"/>
        <w:numPr>
          <w:ilvl w:val="0"/>
          <w:numId w:val="21"/>
        </w:numPr>
        <w:spacing w:after="120" w:line="264" w:lineRule="auto"/>
        <w:jc w:val="both"/>
        <w:rPr>
          <w:rFonts w:ascii="Arial" w:hAnsi="Arial" w:cs="Arial"/>
          <w:sz w:val="24"/>
        </w:rPr>
      </w:pPr>
      <w:r w:rsidRPr="00D26C3E">
        <w:rPr>
          <w:rFonts w:ascii="Arial" w:hAnsi="Arial" w:cs="Arial"/>
          <w:sz w:val="24"/>
        </w:rPr>
        <w:t>Service providers will ensure that clients have options to complete the PWI and COS in the way that best suits them</w:t>
      </w:r>
      <w:r>
        <w:rPr>
          <w:rFonts w:ascii="Arial" w:hAnsi="Arial" w:cs="Arial"/>
          <w:sz w:val="24"/>
        </w:rPr>
        <w:t xml:space="preserve"> – </w:t>
      </w:r>
      <w:r w:rsidRPr="00D26C3E">
        <w:rPr>
          <w:rFonts w:ascii="Arial" w:hAnsi="Arial" w:cs="Arial"/>
          <w:sz w:val="24"/>
        </w:rPr>
        <w:t xml:space="preserve">either in private and confidentially; privately but with the case worker having access to the information; or jointly with their case manager. </w:t>
      </w:r>
    </w:p>
    <w:p w14:paraId="3DD235E6" w14:textId="77777777" w:rsidR="001746CE" w:rsidRPr="00D26C3E" w:rsidRDefault="001746CE" w:rsidP="001746CE">
      <w:pPr>
        <w:pStyle w:val="ListBullet"/>
        <w:numPr>
          <w:ilvl w:val="0"/>
          <w:numId w:val="21"/>
        </w:numPr>
        <w:spacing w:after="120" w:line="264" w:lineRule="auto"/>
        <w:jc w:val="both"/>
        <w:rPr>
          <w:rFonts w:ascii="Arial" w:hAnsi="Arial" w:cs="Arial"/>
          <w:sz w:val="24"/>
        </w:rPr>
      </w:pPr>
      <w:r w:rsidRPr="00D26C3E">
        <w:rPr>
          <w:rFonts w:ascii="Arial" w:hAnsi="Arial" w:cs="Arial"/>
          <w:sz w:val="24"/>
        </w:rPr>
        <w:t>Service providers will ensure that participation processes are culturally-appropriate and trauma-informed</w:t>
      </w:r>
      <w:r>
        <w:rPr>
          <w:rFonts w:ascii="Arial" w:hAnsi="Arial" w:cs="Arial"/>
          <w:sz w:val="24"/>
        </w:rPr>
        <w:t xml:space="preserve"> – </w:t>
      </w:r>
      <w:r w:rsidRPr="00D26C3E">
        <w:rPr>
          <w:rFonts w:ascii="Arial" w:hAnsi="Arial" w:cs="Arial"/>
          <w:sz w:val="24"/>
        </w:rPr>
        <w:t>and that case workers are trained in strategies to maximise safe participation of all clients</w:t>
      </w:r>
    </w:p>
    <w:p w14:paraId="446A9910" w14:textId="77777777" w:rsidR="001746CE" w:rsidRPr="00D26C3E" w:rsidRDefault="001746CE" w:rsidP="001746CE">
      <w:pPr>
        <w:pStyle w:val="ListBullet"/>
        <w:numPr>
          <w:ilvl w:val="0"/>
          <w:numId w:val="21"/>
        </w:numPr>
        <w:spacing w:after="240" w:line="264" w:lineRule="auto"/>
        <w:jc w:val="both"/>
        <w:rPr>
          <w:rFonts w:ascii="Arial" w:hAnsi="Arial" w:cs="Arial"/>
          <w:sz w:val="24"/>
        </w:rPr>
      </w:pPr>
      <w:r w:rsidRPr="00D26C3E">
        <w:rPr>
          <w:rFonts w:ascii="Arial" w:hAnsi="Arial" w:cs="Arial"/>
          <w:sz w:val="24"/>
        </w:rPr>
        <w:t xml:space="preserve">Where a client chooses to or is not able to complete either or both the PWI </w:t>
      </w:r>
      <w:r>
        <w:rPr>
          <w:rFonts w:ascii="Arial" w:hAnsi="Arial" w:cs="Arial"/>
          <w:sz w:val="24"/>
        </w:rPr>
        <w:t xml:space="preserve">and </w:t>
      </w:r>
      <w:r w:rsidRPr="00D26C3E">
        <w:rPr>
          <w:rFonts w:ascii="Arial" w:hAnsi="Arial" w:cs="Arial"/>
          <w:sz w:val="24"/>
        </w:rPr>
        <w:t xml:space="preserve">COS, the reason for non-participation will be recorded. </w:t>
      </w:r>
    </w:p>
    <w:p w14:paraId="487ED2DA" w14:textId="77777777" w:rsidR="001746CE" w:rsidRPr="00D26C3E" w:rsidRDefault="001746CE" w:rsidP="001746CE">
      <w:pPr>
        <w:pStyle w:val="ListBullet"/>
        <w:numPr>
          <w:ilvl w:val="0"/>
          <w:numId w:val="0"/>
        </w:numPr>
        <w:spacing w:after="120" w:line="264" w:lineRule="auto"/>
        <w:jc w:val="both"/>
        <w:rPr>
          <w:rFonts w:ascii="Arial" w:hAnsi="Arial" w:cs="Arial"/>
          <w:b/>
          <w:sz w:val="24"/>
        </w:rPr>
      </w:pPr>
      <w:r w:rsidRPr="00D26C3E">
        <w:rPr>
          <w:rFonts w:ascii="Arial" w:hAnsi="Arial" w:cs="Arial"/>
          <w:b/>
          <w:sz w:val="24"/>
        </w:rPr>
        <w:t>Valid and reliable feedback</w:t>
      </w:r>
    </w:p>
    <w:p w14:paraId="446BDF72" w14:textId="77777777" w:rsidR="001746CE" w:rsidRPr="00D26C3E" w:rsidRDefault="001746CE" w:rsidP="001746CE">
      <w:pPr>
        <w:jc w:val="both"/>
        <w:rPr>
          <w:rFonts w:cs="Arial"/>
        </w:rPr>
      </w:pPr>
      <w:r w:rsidRPr="00D26C3E">
        <w:rPr>
          <w:rFonts w:cs="Arial"/>
        </w:rPr>
        <w:t>It is recognised that many outcomes data collection methods with vulnerable cohorts are subject to the risk of positive client bias</w:t>
      </w:r>
      <w:r>
        <w:rPr>
          <w:rFonts w:cs="Arial"/>
        </w:rPr>
        <w:t xml:space="preserve"> – </w:t>
      </w:r>
      <w:r w:rsidRPr="00D26C3E">
        <w:rPr>
          <w:rFonts w:cs="Arial"/>
        </w:rPr>
        <w:t>where clients respond based on what they think the case worker / service wants to hear rather than what they feel and believe. In addition, many clients are extremely grateful for the support they have received from the service</w:t>
      </w:r>
      <w:r>
        <w:rPr>
          <w:rFonts w:cs="Arial"/>
        </w:rPr>
        <w:t xml:space="preserve"> – </w:t>
      </w:r>
      <w:r w:rsidRPr="00D26C3E">
        <w:rPr>
          <w:rFonts w:cs="Arial"/>
        </w:rPr>
        <w:t>and</w:t>
      </w:r>
      <w:r>
        <w:rPr>
          <w:rFonts w:cs="Arial"/>
        </w:rPr>
        <w:t xml:space="preserve"> </w:t>
      </w:r>
      <w:r w:rsidRPr="00D26C3E">
        <w:rPr>
          <w:rFonts w:cs="Arial"/>
        </w:rPr>
        <w:t xml:space="preserve">may feel inclined to report positive outcomes, even if they haven’t been achieved. </w:t>
      </w:r>
    </w:p>
    <w:p w14:paraId="7967E19E" w14:textId="77777777" w:rsidR="001746CE" w:rsidRPr="00D26C3E" w:rsidRDefault="001746CE" w:rsidP="001746CE">
      <w:pPr>
        <w:jc w:val="both"/>
        <w:rPr>
          <w:rFonts w:cs="Arial"/>
        </w:rPr>
      </w:pPr>
    </w:p>
    <w:p w14:paraId="214755FF" w14:textId="77777777" w:rsidR="001746CE" w:rsidRPr="00D26C3E" w:rsidRDefault="001746CE" w:rsidP="001746CE">
      <w:pPr>
        <w:jc w:val="both"/>
        <w:rPr>
          <w:rFonts w:cs="Arial"/>
        </w:rPr>
      </w:pPr>
      <w:r w:rsidRPr="00D26C3E">
        <w:rPr>
          <w:rFonts w:cs="Arial"/>
        </w:rPr>
        <w:t>While this is an inherent risk of many self-report tools, several strategies can be put in place to ensure the information is valid and reliable. In relation to outcomes information:</w:t>
      </w:r>
    </w:p>
    <w:p w14:paraId="48BAEB2E" w14:textId="77777777" w:rsidR="001746CE" w:rsidRPr="00D26C3E" w:rsidRDefault="001746CE" w:rsidP="001746CE">
      <w:pPr>
        <w:jc w:val="both"/>
        <w:rPr>
          <w:rFonts w:cs="Arial"/>
        </w:rPr>
      </w:pPr>
    </w:p>
    <w:p w14:paraId="45DD31DB" w14:textId="77777777" w:rsidR="001746CE" w:rsidRPr="00D26C3E" w:rsidRDefault="001746CE" w:rsidP="001746CE">
      <w:pPr>
        <w:pStyle w:val="ListBullet"/>
        <w:numPr>
          <w:ilvl w:val="0"/>
          <w:numId w:val="21"/>
        </w:numPr>
        <w:spacing w:after="120" w:line="264" w:lineRule="auto"/>
        <w:jc w:val="both"/>
        <w:rPr>
          <w:rFonts w:ascii="Arial" w:hAnsi="Arial" w:cs="Arial"/>
          <w:sz w:val="24"/>
        </w:rPr>
      </w:pPr>
      <w:r w:rsidRPr="00D26C3E">
        <w:rPr>
          <w:rFonts w:ascii="Arial" w:hAnsi="Arial" w:cs="Arial"/>
          <w:sz w:val="24"/>
        </w:rPr>
        <w:lastRenderedPageBreak/>
        <w:t>Clients will receive information before completing the PWI / COS explaining that the purpose is not to give either positive or negative responses</w:t>
      </w:r>
      <w:r>
        <w:rPr>
          <w:rFonts w:ascii="Arial" w:hAnsi="Arial" w:cs="Arial"/>
          <w:sz w:val="24"/>
        </w:rPr>
        <w:t xml:space="preserve"> – </w:t>
      </w:r>
      <w:r w:rsidRPr="00D26C3E">
        <w:rPr>
          <w:rFonts w:ascii="Arial" w:hAnsi="Arial" w:cs="Arial"/>
          <w:sz w:val="24"/>
        </w:rPr>
        <w:t>but</w:t>
      </w:r>
      <w:r>
        <w:rPr>
          <w:rFonts w:ascii="Arial" w:hAnsi="Arial" w:cs="Arial"/>
          <w:sz w:val="24"/>
        </w:rPr>
        <w:t xml:space="preserve"> </w:t>
      </w:r>
      <w:r w:rsidRPr="00D26C3E">
        <w:rPr>
          <w:rFonts w:ascii="Arial" w:hAnsi="Arial" w:cs="Arial"/>
          <w:sz w:val="24"/>
        </w:rPr>
        <w:t xml:space="preserve">rather to get an accurate picture of where they are at </w:t>
      </w:r>
      <w:r w:rsidRPr="001A595D">
        <w:rPr>
          <w:rFonts w:ascii="Arial" w:hAnsi="Arial" w:cs="Arial"/>
          <w:sz w:val="24"/>
        </w:rPr>
        <w:t>today</w:t>
      </w:r>
    </w:p>
    <w:p w14:paraId="51CE78D9" w14:textId="77777777" w:rsidR="001746CE" w:rsidRPr="00D26C3E" w:rsidRDefault="001746CE" w:rsidP="001746CE">
      <w:pPr>
        <w:pStyle w:val="ListBullet"/>
        <w:numPr>
          <w:ilvl w:val="0"/>
          <w:numId w:val="21"/>
        </w:numPr>
        <w:spacing w:after="120" w:line="264" w:lineRule="auto"/>
        <w:jc w:val="both"/>
        <w:rPr>
          <w:rFonts w:ascii="Arial" w:hAnsi="Arial" w:cs="Arial"/>
          <w:sz w:val="24"/>
        </w:rPr>
      </w:pPr>
      <w:r w:rsidRPr="00D26C3E">
        <w:rPr>
          <w:rFonts w:ascii="Arial" w:hAnsi="Arial" w:cs="Arial"/>
          <w:sz w:val="24"/>
        </w:rPr>
        <w:t>Service providers will ensure that clients have time to reflect on their current needs and circumstances prior to completing the survey</w:t>
      </w:r>
      <w:r>
        <w:rPr>
          <w:rFonts w:ascii="Arial" w:hAnsi="Arial" w:cs="Arial"/>
          <w:sz w:val="24"/>
        </w:rPr>
        <w:t xml:space="preserve"> – </w:t>
      </w:r>
      <w:r w:rsidRPr="00D26C3E">
        <w:rPr>
          <w:rFonts w:ascii="Arial" w:hAnsi="Arial" w:cs="Arial"/>
          <w:sz w:val="24"/>
        </w:rPr>
        <w:t>which could be through a discussion about ‘where things are up to’ with the case plan, or asking the client the spend some time thinking about ‘where things are up to’</w:t>
      </w:r>
    </w:p>
    <w:p w14:paraId="78FEF1F3" w14:textId="7BCEBD07" w:rsidR="001746CE" w:rsidRDefault="001746CE" w:rsidP="00AA6EAC">
      <w:pPr>
        <w:pStyle w:val="ListBullet"/>
        <w:numPr>
          <w:ilvl w:val="0"/>
          <w:numId w:val="21"/>
        </w:numPr>
        <w:spacing w:after="240" w:line="264" w:lineRule="auto"/>
        <w:jc w:val="both"/>
        <w:rPr>
          <w:rFonts w:ascii="Arial" w:hAnsi="Arial" w:cs="Arial"/>
          <w:sz w:val="24"/>
        </w:rPr>
      </w:pPr>
      <w:r w:rsidRPr="00D26C3E">
        <w:rPr>
          <w:rFonts w:ascii="Arial" w:hAnsi="Arial" w:cs="Arial"/>
          <w:sz w:val="24"/>
        </w:rPr>
        <w:t xml:space="preserve">Where appropriate and consistent with client choices about participation, the case worker may provide an opportunity for the client to review the outcomes information provided and discuss options for </w:t>
      </w:r>
      <w:r w:rsidR="00AA6EAC" w:rsidRPr="00AA6EAC">
        <w:rPr>
          <w:rFonts w:ascii="Arial" w:hAnsi="Arial" w:cs="Arial"/>
          <w:sz w:val="24"/>
        </w:rPr>
        <w:t>responses</w:t>
      </w:r>
      <w:r w:rsidR="00AA6EAC">
        <w:rPr>
          <w:rFonts w:ascii="Arial" w:hAnsi="Arial" w:cs="Arial"/>
          <w:sz w:val="24"/>
        </w:rPr>
        <w:t>,</w:t>
      </w:r>
      <w:r w:rsidRPr="00D26C3E">
        <w:rPr>
          <w:rFonts w:ascii="Arial" w:hAnsi="Arial" w:cs="Arial"/>
          <w:sz w:val="24"/>
        </w:rPr>
        <w:t xml:space="preserve"> to improve outcomes prior to the next case plan review.</w:t>
      </w:r>
    </w:p>
    <w:p w14:paraId="5CAF84C8" w14:textId="77777777" w:rsidR="001746CE" w:rsidRDefault="001746CE">
      <w:pPr>
        <w:spacing w:after="200" w:line="276" w:lineRule="auto"/>
        <w:rPr>
          <w:rFonts w:cs="Arial"/>
          <w:bCs/>
          <w:iCs/>
          <w:color w:val="002664"/>
          <w:sz w:val="32"/>
        </w:rPr>
      </w:pPr>
      <w:r>
        <w:br w:type="page"/>
      </w:r>
    </w:p>
    <w:p w14:paraId="50C19092" w14:textId="6D49969D" w:rsidR="00F17BE9" w:rsidRDefault="00170D7E" w:rsidP="003610DF">
      <w:pPr>
        <w:pStyle w:val="Heading2"/>
        <w:numPr>
          <w:ilvl w:val="0"/>
          <w:numId w:val="0"/>
        </w:numPr>
        <w:jc w:val="both"/>
      </w:pPr>
      <w:bookmarkStart w:id="83" w:name="_Toc64275406"/>
      <w:bookmarkStart w:id="84" w:name="_Toc65247067"/>
      <w:bookmarkEnd w:id="80"/>
      <w:r>
        <w:lastRenderedPageBreak/>
        <w:t xml:space="preserve">Appendix </w:t>
      </w:r>
      <w:r w:rsidR="00092A8F">
        <w:t>5</w:t>
      </w:r>
      <w:r w:rsidR="001A6515">
        <w:t>: Personal Wellbeing Index (PWI)</w:t>
      </w:r>
      <w:bookmarkEnd w:id="83"/>
      <w:bookmarkEnd w:id="84"/>
    </w:p>
    <w:p w14:paraId="556A53C4" w14:textId="67054273" w:rsidR="00007C6B" w:rsidRDefault="00007C6B" w:rsidP="00520A49">
      <w:pPr>
        <w:jc w:val="both"/>
      </w:pPr>
    </w:p>
    <w:p w14:paraId="771E97B0" w14:textId="024D40FB" w:rsidR="006720AE" w:rsidRPr="00833E94" w:rsidRDefault="006720AE" w:rsidP="00520A49">
      <w:pPr>
        <w:jc w:val="both"/>
        <w:rPr>
          <w:b/>
          <w:bCs/>
        </w:rPr>
      </w:pPr>
      <w:r>
        <w:rPr>
          <w:b/>
          <w:bCs/>
        </w:rPr>
        <w:t>A</w:t>
      </w:r>
      <w:r w:rsidR="00092A8F">
        <w:rPr>
          <w:b/>
          <w:bCs/>
        </w:rPr>
        <w:t>5</w:t>
      </w:r>
      <w:r>
        <w:rPr>
          <w:b/>
          <w:bCs/>
        </w:rPr>
        <w:t>.1 Guidelines for Administering the PWI Tool</w:t>
      </w:r>
    </w:p>
    <w:p w14:paraId="16B51F1A" w14:textId="7623CE26" w:rsidR="006720AE" w:rsidRDefault="006720AE" w:rsidP="00520A49">
      <w:pPr>
        <w:jc w:val="both"/>
      </w:pPr>
    </w:p>
    <w:p w14:paraId="0A1EB69A" w14:textId="77777777" w:rsidR="002B1993" w:rsidRPr="002B1993" w:rsidRDefault="002B1993" w:rsidP="00520A49">
      <w:pPr>
        <w:jc w:val="both"/>
        <w:rPr>
          <w:b/>
        </w:rPr>
      </w:pPr>
      <w:r w:rsidRPr="002B1993">
        <w:rPr>
          <w:b/>
        </w:rPr>
        <w:t>Scope and timing of PWI outcomes information collection</w:t>
      </w:r>
    </w:p>
    <w:p w14:paraId="574FF049" w14:textId="77777777" w:rsidR="002B1993" w:rsidRPr="002B1993" w:rsidRDefault="002B1993" w:rsidP="00520A49">
      <w:pPr>
        <w:jc w:val="both"/>
      </w:pPr>
    </w:p>
    <w:p w14:paraId="30C1FF28" w14:textId="094F709F" w:rsidR="002B1993" w:rsidRPr="002B1993" w:rsidRDefault="002B1993" w:rsidP="00520A49">
      <w:pPr>
        <w:jc w:val="both"/>
      </w:pPr>
      <w:r w:rsidRPr="002B1993">
        <w:t xml:space="preserve">The PWI is intended to be applied once towards the start of </w:t>
      </w:r>
      <w:r w:rsidR="00F85ED0">
        <w:t>engagement</w:t>
      </w:r>
      <w:r w:rsidRPr="002B1993">
        <w:t xml:space="preserve"> (typically as part of the common assessment), periodically as part of case plan review and once towards the end of the support period (typically as part of the closure of the case plan). </w:t>
      </w:r>
    </w:p>
    <w:p w14:paraId="1D6664D2" w14:textId="77777777" w:rsidR="002B1993" w:rsidRPr="002B1993" w:rsidRDefault="002B1993" w:rsidP="00520A49">
      <w:pPr>
        <w:jc w:val="both"/>
      </w:pPr>
    </w:p>
    <w:p w14:paraId="7C36841B" w14:textId="7C602019" w:rsidR="002B1993" w:rsidRDefault="002B1993" w:rsidP="00520A49">
      <w:pPr>
        <w:jc w:val="both"/>
      </w:pPr>
      <w:r w:rsidRPr="002B1993">
        <w:t xml:space="preserve">All applications of the PWI will be coded as either PWI (start); PWI (periodic); PWI (end). </w:t>
      </w:r>
    </w:p>
    <w:p w14:paraId="0EBC5C4A" w14:textId="542EEF5D" w:rsidR="002B1993" w:rsidRDefault="002B1993" w:rsidP="00520A49">
      <w:pPr>
        <w:jc w:val="both"/>
      </w:pPr>
    </w:p>
    <w:p w14:paraId="23F729A0" w14:textId="3AB954A2" w:rsidR="002B1993" w:rsidRPr="002B1993" w:rsidRDefault="002B1993" w:rsidP="00520A49">
      <w:pPr>
        <w:jc w:val="both"/>
      </w:pPr>
      <w:r w:rsidRPr="002B1993">
        <w:t xml:space="preserve">End surveys can be done without a periodic survey, including for clients that have had </w:t>
      </w:r>
      <w:r w:rsidR="00FF12C3">
        <w:t>a support period shorter than 3</w:t>
      </w:r>
      <w:r w:rsidRPr="002B1993">
        <w:t>mths which is the minimum length of time between start and periodic surveys.</w:t>
      </w:r>
    </w:p>
    <w:p w14:paraId="27A19429" w14:textId="77777777" w:rsidR="002B1993" w:rsidRPr="002B1993" w:rsidRDefault="002B1993" w:rsidP="00520A49">
      <w:pPr>
        <w:jc w:val="both"/>
      </w:pPr>
    </w:p>
    <w:p w14:paraId="0F558315" w14:textId="77777777" w:rsidR="002B1993" w:rsidRPr="002B1993" w:rsidRDefault="002B1993" w:rsidP="00520A49">
      <w:pPr>
        <w:jc w:val="both"/>
        <w:rPr>
          <w:b/>
        </w:rPr>
      </w:pPr>
      <w:r w:rsidRPr="002B1993">
        <w:rPr>
          <w:b/>
        </w:rPr>
        <w:t>Interpretation of PWI and COS data</w:t>
      </w:r>
    </w:p>
    <w:p w14:paraId="5E928622" w14:textId="77777777" w:rsidR="002B1993" w:rsidRPr="002B1993" w:rsidRDefault="002B1993" w:rsidP="00520A49">
      <w:pPr>
        <w:jc w:val="both"/>
        <w:rPr>
          <w:b/>
        </w:rPr>
      </w:pPr>
    </w:p>
    <w:p w14:paraId="3630A776" w14:textId="4F3FF834" w:rsidR="002B1993" w:rsidRDefault="002B1993" w:rsidP="00520A49">
      <w:pPr>
        <w:jc w:val="both"/>
      </w:pPr>
      <w:r w:rsidRPr="002B1993">
        <w:t xml:space="preserve">The PWI and COS outcomes are self-reported by clients and their interpretation is contextual to the client and funded service. </w:t>
      </w:r>
    </w:p>
    <w:p w14:paraId="6421C472" w14:textId="77777777" w:rsidR="00F85ED0" w:rsidRPr="002B1993" w:rsidRDefault="00F85ED0" w:rsidP="00520A49">
      <w:pPr>
        <w:jc w:val="both"/>
      </w:pPr>
    </w:p>
    <w:p w14:paraId="03951CEF" w14:textId="45C5D063" w:rsidR="002B1993" w:rsidRPr="002B1993" w:rsidRDefault="002B1993" w:rsidP="00520A49">
      <w:pPr>
        <w:jc w:val="both"/>
      </w:pPr>
      <w:r w:rsidRPr="002B1993">
        <w:t>DCJ Commissioning is adopting a developmental approach to introducing the PWI and COS</w:t>
      </w:r>
      <w:r w:rsidR="004A7634">
        <w:t xml:space="preserve"> - </w:t>
      </w:r>
      <w:r w:rsidRPr="002B1993">
        <w:t>recognising that the initial set of outcome data, tools and protocols will need to be reviewed over the course of the 2021-2024 contracts. The initial roll out will be used to build the evidence base about appropriate thresholds for different client cohorts and context.</w:t>
      </w:r>
    </w:p>
    <w:p w14:paraId="56A87712" w14:textId="01BEFCCF" w:rsidR="002B1993" w:rsidRDefault="002B1993" w:rsidP="00520A49">
      <w:pPr>
        <w:jc w:val="both"/>
      </w:pPr>
    </w:p>
    <w:p w14:paraId="3CEFB186" w14:textId="77777777" w:rsidR="00FF12C3" w:rsidRPr="00FF12C3" w:rsidRDefault="00FF12C3" w:rsidP="00520A49">
      <w:pPr>
        <w:jc w:val="both"/>
        <w:rPr>
          <w:b/>
        </w:rPr>
      </w:pPr>
      <w:r w:rsidRPr="00FF12C3">
        <w:rPr>
          <w:b/>
        </w:rPr>
        <w:t>PWI Manual</w:t>
      </w:r>
    </w:p>
    <w:p w14:paraId="60C0BB75" w14:textId="77777777" w:rsidR="00FF12C3" w:rsidRDefault="00FF12C3" w:rsidP="00520A49">
      <w:pPr>
        <w:jc w:val="both"/>
      </w:pPr>
    </w:p>
    <w:p w14:paraId="16F5432E" w14:textId="78AD0044" w:rsidR="00FF12C3" w:rsidRDefault="00FF12C3" w:rsidP="00520A49">
      <w:pPr>
        <w:jc w:val="both"/>
      </w:pPr>
      <w:r>
        <w:t>A PWI manual, including instructions for use within CIMS, has been developed, and will be made available to all providers as part of PWI training.</w:t>
      </w:r>
    </w:p>
    <w:p w14:paraId="1FF02EBC" w14:textId="77777777" w:rsidR="00FF12C3" w:rsidRDefault="00FF12C3">
      <w:pPr>
        <w:spacing w:after="200" w:line="276" w:lineRule="auto"/>
      </w:pPr>
      <w:r>
        <w:br w:type="page"/>
      </w:r>
    </w:p>
    <w:p w14:paraId="5201CFE8" w14:textId="5CE8664D" w:rsidR="00007C6B" w:rsidRPr="00833E94" w:rsidRDefault="00007C6B" w:rsidP="00520A49">
      <w:pPr>
        <w:jc w:val="both"/>
        <w:rPr>
          <w:b/>
          <w:bCs/>
        </w:rPr>
      </w:pPr>
      <w:r w:rsidRPr="00833E94">
        <w:rPr>
          <w:b/>
          <w:bCs/>
        </w:rPr>
        <w:lastRenderedPageBreak/>
        <w:t>A</w:t>
      </w:r>
      <w:r w:rsidR="00EF483E">
        <w:rPr>
          <w:b/>
          <w:bCs/>
        </w:rPr>
        <w:t>5</w:t>
      </w:r>
      <w:r w:rsidRPr="00833E94">
        <w:rPr>
          <w:b/>
          <w:bCs/>
        </w:rPr>
        <w:t>.</w:t>
      </w:r>
      <w:r w:rsidR="006720AE">
        <w:rPr>
          <w:b/>
          <w:bCs/>
        </w:rPr>
        <w:t>2</w:t>
      </w:r>
      <w:r w:rsidRPr="00833E94">
        <w:rPr>
          <w:b/>
          <w:bCs/>
        </w:rPr>
        <w:t xml:space="preserve">  PWI </w:t>
      </w:r>
      <w:r w:rsidR="001E21A8">
        <w:rPr>
          <w:b/>
          <w:bCs/>
        </w:rPr>
        <w:t>survey</w:t>
      </w:r>
    </w:p>
    <w:p w14:paraId="03768D2A" w14:textId="7612296B" w:rsidR="00007C6B" w:rsidRDefault="00007C6B" w:rsidP="00520A49">
      <w:pPr>
        <w:jc w:val="both"/>
      </w:pPr>
    </w:p>
    <w:tbl>
      <w:tblPr>
        <w:tblStyle w:val="TableGridLight10"/>
        <w:tblW w:w="0" w:type="auto"/>
        <w:tblLook w:val="04A0" w:firstRow="1" w:lastRow="0" w:firstColumn="1" w:lastColumn="0" w:noHBand="0" w:noVBand="1"/>
      </w:tblPr>
      <w:tblGrid>
        <w:gridCol w:w="9010"/>
      </w:tblGrid>
      <w:tr w:rsidR="00007C6B" w:rsidRPr="00536C6E" w14:paraId="5AB446CC" w14:textId="77777777" w:rsidTr="00E14E91">
        <w:tc>
          <w:tcPr>
            <w:tcW w:w="9060" w:type="dxa"/>
          </w:tcPr>
          <w:p w14:paraId="3BB7A84C" w14:textId="77777777" w:rsidR="00007C6B" w:rsidRPr="00536C6E" w:rsidRDefault="00007C6B" w:rsidP="00520A49">
            <w:pPr>
              <w:jc w:val="both"/>
              <w:rPr>
                <w:sz w:val="18"/>
                <w:szCs w:val="18"/>
              </w:rPr>
            </w:pPr>
            <w:r w:rsidRPr="00536C6E">
              <w:rPr>
                <w:sz w:val="18"/>
                <w:szCs w:val="18"/>
              </w:rPr>
              <w:t xml:space="preserve">Q1 </w:t>
            </w:r>
            <w:r w:rsidRPr="00365648">
              <w:rPr>
                <w:sz w:val="18"/>
                <w:szCs w:val="18"/>
              </w:rPr>
              <w:t>How happy are you</w:t>
            </w:r>
            <w:r>
              <w:rPr>
                <w:sz w:val="18"/>
                <w:szCs w:val="18"/>
              </w:rPr>
              <w:t xml:space="preserve"> </w:t>
            </w:r>
            <w:r w:rsidRPr="00365648">
              <w:rPr>
                <w:sz w:val="18"/>
                <w:szCs w:val="18"/>
              </w:rPr>
              <w:t>about the things you have? Like the money you have and the things you own?</w:t>
            </w:r>
          </w:p>
          <w:p w14:paraId="0FC02E13" w14:textId="313D57B3" w:rsidR="00007C6B" w:rsidRPr="00536C6E" w:rsidRDefault="00007C6B" w:rsidP="00520A49">
            <w:pPr>
              <w:jc w:val="both"/>
              <w:rPr>
                <w:sz w:val="18"/>
                <w:szCs w:val="18"/>
              </w:rPr>
            </w:pPr>
            <w:r>
              <w:rPr>
                <w:noProof/>
              </w:rPr>
              <w:drawing>
                <wp:inline distT="0" distB="0" distL="0" distR="0" wp14:anchorId="685FD81F" wp14:editId="3FF30EDA">
                  <wp:extent cx="5048250" cy="931728"/>
                  <wp:effectExtent l="0" t="0" r="0" b="1905"/>
                  <wp:docPr id="26" name="Picture 26"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18-06-22 12.46.3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4491" cy="934726"/>
                          </a:xfrm>
                          <a:prstGeom prst="rect">
                            <a:avLst/>
                          </a:prstGeom>
                        </pic:spPr>
                      </pic:pic>
                    </a:graphicData>
                  </a:graphic>
                </wp:inline>
              </w:drawing>
            </w:r>
          </w:p>
        </w:tc>
      </w:tr>
      <w:tr w:rsidR="00007C6B" w:rsidRPr="00536C6E" w14:paraId="7417CB74" w14:textId="77777777" w:rsidTr="00E14E91">
        <w:tc>
          <w:tcPr>
            <w:tcW w:w="9060" w:type="dxa"/>
          </w:tcPr>
          <w:p w14:paraId="510CED47" w14:textId="77777777" w:rsidR="00007C6B" w:rsidRPr="00536C6E" w:rsidRDefault="00007C6B" w:rsidP="00520A49">
            <w:pPr>
              <w:jc w:val="both"/>
              <w:rPr>
                <w:sz w:val="18"/>
                <w:szCs w:val="18"/>
              </w:rPr>
            </w:pPr>
            <w:r w:rsidRPr="00536C6E">
              <w:rPr>
                <w:sz w:val="18"/>
                <w:szCs w:val="18"/>
              </w:rPr>
              <w:t xml:space="preserve">Q2. How </w:t>
            </w:r>
            <w:r w:rsidRPr="00365648">
              <w:rPr>
                <w:sz w:val="18"/>
                <w:szCs w:val="18"/>
              </w:rPr>
              <w:t>happy are yo</w:t>
            </w:r>
            <w:r>
              <w:rPr>
                <w:sz w:val="18"/>
                <w:szCs w:val="18"/>
              </w:rPr>
              <w:t xml:space="preserve">u </w:t>
            </w:r>
            <w:r w:rsidRPr="00365648">
              <w:rPr>
                <w:sz w:val="18"/>
                <w:szCs w:val="18"/>
              </w:rPr>
              <w:t>with your health</w:t>
            </w:r>
            <w:r w:rsidRPr="00536C6E">
              <w:rPr>
                <w:sz w:val="18"/>
                <w:szCs w:val="18"/>
              </w:rPr>
              <w:t>?</w:t>
            </w:r>
          </w:p>
          <w:p w14:paraId="77F7AF94" w14:textId="49DAC8A9" w:rsidR="00007C6B" w:rsidRPr="00536C6E" w:rsidRDefault="00007C6B" w:rsidP="00520A49">
            <w:pPr>
              <w:jc w:val="both"/>
              <w:rPr>
                <w:sz w:val="18"/>
                <w:szCs w:val="18"/>
              </w:rPr>
            </w:pPr>
            <w:r>
              <w:rPr>
                <w:noProof/>
              </w:rPr>
              <w:drawing>
                <wp:inline distT="0" distB="0" distL="0" distR="0" wp14:anchorId="6A8DA91E" wp14:editId="579DE1A1">
                  <wp:extent cx="5048250" cy="931728"/>
                  <wp:effectExtent l="0" t="0" r="0" b="1905"/>
                  <wp:docPr id="27" name="Picture 27"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18-06-22 12.46.3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4491" cy="934726"/>
                          </a:xfrm>
                          <a:prstGeom prst="rect">
                            <a:avLst/>
                          </a:prstGeom>
                        </pic:spPr>
                      </pic:pic>
                    </a:graphicData>
                  </a:graphic>
                </wp:inline>
              </w:drawing>
            </w:r>
          </w:p>
        </w:tc>
      </w:tr>
      <w:tr w:rsidR="00007C6B" w:rsidRPr="00536C6E" w14:paraId="11D2E698" w14:textId="77777777" w:rsidTr="00E14E91">
        <w:tc>
          <w:tcPr>
            <w:tcW w:w="9060" w:type="dxa"/>
          </w:tcPr>
          <w:p w14:paraId="4FE529BC" w14:textId="77777777" w:rsidR="00007C6B" w:rsidRPr="00536C6E" w:rsidRDefault="00007C6B" w:rsidP="00520A49">
            <w:pPr>
              <w:jc w:val="both"/>
              <w:rPr>
                <w:sz w:val="18"/>
                <w:szCs w:val="18"/>
              </w:rPr>
            </w:pPr>
            <w:r w:rsidRPr="00536C6E">
              <w:rPr>
                <w:sz w:val="18"/>
                <w:szCs w:val="18"/>
              </w:rPr>
              <w:t xml:space="preserve">Q3. How </w:t>
            </w:r>
            <w:r w:rsidRPr="00365648">
              <w:rPr>
                <w:sz w:val="18"/>
                <w:szCs w:val="18"/>
              </w:rPr>
              <w:t>happy are you</w:t>
            </w:r>
            <w:r>
              <w:rPr>
                <w:sz w:val="18"/>
                <w:szCs w:val="18"/>
              </w:rPr>
              <w:t xml:space="preserve"> with the things you want to be good at?</w:t>
            </w:r>
          </w:p>
          <w:p w14:paraId="257EF03C" w14:textId="5A4C195D" w:rsidR="00007C6B" w:rsidRPr="00536C6E" w:rsidRDefault="00007C6B" w:rsidP="00520A49">
            <w:pPr>
              <w:jc w:val="both"/>
              <w:rPr>
                <w:sz w:val="18"/>
                <w:szCs w:val="18"/>
              </w:rPr>
            </w:pPr>
            <w:r>
              <w:rPr>
                <w:noProof/>
              </w:rPr>
              <w:drawing>
                <wp:inline distT="0" distB="0" distL="0" distR="0" wp14:anchorId="5EE5AF62" wp14:editId="2C8630E6">
                  <wp:extent cx="5048250" cy="931728"/>
                  <wp:effectExtent l="0" t="0" r="0" b="1905"/>
                  <wp:docPr id="28" name="Picture 28"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18-06-22 12.46.3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4491" cy="934726"/>
                          </a:xfrm>
                          <a:prstGeom prst="rect">
                            <a:avLst/>
                          </a:prstGeom>
                        </pic:spPr>
                      </pic:pic>
                    </a:graphicData>
                  </a:graphic>
                </wp:inline>
              </w:drawing>
            </w:r>
          </w:p>
        </w:tc>
      </w:tr>
      <w:tr w:rsidR="00007C6B" w:rsidRPr="00536C6E" w14:paraId="4E26905D" w14:textId="77777777" w:rsidTr="00E14E91">
        <w:tc>
          <w:tcPr>
            <w:tcW w:w="9060" w:type="dxa"/>
          </w:tcPr>
          <w:p w14:paraId="62E522EB" w14:textId="77777777" w:rsidR="00007C6B" w:rsidRPr="00536C6E" w:rsidRDefault="00007C6B" w:rsidP="00520A49">
            <w:pPr>
              <w:jc w:val="both"/>
              <w:rPr>
                <w:sz w:val="18"/>
                <w:szCs w:val="18"/>
              </w:rPr>
            </w:pPr>
            <w:r w:rsidRPr="00536C6E">
              <w:rPr>
                <w:sz w:val="18"/>
                <w:szCs w:val="18"/>
              </w:rPr>
              <w:t xml:space="preserve">Q2.4. How </w:t>
            </w:r>
            <w:r>
              <w:rPr>
                <w:sz w:val="18"/>
                <w:szCs w:val="18"/>
              </w:rPr>
              <w:t xml:space="preserve">happy are you </w:t>
            </w:r>
            <w:r w:rsidRPr="00365648">
              <w:rPr>
                <w:sz w:val="18"/>
                <w:szCs w:val="18"/>
              </w:rPr>
              <w:t>about getting on with the people you know</w:t>
            </w:r>
            <w:r w:rsidRPr="00536C6E">
              <w:rPr>
                <w:sz w:val="18"/>
                <w:szCs w:val="18"/>
              </w:rPr>
              <w:t>?</w:t>
            </w:r>
          </w:p>
          <w:p w14:paraId="0B797913" w14:textId="0F2C0240" w:rsidR="00007C6B" w:rsidRPr="00536C6E" w:rsidRDefault="00007C6B" w:rsidP="00520A49">
            <w:pPr>
              <w:jc w:val="both"/>
              <w:rPr>
                <w:sz w:val="18"/>
                <w:szCs w:val="18"/>
              </w:rPr>
            </w:pPr>
            <w:r>
              <w:rPr>
                <w:noProof/>
              </w:rPr>
              <w:drawing>
                <wp:inline distT="0" distB="0" distL="0" distR="0" wp14:anchorId="330EA96B" wp14:editId="54863ABF">
                  <wp:extent cx="5048250" cy="931728"/>
                  <wp:effectExtent l="0" t="0" r="0" b="1905"/>
                  <wp:docPr id="29" name="Picture 29"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18-06-22 12.46.3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4491" cy="934726"/>
                          </a:xfrm>
                          <a:prstGeom prst="rect">
                            <a:avLst/>
                          </a:prstGeom>
                        </pic:spPr>
                      </pic:pic>
                    </a:graphicData>
                  </a:graphic>
                </wp:inline>
              </w:drawing>
            </w:r>
          </w:p>
        </w:tc>
      </w:tr>
      <w:tr w:rsidR="00007C6B" w:rsidRPr="00536C6E" w14:paraId="3493330D" w14:textId="77777777" w:rsidTr="00E14E91">
        <w:tc>
          <w:tcPr>
            <w:tcW w:w="9060" w:type="dxa"/>
          </w:tcPr>
          <w:p w14:paraId="387D1E0C" w14:textId="77777777" w:rsidR="00007C6B" w:rsidRPr="00536C6E" w:rsidRDefault="00007C6B" w:rsidP="00520A49">
            <w:pPr>
              <w:jc w:val="both"/>
              <w:rPr>
                <w:sz w:val="18"/>
                <w:szCs w:val="18"/>
              </w:rPr>
            </w:pPr>
            <w:r w:rsidRPr="00536C6E">
              <w:rPr>
                <w:sz w:val="18"/>
                <w:szCs w:val="18"/>
              </w:rPr>
              <w:t xml:space="preserve">Q2.5. How </w:t>
            </w:r>
            <w:r>
              <w:rPr>
                <w:sz w:val="18"/>
                <w:szCs w:val="18"/>
              </w:rPr>
              <w:t>happy are you about</w:t>
            </w:r>
            <w:r w:rsidRPr="00536C6E">
              <w:rPr>
                <w:sz w:val="18"/>
                <w:szCs w:val="18"/>
              </w:rPr>
              <w:t xml:space="preserve"> how safe you feel?</w:t>
            </w:r>
          </w:p>
          <w:p w14:paraId="32F6792B" w14:textId="49FCB1CF" w:rsidR="00007C6B" w:rsidRPr="00536C6E" w:rsidRDefault="00007C6B" w:rsidP="00520A49">
            <w:pPr>
              <w:jc w:val="both"/>
              <w:rPr>
                <w:sz w:val="18"/>
                <w:szCs w:val="18"/>
              </w:rPr>
            </w:pPr>
            <w:r>
              <w:rPr>
                <w:noProof/>
              </w:rPr>
              <w:drawing>
                <wp:inline distT="0" distB="0" distL="0" distR="0" wp14:anchorId="3C88992A" wp14:editId="5F68A9B0">
                  <wp:extent cx="5048250" cy="931728"/>
                  <wp:effectExtent l="0" t="0" r="0" b="1905"/>
                  <wp:docPr id="30" name="Picture 30"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18-06-22 12.46.3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4491" cy="934726"/>
                          </a:xfrm>
                          <a:prstGeom prst="rect">
                            <a:avLst/>
                          </a:prstGeom>
                        </pic:spPr>
                      </pic:pic>
                    </a:graphicData>
                  </a:graphic>
                </wp:inline>
              </w:drawing>
            </w:r>
          </w:p>
        </w:tc>
      </w:tr>
      <w:tr w:rsidR="00007C6B" w:rsidRPr="00536C6E" w14:paraId="424F999C" w14:textId="77777777" w:rsidTr="00E14E91">
        <w:tc>
          <w:tcPr>
            <w:tcW w:w="9060" w:type="dxa"/>
          </w:tcPr>
          <w:p w14:paraId="0E1A37B1" w14:textId="08064E9C" w:rsidR="00007C6B" w:rsidRPr="00536C6E" w:rsidRDefault="00007C6B" w:rsidP="00520A49">
            <w:pPr>
              <w:jc w:val="both"/>
              <w:rPr>
                <w:sz w:val="18"/>
                <w:szCs w:val="18"/>
              </w:rPr>
            </w:pPr>
            <w:r w:rsidRPr="00536C6E">
              <w:rPr>
                <w:sz w:val="18"/>
                <w:szCs w:val="18"/>
              </w:rPr>
              <w:t xml:space="preserve">Q2.6. How </w:t>
            </w:r>
            <w:r w:rsidR="001E21A8">
              <w:rPr>
                <w:sz w:val="18"/>
                <w:szCs w:val="18"/>
              </w:rPr>
              <w:t>satisfied are you with feeling part of your community</w:t>
            </w:r>
            <w:r w:rsidRPr="00536C6E">
              <w:rPr>
                <w:sz w:val="18"/>
                <w:szCs w:val="18"/>
              </w:rPr>
              <w:t>?</w:t>
            </w:r>
          </w:p>
          <w:p w14:paraId="1ED73D19" w14:textId="4C59A2B1" w:rsidR="00007C6B" w:rsidRPr="00536C6E" w:rsidRDefault="00007C6B" w:rsidP="00520A49">
            <w:pPr>
              <w:jc w:val="both"/>
              <w:rPr>
                <w:sz w:val="18"/>
                <w:szCs w:val="18"/>
              </w:rPr>
            </w:pPr>
            <w:r>
              <w:rPr>
                <w:noProof/>
              </w:rPr>
              <w:drawing>
                <wp:inline distT="0" distB="0" distL="0" distR="0" wp14:anchorId="4D429F13" wp14:editId="0FDD8973">
                  <wp:extent cx="5048250" cy="931728"/>
                  <wp:effectExtent l="0" t="0" r="0" b="1905"/>
                  <wp:docPr id="31" name="Picture 31"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18-06-22 12.46.3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4491" cy="934726"/>
                          </a:xfrm>
                          <a:prstGeom prst="rect">
                            <a:avLst/>
                          </a:prstGeom>
                        </pic:spPr>
                      </pic:pic>
                    </a:graphicData>
                  </a:graphic>
                </wp:inline>
              </w:drawing>
            </w:r>
          </w:p>
        </w:tc>
      </w:tr>
      <w:tr w:rsidR="00007C6B" w:rsidRPr="00536C6E" w14:paraId="53B881FE" w14:textId="77777777" w:rsidTr="00E14E91">
        <w:tc>
          <w:tcPr>
            <w:tcW w:w="9060" w:type="dxa"/>
          </w:tcPr>
          <w:p w14:paraId="02C4D1FD" w14:textId="476751CE" w:rsidR="00007C6B" w:rsidRPr="00536C6E" w:rsidRDefault="00007C6B" w:rsidP="001E21A8">
            <w:pPr>
              <w:rPr>
                <w:sz w:val="18"/>
                <w:szCs w:val="18"/>
              </w:rPr>
            </w:pPr>
            <w:r w:rsidRPr="00536C6E">
              <w:rPr>
                <w:sz w:val="18"/>
                <w:szCs w:val="18"/>
              </w:rPr>
              <w:t xml:space="preserve">Q2.7 How </w:t>
            </w:r>
            <w:r>
              <w:rPr>
                <w:sz w:val="18"/>
                <w:szCs w:val="18"/>
              </w:rPr>
              <w:t xml:space="preserve">happy are you </w:t>
            </w:r>
            <w:r w:rsidRPr="00365648">
              <w:rPr>
                <w:sz w:val="18"/>
                <w:szCs w:val="18"/>
              </w:rPr>
              <w:t>about what may happen to you later on in your life</w:t>
            </w:r>
            <w:r>
              <w:rPr>
                <w:sz w:val="18"/>
                <w:szCs w:val="18"/>
              </w:rPr>
              <w:t>?</w:t>
            </w:r>
            <w:r>
              <w:rPr>
                <w:noProof/>
              </w:rPr>
              <w:t xml:space="preserve"> </w:t>
            </w:r>
            <w:r>
              <w:rPr>
                <w:noProof/>
              </w:rPr>
              <w:drawing>
                <wp:inline distT="0" distB="0" distL="0" distR="0" wp14:anchorId="40EEC9AF" wp14:editId="23BC0E4D">
                  <wp:extent cx="5048250" cy="931728"/>
                  <wp:effectExtent l="0" t="0" r="0" b="1905"/>
                  <wp:docPr id="32" name="Picture 32"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 2018-06-22 12.46.3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64491" cy="934726"/>
                          </a:xfrm>
                          <a:prstGeom prst="rect">
                            <a:avLst/>
                          </a:prstGeom>
                        </pic:spPr>
                      </pic:pic>
                    </a:graphicData>
                  </a:graphic>
                </wp:inline>
              </w:drawing>
            </w:r>
          </w:p>
        </w:tc>
      </w:tr>
    </w:tbl>
    <w:p w14:paraId="31CBF1AC" w14:textId="038F8817" w:rsidR="00E252AA" w:rsidRDefault="00E252AA" w:rsidP="00520A49">
      <w:pPr>
        <w:jc w:val="both"/>
      </w:pPr>
    </w:p>
    <w:p w14:paraId="2813F6D3" w14:textId="06FA9587" w:rsidR="001E21A8" w:rsidRDefault="001E21A8" w:rsidP="00520A49">
      <w:pPr>
        <w:spacing w:after="200" w:line="276" w:lineRule="auto"/>
        <w:jc w:val="both"/>
      </w:pPr>
    </w:p>
    <w:p w14:paraId="564700C2" w14:textId="19943862" w:rsidR="001E21A8" w:rsidRDefault="001E21A8" w:rsidP="00520A49">
      <w:pPr>
        <w:spacing w:after="200" w:line="276" w:lineRule="auto"/>
        <w:jc w:val="both"/>
      </w:pPr>
    </w:p>
    <w:p w14:paraId="6643D886" w14:textId="2D8D7447" w:rsidR="001E21A8" w:rsidRDefault="001E21A8" w:rsidP="00520A49">
      <w:pPr>
        <w:spacing w:after="200" w:line="276" w:lineRule="auto"/>
        <w:jc w:val="both"/>
      </w:pPr>
    </w:p>
    <w:p w14:paraId="02D43CC6" w14:textId="265F9C00" w:rsidR="00170D7E" w:rsidRDefault="00170D7E" w:rsidP="00170D7E">
      <w:pPr>
        <w:pStyle w:val="Heading2"/>
        <w:numPr>
          <w:ilvl w:val="0"/>
          <w:numId w:val="0"/>
        </w:numPr>
        <w:ind w:left="718" w:hanging="718"/>
        <w:jc w:val="both"/>
      </w:pPr>
      <w:bookmarkStart w:id="85" w:name="_Toc64275405"/>
      <w:bookmarkStart w:id="86" w:name="_Toc65247068"/>
      <w:bookmarkStart w:id="87" w:name="_Toc64275407"/>
      <w:r>
        <w:lastRenderedPageBreak/>
        <w:t xml:space="preserve">Appendix </w:t>
      </w:r>
      <w:r w:rsidR="00092A8F">
        <w:t>6</w:t>
      </w:r>
      <w:r>
        <w:t>: Client Outcomes Survey (COS)</w:t>
      </w:r>
      <w:bookmarkEnd w:id="85"/>
      <w:bookmarkEnd w:id="86"/>
    </w:p>
    <w:p w14:paraId="232C27F6" w14:textId="77777777" w:rsidR="00170D7E" w:rsidRDefault="00170D7E" w:rsidP="00170D7E">
      <w:pPr>
        <w:jc w:val="both"/>
      </w:pPr>
    </w:p>
    <w:p w14:paraId="7005CC67" w14:textId="3A72F3CE" w:rsidR="00170D7E" w:rsidRPr="00833E94" w:rsidRDefault="003610DF" w:rsidP="00170D7E">
      <w:pPr>
        <w:jc w:val="both"/>
        <w:rPr>
          <w:b/>
          <w:bCs/>
        </w:rPr>
      </w:pPr>
      <w:r w:rsidRPr="00B95EF7">
        <w:rPr>
          <w:b/>
          <w:bCs/>
          <w:noProof/>
          <w:lang w:eastAsia="en-AU"/>
        </w:rPr>
        <mc:AlternateContent>
          <mc:Choice Requires="wps">
            <w:drawing>
              <wp:anchor distT="45720" distB="45720" distL="114300" distR="114300" simplePos="0" relativeHeight="251705344" behindDoc="0" locked="0" layoutInCell="1" allowOverlap="1" wp14:anchorId="20F11857" wp14:editId="5C3F893C">
                <wp:simplePos x="0" y="0"/>
                <wp:positionH relativeFrom="column">
                  <wp:posOffset>0</wp:posOffset>
                </wp:positionH>
                <wp:positionV relativeFrom="paragraph">
                  <wp:posOffset>286385</wp:posOffset>
                </wp:positionV>
                <wp:extent cx="5591175" cy="1404620"/>
                <wp:effectExtent l="19050" t="19050" r="28575"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38100">
                          <a:solidFill>
                            <a:srgbClr val="00B0F0"/>
                          </a:solidFill>
                          <a:miter lim="800000"/>
                          <a:headEnd/>
                          <a:tailEnd/>
                        </a:ln>
                      </wps:spPr>
                      <wps:txbx>
                        <w:txbxContent>
                          <w:p w14:paraId="2548D93F" w14:textId="28FA1859" w:rsidR="00972CEC" w:rsidRDefault="00972CEC" w:rsidP="00170D7E">
                            <w:r>
                              <w:t>Client Outcomes Survey (COS) Guidelines and Manual will be fully developed during year 1 of 2021-2024 contract term.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11857" id="_x0000_s1050" type="#_x0000_t202" style="position:absolute;left:0;text-align:left;margin-left:0;margin-top:22.55pt;width:440.2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" strokecolor="#00b0f0" strokeweight="3pt">
                <v:textbox style="mso-fit-shape-to-text:t">
                  <w:txbxContent>
                    <w:p w14:paraId="2548D93F" w14:textId="28FA1859" w:rsidR="00972CEC" w:rsidRDefault="00972CEC" w:rsidP="00170D7E">
                      <w:r>
                        <w:t>Client Outcomes Survey (COS) Guidelines and Manual will be fully developed during year 1 of 2021-2024 contract term.</w:t>
                      </w:r>
                    </w:p>
                  </w:txbxContent>
                </v:textbox>
                <w10:wrap type="square"/>
              </v:shape>
            </w:pict>
          </mc:Fallback>
        </mc:AlternateContent>
      </w:r>
      <w:r>
        <w:rPr>
          <w:b/>
          <w:bCs/>
        </w:rPr>
        <w:t>A</w:t>
      </w:r>
      <w:r w:rsidR="00EF483E">
        <w:rPr>
          <w:b/>
          <w:bCs/>
        </w:rPr>
        <w:t>6</w:t>
      </w:r>
      <w:r w:rsidR="00170D7E">
        <w:rPr>
          <w:b/>
          <w:bCs/>
        </w:rPr>
        <w:t xml:space="preserve">.1 </w:t>
      </w:r>
      <w:r w:rsidR="00170D7E" w:rsidRPr="00833E94">
        <w:rPr>
          <w:b/>
          <w:bCs/>
        </w:rPr>
        <w:t>Guidelines for Administering the COS Tool</w:t>
      </w:r>
    </w:p>
    <w:p w14:paraId="297F7990" w14:textId="77777777" w:rsidR="00170D7E" w:rsidRDefault="00170D7E" w:rsidP="00170D7E">
      <w:pPr>
        <w:jc w:val="both"/>
        <w:rPr>
          <w:b/>
        </w:rPr>
      </w:pPr>
    </w:p>
    <w:p w14:paraId="1A6763C1" w14:textId="77777777" w:rsidR="00170D7E" w:rsidRPr="002B1993" w:rsidRDefault="00170D7E" w:rsidP="00170D7E">
      <w:pPr>
        <w:jc w:val="both"/>
        <w:rPr>
          <w:b/>
        </w:rPr>
      </w:pPr>
      <w:r w:rsidRPr="002B1993">
        <w:rPr>
          <w:b/>
        </w:rPr>
        <w:t>Scope and timing of COS outcomes information collection</w:t>
      </w:r>
    </w:p>
    <w:p w14:paraId="0B6A9FCF" w14:textId="77777777" w:rsidR="00170D7E" w:rsidRPr="002B1993" w:rsidRDefault="00170D7E" w:rsidP="00170D7E">
      <w:pPr>
        <w:jc w:val="both"/>
      </w:pPr>
    </w:p>
    <w:p w14:paraId="148180A0" w14:textId="77777777" w:rsidR="00170D7E" w:rsidRPr="002B1993" w:rsidRDefault="00170D7E" w:rsidP="00170D7E">
      <w:pPr>
        <w:jc w:val="both"/>
      </w:pPr>
      <w:r w:rsidRPr="002B1993">
        <w:t xml:space="preserve">The COS is intended to be applied periodically as part of case plan review and once towards the end of the support period (typically as part of the closure of the case plan). </w:t>
      </w:r>
    </w:p>
    <w:p w14:paraId="473024FC" w14:textId="77777777" w:rsidR="00170D7E" w:rsidRPr="002B1993" w:rsidRDefault="00170D7E" w:rsidP="00170D7E">
      <w:pPr>
        <w:jc w:val="both"/>
      </w:pPr>
    </w:p>
    <w:p w14:paraId="18F47D38" w14:textId="22E22EE7" w:rsidR="00F85ED0" w:rsidRDefault="00CC6BD2" w:rsidP="00F85ED0">
      <w:pPr>
        <w:jc w:val="both"/>
      </w:pPr>
      <w:r>
        <w:t>P</w:t>
      </w:r>
      <w:r w:rsidR="00170D7E" w:rsidRPr="002B1993">
        <w:t>roviders have the option of using the COS as part of each case plan review –</w:t>
      </w:r>
      <w:r w:rsidR="00F85ED0">
        <w:t xml:space="preserve"> </w:t>
      </w:r>
      <w:r w:rsidR="00170D7E" w:rsidRPr="002B1993">
        <w:t>this is at the discretion of the SHS provider and client.</w:t>
      </w:r>
      <w:r w:rsidR="00F85ED0" w:rsidRPr="00F85ED0">
        <w:t xml:space="preserve"> </w:t>
      </w:r>
    </w:p>
    <w:p w14:paraId="619D8CF9" w14:textId="77777777" w:rsidR="00F85ED0" w:rsidRDefault="00F85ED0" w:rsidP="00F85ED0">
      <w:pPr>
        <w:jc w:val="both"/>
      </w:pPr>
    </w:p>
    <w:p w14:paraId="320A8F5D" w14:textId="5B495F2C" w:rsidR="00F85ED0" w:rsidRPr="002B1993" w:rsidRDefault="00F85ED0" w:rsidP="00F85ED0">
      <w:pPr>
        <w:jc w:val="both"/>
      </w:pPr>
      <w:r w:rsidRPr="002B1993">
        <w:t xml:space="preserve">While </w:t>
      </w:r>
      <w:r>
        <w:t>a COS score is</w:t>
      </w:r>
      <w:r w:rsidRPr="002B1993">
        <w:t xml:space="preserve"> </w:t>
      </w:r>
      <w:r>
        <w:t xml:space="preserve">not </w:t>
      </w:r>
      <w:r w:rsidRPr="002B1993">
        <w:t xml:space="preserve">collected at the start of </w:t>
      </w:r>
      <w:r>
        <w:t>engagement</w:t>
      </w:r>
      <w:r w:rsidRPr="002B1993">
        <w:t xml:space="preserve">, </w:t>
      </w:r>
      <w:r>
        <w:t xml:space="preserve">as </w:t>
      </w:r>
      <w:r w:rsidRPr="002B1993">
        <w:t xml:space="preserve">case </w:t>
      </w:r>
      <w:r>
        <w:t>planning</w:t>
      </w:r>
      <w:r w:rsidRPr="002B1993">
        <w:t xml:space="preserve"> </w:t>
      </w:r>
      <w:r>
        <w:t xml:space="preserve">progresses and the </w:t>
      </w:r>
      <w:r w:rsidRPr="002B1993">
        <w:t xml:space="preserve">client’s safety, housing and wellbeing goals </w:t>
      </w:r>
      <w:r>
        <w:t xml:space="preserve">are identified, an inbuilt process in CIMS will prompt the provider to ask and record the clients ‘satisfaction’ score at that point. This will provide a point of comparison for periodic and end surveys. </w:t>
      </w:r>
    </w:p>
    <w:p w14:paraId="3064684B" w14:textId="26BFA72B" w:rsidR="00170D7E" w:rsidRPr="002B1993" w:rsidRDefault="00170D7E" w:rsidP="00170D7E">
      <w:pPr>
        <w:jc w:val="both"/>
      </w:pPr>
    </w:p>
    <w:p w14:paraId="1701BFFE" w14:textId="77777777" w:rsidR="00170D7E" w:rsidRDefault="00170D7E" w:rsidP="00170D7E">
      <w:pPr>
        <w:jc w:val="both"/>
      </w:pPr>
      <w:r w:rsidRPr="002B1993">
        <w:t xml:space="preserve">All applications of the COS will be coded as either COS (periodic), or COS (end). </w:t>
      </w:r>
    </w:p>
    <w:p w14:paraId="392F3656" w14:textId="77777777" w:rsidR="00170D7E" w:rsidRDefault="00170D7E" w:rsidP="00170D7E">
      <w:pPr>
        <w:jc w:val="both"/>
      </w:pPr>
    </w:p>
    <w:p w14:paraId="63444A85" w14:textId="77777777" w:rsidR="00170D7E" w:rsidRPr="002B1993" w:rsidRDefault="00170D7E" w:rsidP="00170D7E">
      <w:pPr>
        <w:jc w:val="both"/>
      </w:pPr>
      <w:r>
        <w:t>E</w:t>
      </w:r>
      <w:r w:rsidRPr="002B1993">
        <w:t>nd surveys can be done without a periodic</w:t>
      </w:r>
      <w:r>
        <w:t xml:space="preserve"> survey</w:t>
      </w:r>
      <w:r w:rsidRPr="002B1993">
        <w:t>, including for clients that have had a support period shorter than 3 m</w:t>
      </w:r>
      <w:r>
        <w:t>on</w:t>
      </w:r>
      <w:r w:rsidRPr="002B1993">
        <w:t>ths which is the minimum length of time between start and periodic</w:t>
      </w:r>
      <w:r>
        <w:t xml:space="preserve"> surveys.</w:t>
      </w:r>
    </w:p>
    <w:p w14:paraId="4DEBC2E2" w14:textId="77777777" w:rsidR="00170D7E" w:rsidRPr="002B1993" w:rsidRDefault="00170D7E" w:rsidP="00170D7E">
      <w:pPr>
        <w:jc w:val="both"/>
      </w:pPr>
    </w:p>
    <w:p w14:paraId="68A02786" w14:textId="77777777" w:rsidR="00170D7E" w:rsidRPr="002B1993" w:rsidRDefault="00170D7E" w:rsidP="00170D7E">
      <w:pPr>
        <w:jc w:val="both"/>
        <w:rPr>
          <w:b/>
        </w:rPr>
      </w:pPr>
      <w:r w:rsidRPr="002B1993">
        <w:rPr>
          <w:b/>
        </w:rPr>
        <w:t>Interpretation of PWI and COS data</w:t>
      </w:r>
    </w:p>
    <w:p w14:paraId="63192E32" w14:textId="77777777" w:rsidR="00170D7E" w:rsidRPr="002B1993" w:rsidRDefault="00170D7E" w:rsidP="00170D7E">
      <w:pPr>
        <w:jc w:val="both"/>
        <w:rPr>
          <w:b/>
        </w:rPr>
      </w:pPr>
    </w:p>
    <w:p w14:paraId="580E314B" w14:textId="36F5E88C" w:rsidR="00170D7E" w:rsidRDefault="00170D7E" w:rsidP="00170D7E">
      <w:pPr>
        <w:jc w:val="both"/>
      </w:pPr>
      <w:r w:rsidRPr="002B1993">
        <w:t xml:space="preserve">The PWI and COS outcomes are self-reported by clients and their interpretation is contextual to the client and funded service. </w:t>
      </w:r>
    </w:p>
    <w:p w14:paraId="12E712D0" w14:textId="77777777" w:rsidR="00406D32" w:rsidRPr="002B1993" w:rsidRDefault="00406D32" w:rsidP="00170D7E">
      <w:pPr>
        <w:jc w:val="both"/>
      </w:pPr>
    </w:p>
    <w:p w14:paraId="3385F120" w14:textId="5389ED24" w:rsidR="00170D7E" w:rsidRPr="002B1993" w:rsidRDefault="00170D7E" w:rsidP="00170D7E">
      <w:pPr>
        <w:jc w:val="both"/>
      </w:pPr>
      <w:r w:rsidRPr="002B1993">
        <w:t>DCJ Commissioning is adopting a developmental approach to introducing the PWI and COS</w:t>
      </w:r>
      <w:r w:rsidR="00406D32">
        <w:t xml:space="preserve"> - </w:t>
      </w:r>
      <w:r w:rsidRPr="002B1993">
        <w:t>recognising that the initial set of outcome data, tools and protocols will need to be reviewed over the course of the 2021-2024 contracts. The initial roll out will be used to build the evidence base about appropriate thresholds for different client cohorts and context.</w:t>
      </w:r>
    </w:p>
    <w:p w14:paraId="34801B2A" w14:textId="77777777" w:rsidR="00170D7E" w:rsidRPr="006720AE" w:rsidRDefault="00170D7E" w:rsidP="00170D7E">
      <w:pPr>
        <w:jc w:val="both"/>
      </w:pPr>
    </w:p>
    <w:p w14:paraId="319ED920" w14:textId="77777777" w:rsidR="00170D7E" w:rsidRDefault="00170D7E" w:rsidP="00170D7E">
      <w:pPr>
        <w:jc w:val="both"/>
        <w:rPr>
          <w:bCs/>
        </w:rPr>
      </w:pPr>
    </w:p>
    <w:p w14:paraId="35FC6350" w14:textId="77777777" w:rsidR="00170D7E" w:rsidRDefault="00170D7E" w:rsidP="00170D7E">
      <w:pPr>
        <w:spacing w:after="200" w:line="276" w:lineRule="auto"/>
        <w:rPr>
          <w:b/>
        </w:rPr>
      </w:pPr>
      <w:r>
        <w:rPr>
          <w:b/>
        </w:rPr>
        <w:br w:type="page"/>
      </w:r>
    </w:p>
    <w:p w14:paraId="2E7AC0DE" w14:textId="3DE0CFF1" w:rsidR="00170D7E" w:rsidRDefault="00170D7E" w:rsidP="00170D7E">
      <w:pPr>
        <w:jc w:val="both"/>
        <w:rPr>
          <w:b/>
        </w:rPr>
      </w:pPr>
      <w:r>
        <w:rPr>
          <w:b/>
        </w:rPr>
        <w:lastRenderedPageBreak/>
        <w:t>A</w:t>
      </w:r>
      <w:r w:rsidR="00EF483E">
        <w:rPr>
          <w:b/>
        </w:rPr>
        <w:t>6</w:t>
      </w:r>
      <w:r>
        <w:rPr>
          <w:b/>
        </w:rPr>
        <w:t>.2 COS Tool</w:t>
      </w:r>
    </w:p>
    <w:p w14:paraId="703654F7" w14:textId="77777777" w:rsidR="00311308" w:rsidRPr="00637B88" w:rsidRDefault="00311308" w:rsidP="00170D7E">
      <w:pPr>
        <w:jc w:val="both"/>
        <w:rPr>
          <w:sz w:val="36"/>
          <w:szCs w:val="36"/>
        </w:rPr>
      </w:pPr>
    </w:p>
    <w:tbl>
      <w:tblPr>
        <w:tblStyle w:val="TableGridLight10"/>
        <w:tblW w:w="0" w:type="auto"/>
        <w:tblLook w:val="04A0" w:firstRow="1" w:lastRow="0" w:firstColumn="1" w:lastColumn="0" w:noHBand="0" w:noVBand="1"/>
      </w:tblPr>
      <w:tblGrid>
        <w:gridCol w:w="9010"/>
      </w:tblGrid>
      <w:tr w:rsidR="00025050" w:rsidRPr="00536C6E" w14:paraId="6AB8F718" w14:textId="77777777" w:rsidTr="00637B88">
        <w:trPr>
          <w:trHeight w:val="472"/>
        </w:trPr>
        <w:tc>
          <w:tcPr>
            <w:tcW w:w="90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F21915" w14:textId="77777777" w:rsidR="00025050" w:rsidRPr="00B50196" w:rsidRDefault="00025050" w:rsidP="00972CEC">
            <w:pPr>
              <w:rPr>
                <w:b/>
              </w:rPr>
            </w:pPr>
            <w:r w:rsidRPr="00B50196">
              <w:rPr>
                <w:b/>
              </w:rPr>
              <w:t xml:space="preserve">Overall </w:t>
            </w:r>
          </w:p>
        </w:tc>
      </w:tr>
      <w:tr w:rsidR="00025050" w14:paraId="1D608406" w14:textId="77777777" w:rsidTr="00637B88">
        <w:tc>
          <w:tcPr>
            <w:tcW w:w="9010" w:type="dxa"/>
            <w:tcBorders>
              <w:top w:val="single" w:sz="4" w:space="0" w:color="auto"/>
              <w:bottom w:val="single" w:sz="4" w:space="0" w:color="auto"/>
            </w:tcBorders>
          </w:tcPr>
          <w:p w14:paraId="2895606B" w14:textId="77777777" w:rsidR="00025050" w:rsidRDefault="00025050" w:rsidP="00972CEC">
            <w:pPr>
              <w:rPr>
                <w:sz w:val="18"/>
                <w:szCs w:val="18"/>
              </w:rPr>
            </w:pPr>
          </w:p>
          <w:p w14:paraId="54EC43F6" w14:textId="35008CFC" w:rsidR="00025050" w:rsidRDefault="00025050" w:rsidP="00972CEC">
            <w:pPr>
              <w:rPr>
                <w:sz w:val="18"/>
                <w:szCs w:val="18"/>
              </w:rPr>
            </w:pPr>
            <w:r w:rsidRPr="00536C6E">
              <w:rPr>
                <w:sz w:val="18"/>
                <w:szCs w:val="18"/>
              </w:rPr>
              <w:t xml:space="preserve">Q1. Thinking about your own </w:t>
            </w:r>
            <w:r>
              <w:rPr>
                <w:sz w:val="18"/>
                <w:szCs w:val="18"/>
              </w:rPr>
              <w:t xml:space="preserve">needs and what you wanted in coming to the service, </w:t>
            </w:r>
            <w:r w:rsidRPr="00536C6E">
              <w:rPr>
                <w:sz w:val="18"/>
                <w:szCs w:val="18"/>
              </w:rPr>
              <w:t xml:space="preserve">how satisfied are you with your </w:t>
            </w:r>
            <w:r>
              <w:rPr>
                <w:sz w:val="18"/>
                <w:szCs w:val="18"/>
              </w:rPr>
              <w:t>outcomes</w:t>
            </w:r>
            <w:r w:rsidRPr="00536C6E">
              <w:rPr>
                <w:sz w:val="18"/>
                <w:szCs w:val="18"/>
              </w:rPr>
              <w:t xml:space="preserve"> as a whole?</w:t>
            </w:r>
          </w:p>
          <w:p w14:paraId="712D61A2" w14:textId="77777777" w:rsidR="0044087F" w:rsidRPr="0044087F" w:rsidRDefault="0044087F" w:rsidP="00972CEC">
            <w:pPr>
              <w:rPr>
                <w:sz w:val="16"/>
                <w:szCs w:val="16"/>
              </w:rPr>
            </w:pPr>
          </w:p>
          <w:p w14:paraId="27BBEE13" w14:textId="77777777" w:rsidR="00025050" w:rsidRDefault="00025050" w:rsidP="00972CEC">
            <w:r w:rsidRPr="00D228E0">
              <w:rPr>
                <w:noProof/>
              </w:rPr>
              <mc:AlternateContent>
                <mc:Choice Requires="wps">
                  <w:drawing>
                    <wp:anchor distT="45720" distB="45720" distL="114300" distR="114300" simplePos="0" relativeHeight="251737088" behindDoc="0" locked="0" layoutInCell="1" allowOverlap="1" wp14:anchorId="3E310130" wp14:editId="790773AA">
                      <wp:simplePos x="0" y="0"/>
                      <wp:positionH relativeFrom="column">
                        <wp:posOffset>2320260</wp:posOffset>
                      </wp:positionH>
                      <wp:positionV relativeFrom="paragraph">
                        <wp:posOffset>68801</wp:posOffset>
                      </wp:positionV>
                      <wp:extent cx="722630" cy="244475"/>
                      <wp:effectExtent l="0" t="0" r="127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568FFB78"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10130" id="_x0000_s1051" type="#_x0000_t202" style="position:absolute;margin-left:182.7pt;margin-top:5.4pt;width:56.9pt;height:19.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" stroked="f">
                      <v:textbox>
                        <w:txbxContent>
                          <w:p w14:paraId="568FFB78"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Pr>
                <w:noProof/>
              </w:rPr>
              <w:drawing>
                <wp:inline distT="0" distB="0" distL="0" distR="0" wp14:anchorId="2DED29CF" wp14:editId="7E69B726">
                  <wp:extent cx="5437000" cy="7708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76736" cy="776524"/>
                          </a:xfrm>
                          <a:prstGeom prst="rect">
                            <a:avLst/>
                          </a:prstGeom>
                        </pic:spPr>
                      </pic:pic>
                    </a:graphicData>
                  </a:graphic>
                </wp:inline>
              </w:drawing>
            </w:r>
          </w:p>
          <w:p w14:paraId="75D59275" w14:textId="4152FCE0" w:rsidR="0044087F" w:rsidRPr="00637B88" w:rsidRDefault="0044087F" w:rsidP="00972CEC">
            <w:pPr>
              <w:rPr>
                <w:sz w:val="18"/>
                <w:szCs w:val="18"/>
              </w:rPr>
            </w:pPr>
          </w:p>
        </w:tc>
      </w:tr>
      <w:tr w:rsidR="00025050" w14:paraId="107A535A" w14:textId="77777777" w:rsidTr="00637B88">
        <w:tc>
          <w:tcPr>
            <w:tcW w:w="9010" w:type="dxa"/>
            <w:tcBorders>
              <w:top w:val="single" w:sz="4" w:space="0" w:color="auto"/>
              <w:bottom w:val="single" w:sz="4" w:space="0" w:color="auto"/>
            </w:tcBorders>
          </w:tcPr>
          <w:p w14:paraId="7B8544C5" w14:textId="77777777" w:rsidR="00025050" w:rsidRDefault="00025050" w:rsidP="00972CEC">
            <w:pPr>
              <w:rPr>
                <w:sz w:val="18"/>
                <w:szCs w:val="18"/>
              </w:rPr>
            </w:pPr>
          </w:p>
          <w:p w14:paraId="1AB594DA" w14:textId="74E18B3A" w:rsidR="00025050" w:rsidRDefault="00025050" w:rsidP="00972CEC">
            <w:pPr>
              <w:rPr>
                <w:sz w:val="18"/>
                <w:szCs w:val="18"/>
              </w:rPr>
            </w:pPr>
            <w:r w:rsidRPr="00536C6E">
              <w:rPr>
                <w:sz w:val="18"/>
                <w:szCs w:val="18"/>
              </w:rPr>
              <w:t>Q1.</w:t>
            </w:r>
            <w:r>
              <w:rPr>
                <w:sz w:val="18"/>
                <w:szCs w:val="18"/>
              </w:rPr>
              <w:t>1</w:t>
            </w:r>
            <w:r w:rsidRPr="00536C6E">
              <w:rPr>
                <w:sz w:val="18"/>
                <w:szCs w:val="18"/>
              </w:rPr>
              <w:t xml:space="preserve"> Thinking about your </w:t>
            </w:r>
            <w:r>
              <w:rPr>
                <w:sz w:val="18"/>
                <w:szCs w:val="18"/>
              </w:rPr>
              <w:t xml:space="preserve">needs as a person who is Aboriginal or Torres Strait Islander, </w:t>
            </w:r>
            <w:r w:rsidRPr="00536C6E">
              <w:rPr>
                <w:sz w:val="18"/>
                <w:szCs w:val="18"/>
              </w:rPr>
              <w:t xml:space="preserve">how satisfied are you </w:t>
            </w:r>
            <w:r>
              <w:rPr>
                <w:sz w:val="18"/>
                <w:szCs w:val="18"/>
              </w:rPr>
              <w:t>that the service respected and understood these needs and tried to meet them</w:t>
            </w:r>
            <w:r w:rsidRPr="00536C6E">
              <w:rPr>
                <w:sz w:val="18"/>
                <w:szCs w:val="18"/>
              </w:rPr>
              <w:t>?</w:t>
            </w:r>
            <w:r>
              <w:t xml:space="preserve"> </w:t>
            </w:r>
            <w:r w:rsidRPr="008C45A5">
              <w:rPr>
                <w:sz w:val="18"/>
                <w:szCs w:val="18"/>
              </w:rPr>
              <w:t>[if applicable]</w:t>
            </w:r>
          </w:p>
          <w:p w14:paraId="0BA714DA" w14:textId="77777777" w:rsidR="0044087F" w:rsidRPr="0044087F" w:rsidRDefault="0044087F" w:rsidP="00972CEC">
            <w:pPr>
              <w:rPr>
                <w:sz w:val="16"/>
                <w:szCs w:val="16"/>
              </w:rPr>
            </w:pPr>
          </w:p>
          <w:p w14:paraId="7BD9DC25" w14:textId="77777777" w:rsidR="00025050" w:rsidRDefault="00025050" w:rsidP="00972CEC">
            <w:r w:rsidRPr="00D228E0">
              <w:rPr>
                <w:noProof/>
              </w:rPr>
              <mc:AlternateContent>
                <mc:Choice Requires="wps">
                  <w:drawing>
                    <wp:anchor distT="45720" distB="45720" distL="114300" distR="114300" simplePos="0" relativeHeight="251738112" behindDoc="0" locked="0" layoutInCell="1" allowOverlap="1" wp14:anchorId="38A41B8D" wp14:editId="0AC1B5AF">
                      <wp:simplePos x="0" y="0"/>
                      <wp:positionH relativeFrom="column">
                        <wp:posOffset>2320260</wp:posOffset>
                      </wp:positionH>
                      <wp:positionV relativeFrom="paragraph">
                        <wp:posOffset>68801</wp:posOffset>
                      </wp:positionV>
                      <wp:extent cx="722630" cy="244475"/>
                      <wp:effectExtent l="0" t="0" r="127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6CAF0F85"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41B8D" id="_x0000_s1052" type="#_x0000_t202" style="position:absolute;margin-left:182.7pt;margin-top:5.4pt;width:56.9pt;height:19.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v8IgIAACM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" stroked="f">
                      <v:textbox>
                        <w:txbxContent>
                          <w:p w14:paraId="6CAF0F85"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Pr>
                <w:noProof/>
              </w:rPr>
              <w:drawing>
                <wp:inline distT="0" distB="0" distL="0" distR="0" wp14:anchorId="4463BCA9" wp14:editId="4149812D">
                  <wp:extent cx="5437000" cy="770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76736" cy="776524"/>
                          </a:xfrm>
                          <a:prstGeom prst="rect">
                            <a:avLst/>
                          </a:prstGeom>
                        </pic:spPr>
                      </pic:pic>
                    </a:graphicData>
                  </a:graphic>
                </wp:inline>
              </w:drawing>
            </w:r>
          </w:p>
          <w:p w14:paraId="2AB58349" w14:textId="155869A7" w:rsidR="0044087F" w:rsidRPr="00637B88" w:rsidRDefault="0044087F" w:rsidP="00972CEC">
            <w:pPr>
              <w:rPr>
                <w:sz w:val="18"/>
                <w:szCs w:val="18"/>
              </w:rPr>
            </w:pPr>
          </w:p>
        </w:tc>
      </w:tr>
      <w:tr w:rsidR="00025050" w14:paraId="736C7CCE" w14:textId="77777777" w:rsidTr="00637B88">
        <w:tc>
          <w:tcPr>
            <w:tcW w:w="9010" w:type="dxa"/>
            <w:tcBorders>
              <w:top w:val="single" w:sz="4" w:space="0" w:color="auto"/>
              <w:bottom w:val="single" w:sz="4" w:space="0" w:color="auto"/>
            </w:tcBorders>
          </w:tcPr>
          <w:p w14:paraId="616A970D" w14:textId="77777777" w:rsidR="00025050" w:rsidRDefault="00025050" w:rsidP="00972CEC">
            <w:pPr>
              <w:rPr>
                <w:sz w:val="18"/>
                <w:szCs w:val="18"/>
              </w:rPr>
            </w:pPr>
          </w:p>
          <w:p w14:paraId="3FDC5047" w14:textId="26844368" w:rsidR="00025050" w:rsidRDefault="00025050" w:rsidP="00972CEC">
            <w:pPr>
              <w:rPr>
                <w:sz w:val="18"/>
                <w:szCs w:val="18"/>
              </w:rPr>
            </w:pPr>
            <w:r w:rsidRPr="00536C6E">
              <w:rPr>
                <w:sz w:val="18"/>
                <w:szCs w:val="18"/>
              </w:rPr>
              <w:t>Q1.</w:t>
            </w:r>
            <w:r>
              <w:rPr>
                <w:sz w:val="18"/>
                <w:szCs w:val="18"/>
              </w:rPr>
              <w:t>2</w:t>
            </w:r>
            <w:r w:rsidRPr="00536C6E">
              <w:rPr>
                <w:sz w:val="18"/>
                <w:szCs w:val="18"/>
              </w:rPr>
              <w:t xml:space="preserve"> Thinking about your </w:t>
            </w:r>
            <w:r>
              <w:rPr>
                <w:sz w:val="18"/>
                <w:szCs w:val="18"/>
              </w:rPr>
              <w:t xml:space="preserve">needs </w:t>
            </w:r>
            <w:r w:rsidRPr="008C45A5">
              <w:rPr>
                <w:sz w:val="18"/>
                <w:szCs w:val="18"/>
              </w:rPr>
              <w:t xml:space="preserve">as a person who is </w:t>
            </w:r>
            <w:r>
              <w:rPr>
                <w:sz w:val="18"/>
                <w:szCs w:val="18"/>
              </w:rPr>
              <w:t>culturally and linguistically diverse</w:t>
            </w:r>
            <w:r w:rsidRPr="008C45A5">
              <w:rPr>
                <w:sz w:val="18"/>
                <w:szCs w:val="18"/>
              </w:rPr>
              <w:t>, how satisfied are you that the service respected and understood these needs and tried to meet them?</w:t>
            </w:r>
            <w:r>
              <w:t xml:space="preserve"> </w:t>
            </w:r>
            <w:r w:rsidRPr="008C45A5">
              <w:rPr>
                <w:sz w:val="18"/>
                <w:szCs w:val="18"/>
              </w:rPr>
              <w:t>[if applicable]</w:t>
            </w:r>
          </w:p>
          <w:p w14:paraId="3B1AA893" w14:textId="77777777" w:rsidR="0044087F" w:rsidRPr="0044087F" w:rsidRDefault="0044087F" w:rsidP="00972CEC">
            <w:pPr>
              <w:rPr>
                <w:sz w:val="16"/>
                <w:szCs w:val="16"/>
              </w:rPr>
            </w:pPr>
          </w:p>
          <w:p w14:paraId="210CE328" w14:textId="77777777" w:rsidR="00025050" w:rsidRDefault="00025050" w:rsidP="00972CEC">
            <w:r w:rsidRPr="00D228E0">
              <w:rPr>
                <w:noProof/>
              </w:rPr>
              <mc:AlternateContent>
                <mc:Choice Requires="wps">
                  <w:drawing>
                    <wp:anchor distT="45720" distB="45720" distL="114300" distR="114300" simplePos="0" relativeHeight="251729920" behindDoc="0" locked="0" layoutInCell="1" allowOverlap="1" wp14:anchorId="3BED76C3" wp14:editId="1FF1E165">
                      <wp:simplePos x="0" y="0"/>
                      <wp:positionH relativeFrom="column">
                        <wp:posOffset>2320260</wp:posOffset>
                      </wp:positionH>
                      <wp:positionV relativeFrom="paragraph">
                        <wp:posOffset>68801</wp:posOffset>
                      </wp:positionV>
                      <wp:extent cx="722630" cy="244475"/>
                      <wp:effectExtent l="0" t="0" r="127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12F354DC"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D76C3" id="_x0000_s1053" type="#_x0000_t202" style="position:absolute;margin-left:182.7pt;margin-top:5.4pt;width:56.9pt;height:19.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" stroked="f">
                      <v:textbox>
                        <w:txbxContent>
                          <w:p w14:paraId="12F354DC"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Pr>
                <w:noProof/>
              </w:rPr>
              <w:drawing>
                <wp:inline distT="0" distB="0" distL="0" distR="0" wp14:anchorId="1D60AF45" wp14:editId="213099CC">
                  <wp:extent cx="5437000" cy="77089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76736" cy="776524"/>
                          </a:xfrm>
                          <a:prstGeom prst="rect">
                            <a:avLst/>
                          </a:prstGeom>
                        </pic:spPr>
                      </pic:pic>
                    </a:graphicData>
                  </a:graphic>
                </wp:inline>
              </w:drawing>
            </w:r>
          </w:p>
          <w:p w14:paraId="6AB66C7A" w14:textId="4CF9AA73" w:rsidR="0044087F" w:rsidRPr="00637B88" w:rsidRDefault="0044087F" w:rsidP="00972CEC">
            <w:pPr>
              <w:rPr>
                <w:sz w:val="18"/>
                <w:szCs w:val="18"/>
              </w:rPr>
            </w:pPr>
          </w:p>
        </w:tc>
      </w:tr>
      <w:tr w:rsidR="00025050" w:rsidRPr="00536C6E" w14:paraId="36F765CB" w14:textId="77777777" w:rsidTr="00637B88">
        <w:trPr>
          <w:trHeight w:val="522"/>
        </w:trPr>
        <w:tc>
          <w:tcPr>
            <w:tcW w:w="90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FCDEAD" w14:textId="77777777" w:rsidR="00025050" w:rsidRPr="00056A00" w:rsidRDefault="00025050" w:rsidP="00972CEC">
            <w:pPr>
              <w:rPr>
                <w:b/>
              </w:rPr>
            </w:pPr>
            <w:r w:rsidRPr="00056A00">
              <w:rPr>
                <w:b/>
              </w:rPr>
              <w:t xml:space="preserve">Safety </w:t>
            </w:r>
          </w:p>
        </w:tc>
      </w:tr>
      <w:tr w:rsidR="00025050" w:rsidRPr="00536C6E" w14:paraId="0E46973A" w14:textId="77777777" w:rsidTr="00637B88">
        <w:tc>
          <w:tcPr>
            <w:tcW w:w="9010" w:type="dxa"/>
            <w:tcBorders>
              <w:top w:val="single" w:sz="4" w:space="0" w:color="auto"/>
              <w:bottom w:val="single" w:sz="4" w:space="0" w:color="auto"/>
            </w:tcBorders>
          </w:tcPr>
          <w:p w14:paraId="4C08F982" w14:textId="77777777" w:rsidR="00025050" w:rsidRDefault="00025050" w:rsidP="00972CEC">
            <w:pPr>
              <w:rPr>
                <w:i/>
                <w:sz w:val="18"/>
                <w:szCs w:val="18"/>
              </w:rPr>
            </w:pPr>
            <w:r>
              <w:rPr>
                <w:i/>
                <w:sz w:val="18"/>
                <w:szCs w:val="18"/>
              </w:rPr>
              <w:t>My safety needs / case plan</w:t>
            </w:r>
            <w:r w:rsidRPr="00583A1C">
              <w:rPr>
                <w:i/>
                <w:sz w:val="18"/>
                <w:szCs w:val="18"/>
              </w:rPr>
              <w:t xml:space="preserve"> goals to improve</w:t>
            </w:r>
            <w:r>
              <w:rPr>
                <w:i/>
                <w:sz w:val="18"/>
                <w:szCs w:val="18"/>
              </w:rPr>
              <w:t xml:space="preserve"> knowledge &amp; skills to remain safer [if applicable]</w:t>
            </w:r>
          </w:p>
          <w:p w14:paraId="0F58C520" w14:textId="77777777" w:rsidR="00025050" w:rsidRDefault="00025050" w:rsidP="00025050">
            <w:pPr>
              <w:pStyle w:val="Tablebullet"/>
            </w:pPr>
            <w:r>
              <w:t xml:space="preserve"> </w:t>
            </w:r>
          </w:p>
          <w:p w14:paraId="5B8F0862" w14:textId="77777777" w:rsidR="00025050" w:rsidRDefault="00025050" w:rsidP="00972CEC">
            <w:pPr>
              <w:pStyle w:val="Tablebullet"/>
              <w:numPr>
                <w:ilvl w:val="0"/>
                <w:numId w:val="0"/>
              </w:numPr>
              <w:ind w:left="227"/>
            </w:pPr>
            <w:r>
              <w:t xml:space="preserve"> </w:t>
            </w:r>
          </w:p>
          <w:p w14:paraId="19417471" w14:textId="7D048E7A" w:rsidR="00025050" w:rsidRDefault="00025050" w:rsidP="00972CEC">
            <w:pPr>
              <w:rPr>
                <w:sz w:val="18"/>
                <w:szCs w:val="18"/>
              </w:rPr>
            </w:pPr>
            <w:r w:rsidRPr="00536C6E">
              <w:rPr>
                <w:sz w:val="18"/>
                <w:szCs w:val="18"/>
              </w:rPr>
              <w:t>Q</w:t>
            </w:r>
            <w:r>
              <w:rPr>
                <w:sz w:val="18"/>
                <w:szCs w:val="18"/>
              </w:rPr>
              <w:t>2.</w:t>
            </w:r>
            <w:r w:rsidR="0044087F">
              <w:rPr>
                <w:sz w:val="18"/>
                <w:szCs w:val="18"/>
              </w:rPr>
              <w:t>1</w:t>
            </w:r>
            <w:r w:rsidRPr="00536C6E">
              <w:rPr>
                <w:sz w:val="18"/>
                <w:szCs w:val="18"/>
              </w:rPr>
              <w:t xml:space="preserve"> How satisfied are you </w:t>
            </w:r>
            <w:r>
              <w:rPr>
                <w:sz w:val="18"/>
                <w:szCs w:val="18"/>
              </w:rPr>
              <w:t>that you know what to do if you feel unsafe?</w:t>
            </w:r>
          </w:p>
          <w:p w14:paraId="32DAE9C3" w14:textId="77777777" w:rsidR="0044087F" w:rsidRPr="0044087F" w:rsidRDefault="0044087F" w:rsidP="00972CEC">
            <w:pPr>
              <w:rPr>
                <w:sz w:val="16"/>
                <w:szCs w:val="16"/>
              </w:rPr>
            </w:pPr>
          </w:p>
          <w:p w14:paraId="1DE39AB4" w14:textId="77777777" w:rsidR="00025050" w:rsidRDefault="00025050" w:rsidP="00972CEC">
            <w:pPr>
              <w:rPr>
                <w:sz w:val="18"/>
                <w:szCs w:val="18"/>
              </w:rPr>
            </w:pPr>
            <w:r w:rsidRPr="00D228E0">
              <w:rPr>
                <w:noProof/>
              </w:rPr>
              <mc:AlternateContent>
                <mc:Choice Requires="wps">
                  <w:drawing>
                    <wp:anchor distT="45720" distB="45720" distL="114300" distR="114300" simplePos="0" relativeHeight="251730944" behindDoc="0" locked="0" layoutInCell="1" allowOverlap="1" wp14:anchorId="6088F5A2" wp14:editId="01442F7B">
                      <wp:simplePos x="0" y="0"/>
                      <wp:positionH relativeFrom="column">
                        <wp:posOffset>2320571</wp:posOffset>
                      </wp:positionH>
                      <wp:positionV relativeFrom="paragraph">
                        <wp:posOffset>94911</wp:posOffset>
                      </wp:positionV>
                      <wp:extent cx="722630" cy="244475"/>
                      <wp:effectExtent l="0" t="0" r="127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1C0B32FF"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8F5A2" id="_x0000_s1054" type="#_x0000_t202" style="position:absolute;margin-left:182.7pt;margin-top:7.45pt;width:56.9pt;height:19.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" stroked="f">
                      <v:textbox>
                        <w:txbxContent>
                          <w:p w14:paraId="1C0B32FF"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2FDE3D2E" wp14:editId="7BDDC9BA">
                  <wp:extent cx="5381625" cy="763039"/>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7F1CC88C" w14:textId="3BC55F3E" w:rsidR="0044087F" w:rsidRPr="00536C6E" w:rsidRDefault="0044087F" w:rsidP="00972CEC">
            <w:pPr>
              <w:rPr>
                <w:sz w:val="18"/>
                <w:szCs w:val="18"/>
              </w:rPr>
            </w:pPr>
          </w:p>
        </w:tc>
      </w:tr>
      <w:tr w:rsidR="00025050" w:rsidRPr="00536C6E" w14:paraId="3E1D9F50" w14:textId="77777777" w:rsidTr="00637B88">
        <w:tc>
          <w:tcPr>
            <w:tcW w:w="9010" w:type="dxa"/>
            <w:tcBorders>
              <w:top w:val="single" w:sz="4" w:space="0" w:color="auto"/>
              <w:bottom w:val="single" w:sz="4" w:space="0" w:color="auto"/>
            </w:tcBorders>
          </w:tcPr>
          <w:p w14:paraId="452442FE" w14:textId="77777777" w:rsidR="00025050" w:rsidRDefault="00025050" w:rsidP="00972CEC">
            <w:pPr>
              <w:rPr>
                <w:i/>
                <w:sz w:val="18"/>
                <w:szCs w:val="18"/>
              </w:rPr>
            </w:pPr>
            <w:r>
              <w:rPr>
                <w:i/>
                <w:sz w:val="18"/>
                <w:szCs w:val="18"/>
              </w:rPr>
              <w:t>My safety needs / case plan</w:t>
            </w:r>
            <w:r w:rsidRPr="00583A1C">
              <w:rPr>
                <w:i/>
                <w:sz w:val="18"/>
                <w:szCs w:val="18"/>
              </w:rPr>
              <w:t xml:space="preserve"> goals to </w:t>
            </w:r>
            <w:r>
              <w:rPr>
                <w:i/>
                <w:sz w:val="18"/>
                <w:szCs w:val="18"/>
              </w:rPr>
              <w:t>increase options to remain safer [if applicable]</w:t>
            </w:r>
          </w:p>
          <w:p w14:paraId="1B2AE996" w14:textId="77777777" w:rsidR="00025050" w:rsidRDefault="00025050" w:rsidP="00025050">
            <w:pPr>
              <w:pStyle w:val="Tablebullet"/>
            </w:pPr>
            <w:r>
              <w:t xml:space="preserve"> </w:t>
            </w:r>
          </w:p>
          <w:p w14:paraId="584FD4C4" w14:textId="77777777" w:rsidR="00025050" w:rsidRDefault="00025050" w:rsidP="00972CEC">
            <w:pPr>
              <w:pStyle w:val="Tablebullet"/>
              <w:numPr>
                <w:ilvl w:val="0"/>
                <w:numId w:val="0"/>
              </w:numPr>
              <w:ind w:left="227"/>
            </w:pPr>
          </w:p>
          <w:p w14:paraId="09A242AA" w14:textId="175F743B" w:rsidR="00025050" w:rsidRDefault="00025050" w:rsidP="00972CEC">
            <w:pPr>
              <w:rPr>
                <w:sz w:val="18"/>
                <w:szCs w:val="18"/>
              </w:rPr>
            </w:pPr>
            <w:r w:rsidRPr="00536C6E">
              <w:rPr>
                <w:sz w:val="18"/>
                <w:szCs w:val="18"/>
              </w:rPr>
              <w:t>Q</w:t>
            </w:r>
            <w:r>
              <w:rPr>
                <w:sz w:val="18"/>
                <w:szCs w:val="18"/>
              </w:rPr>
              <w:t>2.</w:t>
            </w:r>
            <w:r w:rsidR="0044087F">
              <w:rPr>
                <w:sz w:val="18"/>
                <w:szCs w:val="18"/>
              </w:rPr>
              <w:t>2</w:t>
            </w:r>
            <w:r w:rsidRPr="00536C6E">
              <w:rPr>
                <w:sz w:val="18"/>
                <w:szCs w:val="18"/>
              </w:rPr>
              <w:t xml:space="preserve"> How satisfied are you </w:t>
            </w:r>
            <w:r>
              <w:rPr>
                <w:sz w:val="18"/>
                <w:szCs w:val="18"/>
              </w:rPr>
              <w:t>that you have more options now to remain safer?</w:t>
            </w:r>
          </w:p>
          <w:p w14:paraId="43FAC982" w14:textId="77777777" w:rsidR="0044087F" w:rsidRPr="0044087F" w:rsidRDefault="0044087F" w:rsidP="00972CEC">
            <w:pPr>
              <w:rPr>
                <w:sz w:val="16"/>
                <w:szCs w:val="16"/>
              </w:rPr>
            </w:pPr>
          </w:p>
          <w:p w14:paraId="2CA0BB2D" w14:textId="77777777" w:rsidR="00025050" w:rsidRDefault="00025050" w:rsidP="00972CEC">
            <w:pPr>
              <w:rPr>
                <w:sz w:val="18"/>
                <w:szCs w:val="18"/>
              </w:rPr>
            </w:pPr>
            <w:r w:rsidRPr="00D228E0">
              <w:rPr>
                <w:noProof/>
              </w:rPr>
              <mc:AlternateContent>
                <mc:Choice Requires="wps">
                  <w:drawing>
                    <wp:anchor distT="45720" distB="45720" distL="114300" distR="114300" simplePos="0" relativeHeight="251731968" behindDoc="0" locked="0" layoutInCell="1" allowOverlap="1" wp14:anchorId="0690DCDF" wp14:editId="7E760F48">
                      <wp:simplePos x="0" y="0"/>
                      <wp:positionH relativeFrom="column">
                        <wp:posOffset>2320571</wp:posOffset>
                      </wp:positionH>
                      <wp:positionV relativeFrom="paragraph">
                        <wp:posOffset>91056</wp:posOffset>
                      </wp:positionV>
                      <wp:extent cx="722630" cy="244475"/>
                      <wp:effectExtent l="0" t="0" r="127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74B02784"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0DCDF" id="_x0000_s1055" type="#_x0000_t202" style="position:absolute;margin-left:182.7pt;margin-top:7.15pt;width:56.9pt;height:19.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" stroked="f">
                      <v:textbox>
                        <w:txbxContent>
                          <w:p w14:paraId="74B02784"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123526CF" wp14:editId="1C1E8B2C">
                  <wp:extent cx="5381625" cy="763039"/>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30E436F8" w14:textId="44AC9A1A" w:rsidR="0044087F" w:rsidRPr="00536C6E" w:rsidRDefault="0044087F" w:rsidP="00972CEC">
            <w:pPr>
              <w:rPr>
                <w:sz w:val="18"/>
                <w:szCs w:val="18"/>
              </w:rPr>
            </w:pPr>
          </w:p>
        </w:tc>
      </w:tr>
      <w:tr w:rsidR="00025050" w:rsidRPr="00536C6E" w14:paraId="6456AA5A" w14:textId="77777777" w:rsidTr="00637B88">
        <w:trPr>
          <w:trHeight w:val="554"/>
        </w:trPr>
        <w:tc>
          <w:tcPr>
            <w:tcW w:w="90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758407" w14:textId="77777777" w:rsidR="00025050" w:rsidRPr="00056A00" w:rsidRDefault="00025050" w:rsidP="00972CEC">
            <w:pPr>
              <w:rPr>
                <w:b/>
              </w:rPr>
            </w:pPr>
            <w:r w:rsidRPr="00056A00">
              <w:rPr>
                <w:b/>
              </w:rPr>
              <w:lastRenderedPageBreak/>
              <w:t>Housing</w:t>
            </w:r>
          </w:p>
        </w:tc>
      </w:tr>
      <w:tr w:rsidR="00025050" w:rsidRPr="00536C6E" w14:paraId="55FC2292" w14:textId="77777777" w:rsidTr="00637B88">
        <w:tc>
          <w:tcPr>
            <w:tcW w:w="9010" w:type="dxa"/>
            <w:tcBorders>
              <w:top w:val="single" w:sz="4" w:space="0" w:color="auto"/>
              <w:bottom w:val="single" w:sz="4" w:space="0" w:color="auto"/>
            </w:tcBorders>
          </w:tcPr>
          <w:p w14:paraId="6BD2262B" w14:textId="77777777" w:rsidR="00025050" w:rsidRDefault="00025050" w:rsidP="00972CEC">
            <w:pPr>
              <w:rPr>
                <w:i/>
                <w:sz w:val="18"/>
                <w:szCs w:val="18"/>
              </w:rPr>
            </w:pPr>
            <w:r>
              <w:rPr>
                <w:i/>
                <w:sz w:val="18"/>
                <w:szCs w:val="18"/>
              </w:rPr>
              <w:t xml:space="preserve">My housing needs / </w:t>
            </w:r>
            <w:r w:rsidRPr="00583A1C">
              <w:rPr>
                <w:i/>
                <w:sz w:val="18"/>
                <w:szCs w:val="18"/>
              </w:rPr>
              <w:t xml:space="preserve">goals to improve </w:t>
            </w:r>
            <w:r>
              <w:rPr>
                <w:i/>
                <w:sz w:val="18"/>
                <w:szCs w:val="18"/>
              </w:rPr>
              <w:t>knowledge of housing options [if applicable]</w:t>
            </w:r>
          </w:p>
          <w:p w14:paraId="780F39E7" w14:textId="77777777" w:rsidR="00025050" w:rsidRDefault="00025050" w:rsidP="00025050">
            <w:pPr>
              <w:pStyle w:val="Tablebullet"/>
            </w:pPr>
            <w:r>
              <w:t xml:space="preserve"> </w:t>
            </w:r>
          </w:p>
          <w:p w14:paraId="7B2D3D8A" w14:textId="77777777" w:rsidR="00025050" w:rsidRDefault="00025050" w:rsidP="00972CEC">
            <w:pPr>
              <w:pStyle w:val="Tablebullet"/>
              <w:numPr>
                <w:ilvl w:val="0"/>
                <w:numId w:val="0"/>
              </w:numPr>
              <w:ind w:left="227"/>
            </w:pPr>
          </w:p>
          <w:p w14:paraId="119EC342" w14:textId="259BAFC6" w:rsidR="00025050" w:rsidRDefault="00025050" w:rsidP="00972CEC">
            <w:pPr>
              <w:rPr>
                <w:sz w:val="18"/>
                <w:szCs w:val="18"/>
              </w:rPr>
            </w:pPr>
            <w:r w:rsidRPr="00536C6E">
              <w:rPr>
                <w:sz w:val="18"/>
                <w:szCs w:val="18"/>
              </w:rPr>
              <w:t>Q</w:t>
            </w:r>
            <w:r>
              <w:rPr>
                <w:sz w:val="18"/>
                <w:szCs w:val="18"/>
              </w:rPr>
              <w:t>3.1</w:t>
            </w:r>
            <w:r w:rsidRPr="00536C6E">
              <w:rPr>
                <w:sz w:val="18"/>
                <w:szCs w:val="18"/>
              </w:rPr>
              <w:t xml:space="preserve"> How satisfied are you </w:t>
            </w:r>
            <w:r>
              <w:rPr>
                <w:sz w:val="18"/>
                <w:szCs w:val="18"/>
              </w:rPr>
              <w:t>that you know about the housing options that are suitable for you?</w:t>
            </w:r>
          </w:p>
          <w:p w14:paraId="60B30DFA" w14:textId="77777777" w:rsidR="0044087F" w:rsidRPr="0044087F" w:rsidRDefault="0044087F" w:rsidP="00972CEC">
            <w:pPr>
              <w:rPr>
                <w:sz w:val="16"/>
                <w:szCs w:val="16"/>
              </w:rPr>
            </w:pPr>
          </w:p>
          <w:p w14:paraId="729527C1" w14:textId="77777777" w:rsidR="00025050" w:rsidRDefault="00025050" w:rsidP="00972CEC">
            <w:pPr>
              <w:rPr>
                <w:sz w:val="18"/>
                <w:szCs w:val="18"/>
              </w:rPr>
            </w:pPr>
            <w:r w:rsidRPr="00D228E0">
              <w:rPr>
                <w:noProof/>
              </w:rPr>
              <mc:AlternateContent>
                <mc:Choice Requires="wps">
                  <w:drawing>
                    <wp:anchor distT="45720" distB="45720" distL="114300" distR="114300" simplePos="0" relativeHeight="251732992" behindDoc="0" locked="0" layoutInCell="1" allowOverlap="1" wp14:anchorId="5ACDE4C2" wp14:editId="27CDD526">
                      <wp:simplePos x="0" y="0"/>
                      <wp:positionH relativeFrom="column">
                        <wp:posOffset>2266950</wp:posOffset>
                      </wp:positionH>
                      <wp:positionV relativeFrom="paragraph">
                        <wp:posOffset>109043</wp:posOffset>
                      </wp:positionV>
                      <wp:extent cx="722630" cy="244475"/>
                      <wp:effectExtent l="0" t="0" r="127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24E8ECB7"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DE4C2" id="_x0000_s1056" type="#_x0000_t202" style="position:absolute;margin-left:178.5pt;margin-top:8.6pt;width:56.9pt;height:19.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" stroked="f">
                      <v:textbox>
                        <w:txbxContent>
                          <w:p w14:paraId="24E8ECB7"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1E76D126" wp14:editId="4F425713">
                  <wp:extent cx="5381625" cy="763039"/>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12B572A7" w14:textId="59D2445A" w:rsidR="0044087F" w:rsidRPr="00536C6E" w:rsidRDefault="0044087F" w:rsidP="00972CEC">
            <w:pPr>
              <w:rPr>
                <w:sz w:val="18"/>
                <w:szCs w:val="18"/>
              </w:rPr>
            </w:pPr>
          </w:p>
        </w:tc>
      </w:tr>
      <w:tr w:rsidR="00025050" w:rsidRPr="00536C6E" w14:paraId="1955DC9E" w14:textId="77777777" w:rsidTr="00637B88">
        <w:tc>
          <w:tcPr>
            <w:tcW w:w="9010" w:type="dxa"/>
            <w:tcBorders>
              <w:top w:val="single" w:sz="4" w:space="0" w:color="auto"/>
              <w:bottom w:val="single" w:sz="4" w:space="0" w:color="auto"/>
            </w:tcBorders>
          </w:tcPr>
          <w:p w14:paraId="44C713D4" w14:textId="77777777" w:rsidR="00025050" w:rsidRDefault="00025050" w:rsidP="00972CEC">
            <w:pPr>
              <w:rPr>
                <w:i/>
                <w:sz w:val="18"/>
                <w:szCs w:val="18"/>
              </w:rPr>
            </w:pPr>
            <w:r>
              <w:rPr>
                <w:i/>
                <w:sz w:val="18"/>
                <w:szCs w:val="18"/>
              </w:rPr>
              <w:t xml:space="preserve">My housing needs / </w:t>
            </w:r>
            <w:r w:rsidRPr="00583A1C">
              <w:rPr>
                <w:i/>
                <w:sz w:val="18"/>
                <w:szCs w:val="18"/>
              </w:rPr>
              <w:t xml:space="preserve">goals to improve </w:t>
            </w:r>
            <w:r>
              <w:rPr>
                <w:i/>
                <w:sz w:val="18"/>
                <w:szCs w:val="18"/>
              </w:rPr>
              <w:t>skills in finding and maintaining suitable housing [if applicable]</w:t>
            </w:r>
          </w:p>
          <w:p w14:paraId="24508F39" w14:textId="77777777" w:rsidR="00025050" w:rsidRDefault="00025050" w:rsidP="00025050">
            <w:pPr>
              <w:pStyle w:val="Tablebullet"/>
            </w:pPr>
            <w:r>
              <w:t xml:space="preserve"> </w:t>
            </w:r>
          </w:p>
          <w:p w14:paraId="41934411" w14:textId="77777777" w:rsidR="00025050" w:rsidRDefault="00025050" w:rsidP="00972CEC">
            <w:pPr>
              <w:pStyle w:val="Tablebullet"/>
              <w:numPr>
                <w:ilvl w:val="0"/>
                <w:numId w:val="0"/>
              </w:numPr>
              <w:ind w:left="227"/>
            </w:pPr>
          </w:p>
          <w:p w14:paraId="49A70928" w14:textId="47312A8D" w:rsidR="00025050" w:rsidRDefault="00025050" w:rsidP="00972CEC">
            <w:pPr>
              <w:rPr>
                <w:sz w:val="18"/>
                <w:szCs w:val="18"/>
              </w:rPr>
            </w:pPr>
            <w:r w:rsidRPr="00536C6E">
              <w:rPr>
                <w:sz w:val="18"/>
                <w:szCs w:val="18"/>
              </w:rPr>
              <w:t>Q</w:t>
            </w:r>
            <w:r>
              <w:rPr>
                <w:sz w:val="18"/>
                <w:szCs w:val="18"/>
              </w:rPr>
              <w:t>3.2</w:t>
            </w:r>
            <w:r w:rsidRPr="00536C6E">
              <w:rPr>
                <w:sz w:val="18"/>
                <w:szCs w:val="18"/>
              </w:rPr>
              <w:t xml:space="preserve"> How satisfied are you </w:t>
            </w:r>
            <w:r>
              <w:rPr>
                <w:sz w:val="18"/>
                <w:szCs w:val="18"/>
              </w:rPr>
              <w:t>that you know how to find and keep housing that is suitable for you?</w:t>
            </w:r>
          </w:p>
          <w:p w14:paraId="443A4827" w14:textId="77777777" w:rsidR="0044087F" w:rsidRPr="0044087F" w:rsidRDefault="0044087F" w:rsidP="00972CEC">
            <w:pPr>
              <w:rPr>
                <w:sz w:val="16"/>
                <w:szCs w:val="16"/>
              </w:rPr>
            </w:pPr>
          </w:p>
          <w:p w14:paraId="69720F4F" w14:textId="77777777" w:rsidR="00025050" w:rsidRDefault="00025050" w:rsidP="00972CEC">
            <w:pPr>
              <w:rPr>
                <w:sz w:val="18"/>
                <w:szCs w:val="18"/>
              </w:rPr>
            </w:pPr>
            <w:r w:rsidRPr="00D228E0">
              <w:rPr>
                <w:noProof/>
              </w:rPr>
              <mc:AlternateContent>
                <mc:Choice Requires="wps">
                  <w:drawing>
                    <wp:anchor distT="45720" distB="45720" distL="114300" distR="114300" simplePos="0" relativeHeight="251734016" behindDoc="0" locked="0" layoutInCell="1" allowOverlap="1" wp14:anchorId="3F135D8D" wp14:editId="64F8C868">
                      <wp:simplePos x="0" y="0"/>
                      <wp:positionH relativeFrom="column">
                        <wp:posOffset>2320290</wp:posOffset>
                      </wp:positionH>
                      <wp:positionV relativeFrom="paragraph">
                        <wp:posOffset>88706</wp:posOffset>
                      </wp:positionV>
                      <wp:extent cx="722630" cy="244475"/>
                      <wp:effectExtent l="0" t="0" r="127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16CDE267"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5D8D" id="_x0000_s1057" type="#_x0000_t202" style="position:absolute;margin-left:182.7pt;margin-top:7pt;width:56.9pt;height:19.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" stroked="f">
                      <v:textbox>
                        <w:txbxContent>
                          <w:p w14:paraId="16CDE267"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372D23FC" wp14:editId="59CA4B18">
                  <wp:extent cx="5381625" cy="763039"/>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28171A3A" w14:textId="66F894D1" w:rsidR="0044087F" w:rsidRPr="00536C6E" w:rsidRDefault="0044087F" w:rsidP="00972CEC">
            <w:pPr>
              <w:rPr>
                <w:sz w:val="18"/>
                <w:szCs w:val="18"/>
              </w:rPr>
            </w:pPr>
          </w:p>
        </w:tc>
      </w:tr>
      <w:tr w:rsidR="00025050" w:rsidRPr="00536C6E" w14:paraId="5BD3886D" w14:textId="77777777" w:rsidTr="00637B88">
        <w:tc>
          <w:tcPr>
            <w:tcW w:w="9010" w:type="dxa"/>
            <w:tcBorders>
              <w:top w:val="single" w:sz="4" w:space="0" w:color="auto"/>
              <w:bottom w:val="single" w:sz="4" w:space="0" w:color="auto"/>
            </w:tcBorders>
          </w:tcPr>
          <w:p w14:paraId="0DFD600F" w14:textId="77777777" w:rsidR="00025050" w:rsidRDefault="00025050" w:rsidP="00972CEC">
            <w:pPr>
              <w:rPr>
                <w:i/>
                <w:sz w:val="18"/>
                <w:szCs w:val="18"/>
              </w:rPr>
            </w:pPr>
            <w:r>
              <w:rPr>
                <w:i/>
                <w:sz w:val="18"/>
                <w:szCs w:val="18"/>
              </w:rPr>
              <w:t xml:space="preserve">My housing needs / </w:t>
            </w:r>
            <w:r w:rsidRPr="00583A1C">
              <w:rPr>
                <w:i/>
                <w:sz w:val="18"/>
                <w:szCs w:val="18"/>
              </w:rPr>
              <w:t xml:space="preserve">goals to </w:t>
            </w:r>
            <w:r>
              <w:rPr>
                <w:i/>
                <w:sz w:val="18"/>
                <w:szCs w:val="18"/>
              </w:rPr>
              <w:t>complete actions to maximise housing opportunities [if applicable]</w:t>
            </w:r>
          </w:p>
          <w:p w14:paraId="4C5ADDF0" w14:textId="77777777" w:rsidR="00025050" w:rsidRDefault="00025050" w:rsidP="00025050">
            <w:pPr>
              <w:pStyle w:val="Tablebullet"/>
            </w:pPr>
            <w:r>
              <w:t xml:space="preserve"> </w:t>
            </w:r>
          </w:p>
          <w:p w14:paraId="55012CC2" w14:textId="77777777" w:rsidR="00025050" w:rsidRDefault="00025050" w:rsidP="00972CEC">
            <w:pPr>
              <w:pStyle w:val="Tablebullet"/>
              <w:numPr>
                <w:ilvl w:val="0"/>
                <w:numId w:val="0"/>
              </w:numPr>
              <w:ind w:left="227"/>
            </w:pPr>
          </w:p>
          <w:p w14:paraId="291EEFE3" w14:textId="5D9EB3CE" w:rsidR="00025050" w:rsidRDefault="00025050" w:rsidP="00972CEC">
            <w:pPr>
              <w:rPr>
                <w:sz w:val="18"/>
                <w:szCs w:val="18"/>
              </w:rPr>
            </w:pPr>
            <w:r w:rsidRPr="00536C6E">
              <w:rPr>
                <w:sz w:val="18"/>
                <w:szCs w:val="18"/>
              </w:rPr>
              <w:t>Q</w:t>
            </w:r>
            <w:r>
              <w:rPr>
                <w:sz w:val="18"/>
                <w:szCs w:val="18"/>
              </w:rPr>
              <w:t>3.3</w:t>
            </w:r>
            <w:r w:rsidRPr="00536C6E">
              <w:rPr>
                <w:sz w:val="18"/>
                <w:szCs w:val="18"/>
              </w:rPr>
              <w:t xml:space="preserve"> How satisfied are you </w:t>
            </w:r>
            <w:r>
              <w:rPr>
                <w:sz w:val="18"/>
                <w:szCs w:val="18"/>
              </w:rPr>
              <w:t>that you have taken steps to give yourself the best chance to find suitable housing?</w:t>
            </w:r>
          </w:p>
          <w:p w14:paraId="2C64BF01" w14:textId="77777777" w:rsidR="0044087F" w:rsidRPr="0044087F" w:rsidRDefault="0044087F" w:rsidP="00972CEC">
            <w:pPr>
              <w:rPr>
                <w:sz w:val="16"/>
                <w:szCs w:val="16"/>
              </w:rPr>
            </w:pPr>
          </w:p>
          <w:p w14:paraId="4AD56160" w14:textId="77777777" w:rsidR="00025050" w:rsidRDefault="00025050" w:rsidP="00972CEC">
            <w:pPr>
              <w:rPr>
                <w:sz w:val="18"/>
                <w:szCs w:val="18"/>
              </w:rPr>
            </w:pPr>
            <w:r w:rsidRPr="00D228E0">
              <w:rPr>
                <w:noProof/>
              </w:rPr>
              <mc:AlternateContent>
                <mc:Choice Requires="wps">
                  <w:drawing>
                    <wp:anchor distT="45720" distB="45720" distL="114300" distR="114300" simplePos="0" relativeHeight="251735040" behindDoc="0" locked="0" layoutInCell="1" allowOverlap="1" wp14:anchorId="40AFBBAC" wp14:editId="30BF9B2A">
                      <wp:simplePos x="0" y="0"/>
                      <wp:positionH relativeFrom="column">
                        <wp:posOffset>2320571</wp:posOffset>
                      </wp:positionH>
                      <wp:positionV relativeFrom="paragraph">
                        <wp:posOffset>86153</wp:posOffset>
                      </wp:positionV>
                      <wp:extent cx="722630" cy="244475"/>
                      <wp:effectExtent l="0" t="0" r="127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73734C8D"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FBBAC" id="_x0000_s1058" type="#_x0000_t202" style="position:absolute;margin-left:182.7pt;margin-top:6.8pt;width:56.9pt;height:19.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" stroked="f">
                      <v:textbox>
                        <w:txbxContent>
                          <w:p w14:paraId="73734C8D"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41B06064" wp14:editId="266EB6C5">
                  <wp:extent cx="5381625" cy="763039"/>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22E5900A" w14:textId="79EB16C4" w:rsidR="0044087F" w:rsidRPr="00536C6E" w:rsidRDefault="0044087F" w:rsidP="00972CEC">
            <w:pPr>
              <w:rPr>
                <w:sz w:val="18"/>
                <w:szCs w:val="18"/>
              </w:rPr>
            </w:pPr>
          </w:p>
        </w:tc>
      </w:tr>
      <w:tr w:rsidR="00025050" w:rsidRPr="00536C6E" w14:paraId="0E4EE0F3" w14:textId="77777777" w:rsidTr="00637B88">
        <w:tc>
          <w:tcPr>
            <w:tcW w:w="9010" w:type="dxa"/>
            <w:tcBorders>
              <w:top w:val="single" w:sz="4" w:space="0" w:color="auto"/>
              <w:bottom w:val="single" w:sz="4" w:space="0" w:color="auto"/>
            </w:tcBorders>
          </w:tcPr>
          <w:p w14:paraId="5D25B1A9" w14:textId="77777777" w:rsidR="00025050" w:rsidRDefault="00025050" w:rsidP="00972CEC">
            <w:pPr>
              <w:rPr>
                <w:i/>
                <w:sz w:val="18"/>
                <w:szCs w:val="18"/>
              </w:rPr>
            </w:pPr>
            <w:r>
              <w:rPr>
                <w:i/>
                <w:sz w:val="18"/>
                <w:szCs w:val="18"/>
              </w:rPr>
              <w:t xml:space="preserve">My housing needs / </w:t>
            </w:r>
            <w:r w:rsidRPr="00583A1C">
              <w:rPr>
                <w:i/>
                <w:sz w:val="18"/>
                <w:szCs w:val="18"/>
              </w:rPr>
              <w:t xml:space="preserve">goals to </w:t>
            </w:r>
            <w:r>
              <w:rPr>
                <w:i/>
                <w:sz w:val="18"/>
                <w:szCs w:val="18"/>
              </w:rPr>
              <w:t>transition to safe, more stable housing / living arrangements [if applicable]</w:t>
            </w:r>
          </w:p>
          <w:p w14:paraId="0A1D8819" w14:textId="77777777" w:rsidR="00025050" w:rsidRDefault="00025050" w:rsidP="00025050">
            <w:pPr>
              <w:pStyle w:val="Tablebullet"/>
            </w:pPr>
            <w:r>
              <w:t xml:space="preserve"> </w:t>
            </w:r>
          </w:p>
          <w:p w14:paraId="29FAE98C" w14:textId="77777777" w:rsidR="00025050" w:rsidRDefault="00025050" w:rsidP="00972CEC">
            <w:pPr>
              <w:pStyle w:val="Tablebullet"/>
              <w:numPr>
                <w:ilvl w:val="0"/>
                <w:numId w:val="0"/>
              </w:numPr>
              <w:ind w:left="227"/>
            </w:pPr>
          </w:p>
          <w:p w14:paraId="19DE57C2" w14:textId="55455742" w:rsidR="00025050" w:rsidRDefault="00025050" w:rsidP="00972CEC">
            <w:pPr>
              <w:rPr>
                <w:sz w:val="18"/>
                <w:szCs w:val="18"/>
              </w:rPr>
            </w:pPr>
            <w:r w:rsidRPr="00536C6E">
              <w:rPr>
                <w:sz w:val="18"/>
                <w:szCs w:val="18"/>
              </w:rPr>
              <w:t>Q</w:t>
            </w:r>
            <w:r>
              <w:rPr>
                <w:sz w:val="18"/>
                <w:szCs w:val="18"/>
              </w:rPr>
              <w:t>3.4</w:t>
            </w:r>
            <w:r w:rsidRPr="00536C6E">
              <w:rPr>
                <w:sz w:val="18"/>
                <w:szCs w:val="18"/>
              </w:rPr>
              <w:t xml:space="preserve"> How satisfied are you </w:t>
            </w:r>
            <w:r>
              <w:rPr>
                <w:sz w:val="18"/>
                <w:szCs w:val="18"/>
              </w:rPr>
              <w:t>with progress towards safer, more stable housing / living arrangements?</w:t>
            </w:r>
          </w:p>
          <w:p w14:paraId="60316268" w14:textId="77777777" w:rsidR="0044087F" w:rsidRPr="0044087F" w:rsidRDefault="0044087F" w:rsidP="00972CEC">
            <w:pPr>
              <w:rPr>
                <w:sz w:val="16"/>
                <w:szCs w:val="16"/>
              </w:rPr>
            </w:pPr>
          </w:p>
          <w:p w14:paraId="39C54887" w14:textId="4052D897" w:rsidR="00025050" w:rsidRDefault="00025050" w:rsidP="00972CEC">
            <w:pPr>
              <w:rPr>
                <w:sz w:val="18"/>
                <w:szCs w:val="18"/>
              </w:rPr>
            </w:pPr>
            <w:r w:rsidRPr="00D228E0">
              <w:rPr>
                <w:noProof/>
              </w:rPr>
              <mc:AlternateContent>
                <mc:Choice Requires="wps">
                  <w:drawing>
                    <wp:anchor distT="45720" distB="45720" distL="114300" distR="114300" simplePos="0" relativeHeight="251736064" behindDoc="0" locked="0" layoutInCell="1" allowOverlap="1" wp14:anchorId="00666043" wp14:editId="7287A2C2">
                      <wp:simplePos x="0" y="0"/>
                      <wp:positionH relativeFrom="column">
                        <wp:posOffset>2320571</wp:posOffset>
                      </wp:positionH>
                      <wp:positionV relativeFrom="paragraph">
                        <wp:posOffset>101659</wp:posOffset>
                      </wp:positionV>
                      <wp:extent cx="722630" cy="244475"/>
                      <wp:effectExtent l="0" t="0" r="1270" b="317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294CB3D6"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66043" id="_x0000_s1059" type="#_x0000_t202" style="position:absolute;margin-left:182.7pt;margin-top:8pt;width:56.9pt;height:1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" stroked="f">
                      <v:textbox>
                        <w:txbxContent>
                          <w:p w14:paraId="294CB3D6"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587BE410" wp14:editId="23E91E25">
                  <wp:extent cx="5381625" cy="763039"/>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454BEBCD" w14:textId="3A119B42" w:rsidR="00637B88" w:rsidRDefault="00637B88" w:rsidP="00972CEC">
            <w:pPr>
              <w:rPr>
                <w:sz w:val="18"/>
                <w:szCs w:val="18"/>
              </w:rPr>
            </w:pPr>
          </w:p>
          <w:p w14:paraId="507E0A31" w14:textId="7897153D" w:rsidR="00637B88" w:rsidRDefault="00637B88" w:rsidP="00972CEC">
            <w:pPr>
              <w:rPr>
                <w:sz w:val="18"/>
                <w:szCs w:val="18"/>
              </w:rPr>
            </w:pPr>
          </w:p>
          <w:p w14:paraId="5716C0F1" w14:textId="4C9C1671" w:rsidR="00637B88" w:rsidRDefault="00637B88" w:rsidP="00972CEC">
            <w:pPr>
              <w:rPr>
                <w:sz w:val="18"/>
                <w:szCs w:val="18"/>
              </w:rPr>
            </w:pPr>
          </w:p>
          <w:p w14:paraId="1B15CFE2" w14:textId="7072E8F4" w:rsidR="00637B88" w:rsidRDefault="00637B88" w:rsidP="00972CEC">
            <w:pPr>
              <w:rPr>
                <w:sz w:val="18"/>
                <w:szCs w:val="18"/>
              </w:rPr>
            </w:pPr>
          </w:p>
          <w:p w14:paraId="035FD16E" w14:textId="31A7BFBD" w:rsidR="00637B88" w:rsidRDefault="00637B88" w:rsidP="00972CEC">
            <w:pPr>
              <w:rPr>
                <w:sz w:val="18"/>
                <w:szCs w:val="18"/>
              </w:rPr>
            </w:pPr>
          </w:p>
          <w:p w14:paraId="0B738649" w14:textId="232E3D3D" w:rsidR="00637B88" w:rsidRDefault="00637B88" w:rsidP="00972CEC">
            <w:pPr>
              <w:rPr>
                <w:sz w:val="18"/>
                <w:szCs w:val="18"/>
              </w:rPr>
            </w:pPr>
          </w:p>
          <w:p w14:paraId="3FF004AF" w14:textId="5E2C240E" w:rsidR="00637B88" w:rsidRDefault="00637B88" w:rsidP="00972CEC">
            <w:pPr>
              <w:rPr>
                <w:sz w:val="18"/>
                <w:szCs w:val="18"/>
              </w:rPr>
            </w:pPr>
          </w:p>
          <w:p w14:paraId="5E70099F" w14:textId="3EC7CA2E" w:rsidR="00637B88" w:rsidRDefault="00637B88" w:rsidP="00972CEC">
            <w:pPr>
              <w:rPr>
                <w:sz w:val="18"/>
                <w:szCs w:val="18"/>
              </w:rPr>
            </w:pPr>
          </w:p>
          <w:p w14:paraId="11A42A85" w14:textId="0B07FE22" w:rsidR="00637B88" w:rsidRDefault="00637B88" w:rsidP="00972CEC">
            <w:pPr>
              <w:rPr>
                <w:sz w:val="18"/>
                <w:szCs w:val="18"/>
              </w:rPr>
            </w:pPr>
          </w:p>
          <w:p w14:paraId="4CAD132D" w14:textId="23FCDE65" w:rsidR="00637B88" w:rsidRDefault="00637B88" w:rsidP="00972CEC">
            <w:pPr>
              <w:rPr>
                <w:sz w:val="18"/>
                <w:szCs w:val="18"/>
              </w:rPr>
            </w:pPr>
          </w:p>
          <w:p w14:paraId="36EC9C50" w14:textId="176C69F3" w:rsidR="00637B88" w:rsidRDefault="00637B88" w:rsidP="00972CEC">
            <w:pPr>
              <w:rPr>
                <w:sz w:val="18"/>
                <w:szCs w:val="18"/>
              </w:rPr>
            </w:pPr>
          </w:p>
          <w:p w14:paraId="35293ABD" w14:textId="3A5DFE3D" w:rsidR="00637B88" w:rsidRDefault="00637B88" w:rsidP="00972CEC">
            <w:pPr>
              <w:rPr>
                <w:sz w:val="18"/>
                <w:szCs w:val="18"/>
              </w:rPr>
            </w:pPr>
          </w:p>
          <w:p w14:paraId="42EF43B3" w14:textId="77777777" w:rsidR="00637B88" w:rsidRDefault="00637B88" w:rsidP="00972CEC">
            <w:pPr>
              <w:rPr>
                <w:sz w:val="18"/>
                <w:szCs w:val="18"/>
              </w:rPr>
            </w:pPr>
          </w:p>
          <w:p w14:paraId="01D9744A" w14:textId="04C2A1C9" w:rsidR="0044087F" w:rsidRPr="00536C6E" w:rsidRDefault="0044087F" w:rsidP="00972CEC">
            <w:pPr>
              <w:rPr>
                <w:sz w:val="18"/>
                <w:szCs w:val="18"/>
              </w:rPr>
            </w:pPr>
          </w:p>
        </w:tc>
      </w:tr>
      <w:tr w:rsidR="00025050" w:rsidRPr="00536C6E" w14:paraId="5F2FABAE" w14:textId="77777777" w:rsidTr="00637B88">
        <w:trPr>
          <w:trHeight w:val="451"/>
        </w:trPr>
        <w:tc>
          <w:tcPr>
            <w:tcW w:w="90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188840" w14:textId="77777777" w:rsidR="00025050" w:rsidRPr="00583A1C" w:rsidRDefault="00025050" w:rsidP="00972CEC">
            <w:pPr>
              <w:rPr>
                <w:b/>
                <w:sz w:val="18"/>
                <w:szCs w:val="18"/>
              </w:rPr>
            </w:pPr>
            <w:r>
              <w:rPr>
                <w:b/>
                <w:sz w:val="18"/>
                <w:szCs w:val="18"/>
              </w:rPr>
              <w:lastRenderedPageBreak/>
              <w:t>Wellbeing</w:t>
            </w:r>
          </w:p>
        </w:tc>
      </w:tr>
      <w:tr w:rsidR="00025050" w:rsidRPr="00536C6E" w14:paraId="0C985440" w14:textId="77777777" w:rsidTr="00637B88">
        <w:tc>
          <w:tcPr>
            <w:tcW w:w="9010" w:type="dxa"/>
            <w:tcBorders>
              <w:top w:val="single" w:sz="4" w:space="0" w:color="auto"/>
              <w:bottom w:val="single" w:sz="4" w:space="0" w:color="auto"/>
            </w:tcBorders>
          </w:tcPr>
          <w:p w14:paraId="42DA2767" w14:textId="77777777" w:rsidR="00025050" w:rsidRDefault="00025050" w:rsidP="00972CEC">
            <w:pPr>
              <w:rPr>
                <w:i/>
                <w:sz w:val="18"/>
                <w:szCs w:val="18"/>
              </w:rPr>
            </w:pPr>
            <w:r>
              <w:rPr>
                <w:i/>
                <w:sz w:val="18"/>
                <w:szCs w:val="18"/>
              </w:rPr>
              <w:t xml:space="preserve">My needs / </w:t>
            </w:r>
            <w:r w:rsidRPr="00583A1C">
              <w:rPr>
                <w:i/>
                <w:sz w:val="18"/>
                <w:szCs w:val="18"/>
              </w:rPr>
              <w:t xml:space="preserve">goals to improve </w:t>
            </w:r>
            <w:r>
              <w:rPr>
                <w:i/>
                <w:sz w:val="18"/>
                <w:szCs w:val="18"/>
              </w:rPr>
              <w:t>engagement with health services [if applicable]</w:t>
            </w:r>
          </w:p>
          <w:p w14:paraId="46266832" w14:textId="77777777" w:rsidR="00025050" w:rsidRDefault="00025050" w:rsidP="00025050">
            <w:pPr>
              <w:pStyle w:val="Tablebullet"/>
            </w:pPr>
            <w:r>
              <w:t xml:space="preserve"> </w:t>
            </w:r>
          </w:p>
          <w:p w14:paraId="4A780E78" w14:textId="77777777" w:rsidR="00025050" w:rsidRDefault="00025050" w:rsidP="00972CEC">
            <w:pPr>
              <w:pStyle w:val="Tablebullet"/>
              <w:numPr>
                <w:ilvl w:val="0"/>
                <w:numId w:val="0"/>
              </w:numPr>
              <w:ind w:left="227"/>
            </w:pPr>
          </w:p>
          <w:p w14:paraId="7ACFF64B" w14:textId="4B840F9F" w:rsidR="00025050" w:rsidRDefault="00025050" w:rsidP="00972CEC">
            <w:pPr>
              <w:rPr>
                <w:sz w:val="18"/>
                <w:szCs w:val="18"/>
              </w:rPr>
            </w:pPr>
            <w:r w:rsidRPr="00536C6E">
              <w:rPr>
                <w:sz w:val="18"/>
                <w:szCs w:val="18"/>
              </w:rPr>
              <w:t>Q</w:t>
            </w:r>
            <w:r>
              <w:rPr>
                <w:sz w:val="18"/>
                <w:szCs w:val="18"/>
              </w:rPr>
              <w:t>4.1</w:t>
            </w:r>
            <w:r w:rsidRPr="00536C6E">
              <w:rPr>
                <w:sz w:val="18"/>
                <w:szCs w:val="18"/>
              </w:rPr>
              <w:t xml:space="preserve"> How satisfied are you </w:t>
            </w:r>
            <w:r>
              <w:rPr>
                <w:sz w:val="18"/>
                <w:szCs w:val="18"/>
              </w:rPr>
              <w:t>that you are more engaged and better connected with health services?</w:t>
            </w:r>
          </w:p>
          <w:p w14:paraId="24581CB5" w14:textId="77777777" w:rsidR="0044087F" w:rsidRPr="0044087F" w:rsidRDefault="0044087F" w:rsidP="00972CEC">
            <w:pPr>
              <w:rPr>
                <w:sz w:val="16"/>
                <w:szCs w:val="16"/>
              </w:rPr>
            </w:pPr>
          </w:p>
          <w:p w14:paraId="16BC4DED" w14:textId="79578468" w:rsidR="0044087F" w:rsidRDefault="00025050" w:rsidP="00972CEC">
            <w:pPr>
              <w:rPr>
                <w:sz w:val="18"/>
                <w:szCs w:val="18"/>
              </w:rPr>
            </w:pPr>
            <w:r w:rsidRPr="00D228E0">
              <w:rPr>
                <w:noProof/>
              </w:rPr>
              <mc:AlternateContent>
                <mc:Choice Requires="wps">
                  <w:drawing>
                    <wp:anchor distT="45720" distB="45720" distL="114300" distR="114300" simplePos="0" relativeHeight="251744256" behindDoc="0" locked="0" layoutInCell="1" allowOverlap="1" wp14:anchorId="41362D3C" wp14:editId="56722EB0">
                      <wp:simplePos x="0" y="0"/>
                      <wp:positionH relativeFrom="column">
                        <wp:posOffset>2273880</wp:posOffset>
                      </wp:positionH>
                      <wp:positionV relativeFrom="paragraph">
                        <wp:posOffset>82799</wp:posOffset>
                      </wp:positionV>
                      <wp:extent cx="722630" cy="244475"/>
                      <wp:effectExtent l="0" t="0" r="1270" b="31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7E9BE0E5"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62D3C" id="_x0000_s1060" type="#_x0000_t202" style="position:absolute;margin-left:179.05pt;margin-top:6.5pt;width:56.9pt;height:19.2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" stroked="f">
                      <v:textbox>
                        <w:txbxContent>
                          <w:p w14:paraId="7E9BE0E5"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7575F23F" wp14:editId="48DB52B2">
                  <wp:extent cx="5381625" cy="763039"/>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1728A03F" w14:textId="66E2249F" w:rsidR="0044087F" w:rsidRPr="00536C6E" w:rsidRDefault="0044087F" w:rsidP="00972CEC">
            <w:pPr>
              <w:rPr>
                <w:sz w:val="18"/>
                <w:szCs w:val="18"/>
              </w:rPr>
            </w:pPr>
          </w:p>
        </w:tc>
      </w:tr>
      <w:tr w:rsidR="00025050" w:rsidRPr="00536C6E" w14:paraId="2BC045F2" w14:textId="77777777" w:rsidTr="00637B88">
        <w:tc>
          <w:tcPr>
            <w:tcW w:w="9010" w:type="dxa"/>
            <w:tcBorders>
              <w:top w:val="single" w:sz="4" w:space="0" w:color="auto"/>
              <w:bottom w:val="single" w:sz="4" w:space="0" w:color="auto"/>
            </w:tcBorders>
          </w:tcPr>
          <w:p w14:paraId="4AE4DA0A" w14:textId="77777777" w:rsidR="00025050" w:rsidRDefault="00025050" w:rsidP="00972CEC">
            <w:pPr>
              <w:pStyle w:val="Tablebullet"/>
              <w:numPr>
                <w:ilvl w:val="0"/>
                <w:numId w:val="0"/>
              </w:numPr>
              <w:ind w:left="227" w:hanging="227"/>
            </w:pPr>
            <w:r>
              <w:rPr>
                <w:i/>
                <w:sz w:val="18"/>
                <w:szCs w:val="18"/>
              </w:rPr>
              <w:t xml:space="preserve">My needs / </w:t>
            </w:r>
            <w:r w:rsidRPr="00583A1C">
              <w:rPr>
                <w:i/>
                <w:sz w:val="18"/>
                <w:szCs w:val="18"/>
              </w:rPr>
              <w:t xml:space="preserve">goals to improve </w:t>
            </w:r>
            <w:r>
              <w:rPr>
                <w:i/>
                <w:sz w:val="18"/>
                <w:szCs w:val="18"/>
              </w:rPr>
              <w:t>engagement with family, carers and family support services  [if applicable]</w:t>
            </w:r>
            <w:r>
              <w:t xml:space="preserve"> </w:t>
            </w:r>
          </w:p>
          <w:p w14:paraId="488D93B7" w14:textId="77777777" w:rsidR="00025050" w:rsidRDefault="00025050" w:rsidP="00025050">
            <w:pPr>
              <w:pStyle w:val="Tablebullet"/>
            </w:pPr>
            <w:r>
              <w:t xml:space="preserve"> </w:t>
            </w:r>
          </w:p>
          <w:p w14:paraId="7A68A466" w14:textId="77777777" w:rsidR="00025050" w:rsidRDefault="00025050" w:rsidP="00972CEC">
            <w:pPr>
              <w:pStyle w:val="Tablebullet"/>
              <w:numPr>
                <w:ilvl w:val="0"/>
                <w:numId w:val="0"/>
              </w:numPr>
              <w:ind w:left="227"/>
            </w:pPr>
          </w:p>
          <w:p w14:paraId="1B77E3DA" w14:textId="1C5468E6" w:rsidR="00025050" w:rsidRDefault="00025050" w:rsidP="00972CEC">
            <w:pPr>
              <w:rPr>
                <w:sz w:val="18"/>
                <w:szCs w:val="18"/>
              </w:rPr>
            </w:pPr>
            <w:r w:rsidRPr="00536C6E">
              <w:rPr>
                <w:sz w:val="18"/>
                <w:szCs w:val="18"/>
              </w:rPr>
              <w:t>Q</w:t>
            </w:r>
            <w:r>
              <w:rPr>
                <w:sz w:val="18"/>
                <w:szCs w:val="18"/>
              </w:rPr>
              <w:t>4.2</w:t>
            </w:r>
            <w:r w:rsidRPr="00536C6E">
              <w:rPr>
                <w:sz w:val="18"/>
                <w:szCs w:val="18"/>
              </w:rPr>
              <w:t xml:space="preserve"> How satisfied are you </w:t>
            </w:r>
            <w:r>
              <w:rPr>
                <w:sz w:val="18"/>
                <w:szCs w:val="18"/>
              </w:rPr>
              <w:t>that you are more engaged and better connected with your family, carers, support services?</w:t>
            </w:r>
          </w:p>
          <w:p w14:paraId="6D48FFEA" w14:textId="77777777" w:rsidR="0044087F" w:rsidRPr="0044087F" w:rsidRDefault="0044087F" w:rsidP="00972CEC">
            <w:pPr>
              <w:rPr>
                <w:sz w:val="16"/>
                <w:szCs w:val="16"/>
              </w:rPr>
            </w:pPr>
          </w:p>
          <w:p w14:paraId="4C9FC883" w14:textId="77777777" w:rsidR="00025050" w:rsidRDefault="00025050" w:rsidP="00972CEC">
            <w:pPr>
              <w:rPr>
                <w:sz w:val="18"/>
                <w:szCs w:val="18"/>
              </w:rPr>
            </w:pPr>
            <w:r w:rsidRPr="00D228E0">
              <w:rPr>
                <w:noProof/>
              </w:rPr>
              <mc:AlternateContent>
                <mc:Choice Requires="wps">
                  <w:drawing>
                    <wp:anchor distT="45720" distB="45720" distL="114300" distR="114300" simplePos="0" relativeHeight="251741184" behindDoc="0" locked="0" layoutInCell="1" allowOverlap="1" wp14:anchorId="21006197" wp14:editId="26AC990D">
                      <wp:simplePos x="0" y="0"/>
                      <wp:positionH relativeFrom="column">
                        <wp:posOffset>2273880</wp:posOffset>
                      </wp:positionH>
                      <wp:positionV relativeFrom="paragraph">
                        <wp:posOffset>75179</wp:posOffset>
                      </wp:positionV>
                      <wp:extent cx="722630" cy="244475"/>
                      <wp:effectExtent l="0" t="0" r="1270" b="317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3D0FAE52"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06197" id="_x0000_s1061" type="#_x0000_t202" style="position:absolute;margin-left:179.05pt;margin-top:5.9pt;width:56.9pt;height:19.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" stroked="f">
                      <v:textbox>
                        <w:txbxContent>
                          <w:p w14:paraId="3D0FAE52"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46784E3B" wp14:editId="105E045B">
                  <wp:extent cx="5381625" cy="76303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616CF357" w14:textId="3927F2F1" w:rsidR="0044087F" w:rsidRPr="00536C6E" w:rsidRDefault="0044087F" w:rsidP="00972CEC">
            <w:pPr>
              <w:rPr>
                <w:sz w:val="18"/>
                <w:szCs w:val="18"/>
              </w:rPr>
            </w:pPr>
          </w:p>
        </w:tc>
      </w:tr>
      <w:tr w:rsidR="00025050" w:rsidRPr="00536C6E" w14:paraId="6C0D4610" w14:textId="77777777" w:rsidTr="00637B88">
        <w:tc>
          <w:tcPr>
            <w:tcW w:w="9010" w:type="dxa"/>
            <w:tcBorders>
              <w:top w:val="single" w:sz="4" w:space="0" w:color="auto"/>
              <w:bottom w:val="single" w:sz="4" w:space="0" w:color="auto"/>
            </w:tcBorders>
          </w:tcPr>
          <w:p w14:paraId="0A4819A0" w14:textId="77777777" w:rsidR="00025050" w:rsidRDefault="00025050" w:rsidP="00972CEC">
            <w:pPr>
              <w:rPr>
                <w:i/>
                <w:sz w:val="18"/>
                <w:szCs w:val="18"/>
              </w:rPr>
            </w:pPr>
            <w:r>
              <w:rPr>
                <w:i/>
                <w:sz w:val="18"/>
                <w:szCs w:val="18"/>
              </w:rPr>
              <w:t xml:space="preserve">My needs / </w:t>
            </w:r>
            <w:r w:rsidRPr="00583A1C">
              <w:rPr>
                <w:i/>
                <w:sz w:val="18"/>
                <w:szCs w:val="18"/>
              </w:rPr>
              <w:t xml:space="preserve">goals to improve </w:t>
            </w:r>
            <w:r>
              <w:rPr>
                <w:i/>
                <w:sz w:val="18"/>
                <w:szCs w:val="18"/>
              </w:rPr>
              <w:t>community connection [if applicable]</w:t>
            </w:r>
          </w:p>
          <w:p w14:paraId="0B0BD842" w14:textId="77777777" w:rsidR="00025050" w:rsidRDefault="00025050" w:rsidP="00025050">
            <w:pPr>
              <w:pStyle w:val="Tablebullet"/>
            </w:pPr>
            <w:r>
              <w:t xml:space="preserve"> </w:t>
            </w:r>
          </w:p>
          <w:p w14:paraId="60741A3E" w14:textId="77777777" w:rsidR="00025050" w:rsidRDefault="00025050" w:rsidP="00972CEC">
            <w:pPr>
              <w:pStyle w:val="Tablebullet"/>
              <w:numPr>
                <w:ilvl w:val="0"/>
                <w:numId w:val="0"/>
              </w:numPr>
            </w:pPr>
          </w:p>
          <w:p w14:paraId="611F9430" w14:textId="495F0774" w:rsidR="00025050" w:rsidRPr="00637B88" w:rsidRDefault="00025050" w:rsidP="00972CEC">
            <w:pPr>
              <w:pStyle w:val="Tablebullet"/>
              <w:numPr>
                <w:ilvl w:val="0"/>
                <w:numId w:val="0"/>
              </w:numPr>
              <w:ind w:left="227" w:hanging="227"/>
              <w:rPr>
                <w:rFonts w:ascii="Arial" w:hAnsi="Arial" w:cs="Arial"/>
                <w:sz w:val="18"/>
                <w:szCs w:val="18"/>
              </w:rPr>
            </w:pPr>
            <w:r w:rsidRPr="00637B88">
              <w:rPr>
                <w:rFonts w:ascii="Arial" w:hAnsi="Arial" w:cs="Arial"/>
                <w:sz w:val="18"/>
                <w:szCs w:val="18"/>
              </w:rPr>
              <w:t>Q4.3 How satisfied are you that you are more engaged and better connected with your community?</w:t>
            </w:r>
          </w:p>
          <w:p w14:paraId="5DADD0B8" w14:textId="77777777" w:rsidR="0044087F" w:rsidRPr="0044087F" w:rsidRDefault="0044087F" w:rsidP="00972CEC">
            <w:pPr>
              <w:pStyle w:val="Tablebullet"/>
              <w:numPr>
                <w:ilvl w:val="0"/>
                <w:numId w:val="0"/>
              </w:numPr>
              <w:ind w:left="227" w:hanging="227"/>
              <w:rPr>
                <w:sz w:val="16"/>
                <w:szCs w:val="16"/>
              </w:rPr>
            </w:pPr>
          </w:p>
          <w:p w14:paraId="58D2C97D" w14:textId="77777777" w:rsidR="00025050" w:rsidRDefault="00025050" w:rsidP="00972CEC">
            <w:pPr>
              <w:rPr>
                <w:sz w:val="18"/>
                <w:szCs w:val="18"/>
              </w:rPr>
            </w:pPr>
            <w:r w:rsidRPr="00D228E0">
              <w:rPr>
                <w:noProof/>
              </w:rPr>
              <mc:AlternateContent>
                <mc:Choice Requires="wps">
                  <w:drawing>
                    <wp:anchor distT="45720" distB="45720" distL="114300" distR="114300" simplePos="0" relativeHeight="251742208" behindDoc="0" locked="0" layoutInCell="1" allowOverlap="1" wp14:anchorId="01D9BF26" wp14:editId="1986CF1A">
                      <wp:simplePos x="0" y="0"/>
                      <wp:positionH relativeFrom="column">
                        <wp:posOffset>2277193</wp:posOffset>
                      </wp:positionH>
                      <wp:positionV relativeFrom="paragraph">
                        <wp:posOffset>88100</wp:posOffset>
                      </wp:positionV>
                      <wp:extent cx="722630" cy="244475"/>
                      <wp:effectExtent l="0" t="0" r="1270" b="31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1D9F66D1"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9BF26" id="_x0000_s1062" type="#_x0000_t202" style="position:absolute;margin-left:179.3pt;margin-top:6.95pt;width:56.9pt;height:19.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" stroked="f">
                      <v:textbox>
                        <w:txbxContent>
                          <w:p w14:paraId="1D9F66D1"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63C3D80F" wp14:editId="6B44B075">
                  <wp:extent cx="5381625" cy="76303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1384E336" w14:textId="496F95CE" w:rsidR="0044087F" w:rsidRPr="00536C6E" w:rsidRDefault="0044087F" w:rsidP="00972CEC">
            <w:pPr>
              <w:rPr>
                <w:sz w:val="18"/>
                <w:szCs w:val="18"/>
              </w:rPr>
            </w:pPr>
          </w:p>
        </w:tc>
      </w:tr>
      <w:tr w:rsidR="00025050" w:rsidRPr="00536C6E" w14:paraId="77369C24" w14:textId="77777777" w:rsidTr="00637B88">
        <w:tc>
          <w:tcPr>
            <w:tcW w:w="9010" w:type="dxa"/>
            <w:tcBorders>
              <w:top w:val="single" w:sz="4" w:space="0" w:color="auto"/>
              <w:bottom w:val="single" w:sz="4" w:space="0" w:color="auto"/>
            </w:tcBorders>
          </w:tcPr>
          <w:p w14:paraId="5445BD89" w14:textId="77777777" w:rsidR="00025050" w:rsidRDefault="00025050" w:rsidP="00972CEC">
            <w:pPr>
              <w:rPr>
                <w:i/>
                <w:sz w:val="18"/>
                <w:szCs w:val="18"/>
              </w:rPr>
            </w:pPr>
            <w:r>
              <w:rPr>
                <w:i/>
                <w:sz w:val="18"/>
                <w:szCs w:val="18"/>
              </w:rPr>
              <w:t xml:space="preserve">My needs / </w:t>
            </w:r>
            <w:r w:rsidRPr="00583A1C">
              <w:rPr>
                <w:i/>
                <w:sz w:val="18"/>
                <w:szCs w:val="18"/>
              </w:rPr>
              <w:t xml:space="preserve">goals to improve </w:t>
            </w:r>
            <w:r>
              <w:rPr>
                <w:i/>
                <w:sz w:val="18"/>
                <w:szCs w:val="18"/>
              </w:rPr>
              <w:t>engagement with education and employment services [if applicable]</w:t>
            </w:r>
          </w:p>
          <w:p w14:paraId="12851600" w14:textId="77777777" w:rsidR="00025050" w:rsidRDefault="00025050" w:rsidP="00025050">
            <w:pPr>
              <w:pStyle w:val="Tablebullet"/>
            </w:pPr>
            <w:r>
              <w:t xml:space="preserve"> </w:t>
            </w:r>
          </w:p>
          <w:p w14:paraId="16A9C0B0" w14:textId="77777777" w:rsidR="00025050" w:rsidRDefault="00025050" w:rsidP="00972CEC">
            <w:pPr>
              <w:pStyle w:val="Tablebullet"/>
              <w:numPr>
                <w:ilvl w:val="0"/>
                <w:numId w:val="0"/>
              </w:numPr>
            </w:pPr>
          </w:p>
          <w:p w14:paraId="0951ECBE" w14:textId="1FED2CAF" w:rsidR="00025050" w:rsidRDefault="00025050" w:rsidP="00972CEC">
            <w:pPr>
              <w:rPr>
                <w:sz w:val="18"/>
                <w:szCs w:val="18"/>
              </w:rPr>
            </w:pPr>
            <w:r w:rsidRPr="00536C6E">
              <w:rPr>
                <w:sz w:val="18"/>
                <w:szCs w:val="18"/>
              </w:rPr>
              <w:t>Q</w:t>
            </w:r>
            <w:r>
              <w:rPr>
                <w:sz w:val="18"/>
                <w:szCs w:val="18"/>
              </w:rPr>
              <w:t>4.4</w:t>
            </w:r>
            <w:r w:rsidRPr="00536C6E">
              <w:rPr>
                <w:sz w:val="18"/>
                <w:szCs w:val="18"/>
              </w:rPr>
              <w:t xml:space="preserve"> How satisfied are you </w:t>
            </w:r>
            <w:r>
              <w:rPr>
                <w:sz w:val="18"/>
                <w:szCs w:val="18"/>
              </w:rPr>
              <w:t>that you are more engaged and better connected with education or employment services?</w:t>
            </w:r>
          </w:p>
          <w:p w14:paraId="68D7FDF4" w14:textId="77777777" w:rsidR="0044087F" w:rsidRPr="0044087F" w:rsidRDefault="0044087F" w:rsidP="00972CEC">
            <w:pPr>
              <w:rPr>
                <w:sz w:val="16"/>
                <w:szCs w:val="16"/>
              </w:rPr>
            </w:pPr>
          </w:p>
          <w:p w14:paraId="3A4F86D1" w14:textId="77777777" w:rsidR="00025050" w:rsidRDefault="00025050" w:rsidP="00972CEC">
            <w:pPr>
              <w:rPr>
                <w:sz w:val="18"/>
                <w:szCs w:val="18"/>
              </w:rPr>
            </w:pPr>
            <w:r w:rsidRPr="00D228E0">
              <w:rPr>
                <w:noProof/>
              </w:rPr>
              <mc:AlternateContent>
                <mc:Choice Requires="wps">
                  <w:drawing>
                    <wp:anchor distT="45720" distB="45720" distL="114300" distR="114300" simplePos="0" relativeHeight="251743232" behindDoc="0" locked="0" layoutInCell="1" allowOverlap="1" wp14:anchorId="45325FC1" wp14:editId="389054A4">
                      <wp:simplePos x="0" y="0"/>
                      <wp:positionH relativeFrom="column">
                        <wp:posOffset>2270567</wp:posOffset>
                      </wp:positionH>
                      <wp:positionV relativeFrom="paragraph">
                        <wp:posOffset>97735</wp:posOffset>
                      </wp:positionV>
                      <wp:extent cx="722630" cy="244475"/>
                      <wp:effectExtent l="0" t="0" r="1270" b="317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44475"/>
                              </a:xfrm>
                              <a:prstGeom prst="rect">
                                <a:avLst/>
                              </a:prstGeom>
                              <a:solidFill>
                                <a:srgbClr val="FFFFFF"/>
                              </a:solidFill>
                              <a:ln w="9525">
                                <a:noFill/>
                                <a:miter lim="800000"/>
                                <a:headEnd/>
                                <a:tailEnd/>
                              </a:ln>
                            </wps:spPr>
                            <wps:txbx>
                              <w:txbxContent>
                                <w:p w14:paraId="07383067" w14:textId="77777777" w:rsidR="00972CEC" w:rsidRPr="00D228E0" w:rsidRDefault="00972CEC" w:rsidP="00025050">
                                  <w:pPr>
                                    <w:jc w:val="center"/>
                                    <w:rPr>
                                      <w:sz w:val="16"/>
                                      <w:szCs w:val="16"/>
                                    </w:rPr>
                                  </w:pPr>
                                  <w:r w:rsidRPr="00D228E0">
                                    <w:rPr>
                                      <w:sz w:val="16"/>
                                      <w:szCs w:val="16"/>
                                    </w:rPr>
                                    <w:t>Neutral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25FC1" id="_x0000_s1063" type="#_x0000_t202" style="position:absolute;margin-left:178.8pt;margin-top:7.7pt;width:56.9pt;height:19.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" stroked="f">
                      <v:textbox>
                        <w:txbxContent>
                          <w:p w14:paraId="07383067" w14:textId="77777777" w:rsidR="00972CEC" w:rsidRPr="00D228E0" w:rsidRDefault="00972CEC" w:rsidP="00025050">
                            <w:pPr>
                              <w:jc w:val="center"/>
                              <w:rPr>
                                <w:sz w:val="16"/>
                                <w:szCs w:val="16"/>
                              </w:rPr>
                            </w:pPr>
                            <w:r w:rsidRPr="00D228E0">
                              <w:rPr>
                                <w:sz w:val="16"/>
                                <w:szCs w:val="16"/>
                              </w:rPr>
                              <w:t>Neutral</w:t>
                            </w:r>
                          </w:p>
                        </w:txbxContent>
                      </v:textbox>
                    </v:shape>
                  </w:pict>
                </mc:Fallback>
              </mc:AlternateContent>
            </w:r>
            <w:r w:rsidRPr="00536C6E">
              <w:rPr>
                <w:noProof/>
                <w:sz w:val="18"/>
                <w:szCs w:val="18"/>
              </w:rPr>
              <w:drawing>
                <wp:inline distT="0" distB="0" distL="0" distR="0" wp14:anchorId="140BF624" wp14:editId="29EE7F66">
                  <wp:extent cx="5381625" cy="763039"/>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6-22 12.45.3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4729" cy="777658"/>
                          </a:xfrm>
                          <a:prstGeom prst="rect">
                            <a:avLst/>
                          </a:prstGeom>
                        </pic:spPr>
                      </pic:pic>
                    </a:graphicData>
                  </a:graphic>
                </wp:inline>
              </w:drawing>
            </w:r>
          </w:p>
          <w:p w14:paraId="26F3EF78" w14:textId="495AC54A" w:rsidR="0044087F" w:rsidRPr="00536C6E" w:rsidRDefault="0044087F" w:rsidP="00972CEC">
            <w:pPr>
              <w:rPr>
                <w:sz w:val="18"/>
                <w:szCs w:val="18"/>
              </w:rPr>
            </w:pPr>
          </w:p>
        </w:tc>
      </w:tr>
    </w:tbl>
    <w:p w14:paraId="7E632FE3" w14:textId="77777777" w:rsidR="00025050" w:rsidRDefault="00025050" w:rsidP="00025050"/>
    <w:p w14:paraId="3BB71C25" w14:textId="6599F733" w:rsidR="00170D7E" w:rsidRDefault="00170D7E" w:rsidP="00170D7E">
      <w:pPr>
        <w:jc w:val="both"/>
      </w:pPr>
    </w:p>
    <w:p w14:paraId="01E80D14" w14:textId="1AAB0FDF" w:rsidR="003610DF" w:rsidRPr="0066071D" w:rsidRDefault="003610DF" w:rsidP="0066071D">
      <w:pPr>
        <w:pStyle w:val="Heading2"/>
        <w:numPr>
          <w:ilvl w:val="0"/>
          <w:numId w:val="0"/>
        </w:numPr>
        <w:ind w:left="718" w:hanging="718"/>
      </w:pPr>
      <w:bookmarkStart w:id="88" w:name="_Toc64275408"/>
      <w:bookmarkEnd w:id="87"/>
      <w:r>
        <w:br w:type="page"/>
      </w:r>
      <w:bookmarkStart w:id="89" w:name="_Toc65247069"/>
      <w:r>
        <w:lastRenderedPageBreak/>
        <w:t xml:space="preserve">Appendix </w:t>
      </w:r>
      <w:r w:rsidR="00EF483E">
        <w:t>7</w:t>
      </w:r>
      <w:r w:rsidRPr="00D26C3E">
        <w:t>: Protocols</w:t>
      </w:r>
      <w:r w:rsidR="005D360A">
        <w:t xml:space="preserve"> for Responding to Outcomes Data</w:t>
      </w:r>
      <w:bookmarkEnd w:id="89"/>
    </w:p>
    <w:p w14:paraId="3E4A57D0" w14:textId="77777777" w:rsidR="003610DF" w:rsidRDefault="003610DF" w:rsidP="003610DF">
      <w:pPr>
        <w:jc w:val="both"/>
        <w:rPr>
          <w:rFonts w:cs="Arial"/>
        </w:rPr>
      </w:pPr>
    </w:p>
    <w:p w14:paraId="7D8EE8AB" w14:textId="77777777" w:rsidR="003610DF" w:rsidRPr="00D26C3E" w:rsidRDefault="003610DF" w:rsidP="003610DF">
      <w:pPr>
        <w:jc w:val="both"/>
        <w:rPr>
          <w:rFonts w:cs="Arial"/>
        </w:rPr>
      </w:pPr>
      <w:r w:rsidRPr="00D26C3E">
        <w:rPr>
          <w:rFonts w:cs="Arial"/>
        </w:rPr>
        <w:t xml:space="preserve">A key part of placing client outcomes at the centre of commissioning is to increasingly focus the management of contractual relationships around improving outcomes. These guidelines outline the principles and protocols for achieving this focus on client outcomes as part of managing the contractual relationships between </w:t>
      </w:r>
      <w:r>
        <w:rPr>
          <w:rFonts w:cs="Arial"/>
        </w:rPr>
        <w:t>DCJ</w:t>
      </w:r>
      <w:r w:rsidRPr="00D26C3E">
        <w:rPr>
          <w:rFonts w:cs="Arial"/>
        </w:rPr>
        <w:t xml:space="preserve"> and funded homelessness services.</w:t>
      </w:r>
    </w:p>
    <w:p w14:paraId="6E80EB18" w14:textId="77777777" w:rsidR="003610DF" w:rsidRPr="00D26C3E" w:rsidRDefault="003610DF" w:rsidP="003610DF">
      <w:pPr>
        <w:jc w:val="both"/>
        <w:rPr>
          <w:rFonts w:cs="Arial"/>
        </w:rPr>
      </w:pPr>
    </w:p>
    <w:p w14:paraId="62C7E50A" w14:textId="77777777" w:rsidR="003610DF" w:rsidRPr="00D26C3E" w:rsidRDefault="003610DF" w:rsidP="003610DF">
      <w:pPr>
        <w:jc w:val="both"/>
        <w:rPr>
          <w:rFonts w:cs="Arial"/>
          <w:b/>
        </w:rPr>
      </w:pPr>
      <w:r w:rsidRPr="00D26C3E">
        <w:rPr>
          <w:rFonts w:cs="Arial"/>
          <w:b/>
        </w:rPr>
        <w:t>Principles</w:t>
      </w:r>
    </w:p>
    <w:p w14:paraId="29AA8B13" w14:textId="77777777" w:rsidR="003610DF" w:rsidRPr="00D26C3E" w:rsidRDefault="003610DF" w:rsidP="003610DF">
      <w:pPr>
        <w:jc w:val="both"/>
        <w:rPr>
          <w:rFonts w:cs="Arial"/>
        </w:rPr>
      </w:pPr>
    </w:p>
    <w:p w14:paraId="0EA61499" w14:textId="77777777" w:rsidR="003610DF" w:rsidRPr="00D26C3E" w:rsidRDefault="003610DF" w:rsidP="003610DF">
      <w:pPr>
        <w:jc w:val="both"/>
        <w:rPr>
          <w:rFonts w:cs="Arial"/>
        </w:rPr>
      </w:pPr>
      <w:r w:rsidRPr="00D26C3E">
        <w:rPr>
          <w:rFonts w:cs="Arial"/>
        </w:rPr>
        <w:t>Placing client outcomes at the centre of commissioning is underpinned by a set of outcome measurement / planning and partnership principles.</w:t>
      </w:r>
    </w:p>
    <w:p w14:paraId="1470EA02" w14:textId="77777777" w:rsidR="003610DF" w:rsidRPr="00D26C3E" w:rsidRDefault="003610DF" w:rsidP="003610DF">
      <w:pPr>
        <w:jc w:val="both"/>
        <w:rPr>
          <w:rFonts w:cs="Arial"/>
        </w:rPr>
      </w:pPr>
    </w:p>
    <w:tbl>
      <w:tblPr>
        <w:tblStyle w:val="TableGridLight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739"/>
        <w:gridCol w:w="325"/>
        <w:gridCol w:w="2090"/>
        <w:gridCol w:w="2121"/>
      </w:tblGrid>
      <w:tr w:rsidR="003610DF" w:rsidRPr="00D26C3E" w14:paraId="5BA647B7" w14:textId="77777777" w:rsidTr="00B773EA">
        <w:tc>
          <w:tcPr>
            <w:tcW w:w="1514" w:type="dxa"/>
            <w:tcBorders>
              <w:right w:val="single" w:sz="4" w:space="0" w:color="auto"/>
            </w:tcBorders>
          </w:tcPr>
          <w:p w14:paraId="4ACDF996" w14:textId="77777777" w:rsidR="003610DF" w:rsidRPr="00D26C3E" w:rsidRDefault="003610DF" w:rsidP="00B773EA">
            <w:pPr>
              <w:pStyle w:val="ListBullet"/>
              <w:numPr>
                <w:ilvl w:val="0"/>
                <w:numId w:val="0"/>
              </w:numPr>
              <w:jc w:val="both"/>
              <w:rPr>
                <w:rFonts w:ascii="Arial" w:hAnsi="Arial" w:cs="Arial"/>
              </w:rPr>
            </w:pPr>
          </w:p>
        </w:tc>
        <w:tc>
          <w:tcPr>
            <w:tcW w:w="5154" w:type="dxa"/>
            <w:gridSpan w:val="3"/>
            <w:tcBorders>
              <w:top w:val="single" w:sz="4" w:space="0" w:color="auto"/>
              <w:left w:val="single" w:sz="4" w:space="0" w:color="auto"/>
              <w:bottom w:val="single" w:sz="4" w:space="0" w:color="auto"/>
              <w:right w:val="single" w:sz="4" w:space="0" w:color="auto"/>
            </w:tcBorders>
          </w:tcPr>
          <w:p w14:paraId="5AECC56F" w14:textId="77777777" w:rsidR="003610DF" w:rsidRPr="00D26C3E" w:rsidRDefault="003610DF" w:rsidP="00096FE8">
            <w:pPr>
              <w:pStyle w:val="ListBullet"/>
              <w:numPr>
                <w:ilvl w:val="0"/>
                <w:numId w:val="0"/>
              </w:numPr>
              <w:jc w:val="center"/>
              <w:rPr>
                <w:rFonts w:ascii="Arial" w:hAnsi="Arial" w:cs="Arial"/>
                <w:b/>
              </w:rPr>
            </w:pPr>
            <w:r w:rsidRPr="00D26C3E">
              <w:rPr>
                <w:rFonts w:ascii="Arial" w:hAnsi="Arial" w:cs="Arial"/>
                <w:b/>
              </w:rPr>
              <w:t>Putting outcomes for clients</w:t>
            </w:r>
          </w:p>
          <w:p w14:paraId="485F1A47" w14:textId="77777777" w:rsidR="003610DF" w:rsidRPr="00D26C3E" w:rsidRDefault="003610DF" w:rsidP="00096FE8">
            <w:pPr>
              <w:pStyle w:val="ListBullet"/>
              <w:numPr>
                <w:ilvl w:val="0"/>
                <w:numId w:val="0"/>
              </w:numPr>
              <w:jc w:val="center"/>
              <w:rPr>
                <w:rFonts w:ascii="Arial" w:hAnsi="Arial" w:cs="Arial"/>
              </w:rPr>
            </w:pPr>
            <w:r w:rsidRPr="00D26C3E">
              <w:rPr>
                <w:rFonts w:ascii="Arial" w:hAnsi="Arial" w:cs="Arial"/>
                <w:b/>
              </w:rPr>
              <w:t>at the centre of commissioning</w:t>
            </w:r>
          </w:p>
        </w:tc>
        <w:tc>
          <w:tcPr>
            <w:tcW w:w="2121" w:type="dxa"/>
            <w:tcBorders>
              <w:left w:val="single" w:sz="4" w:space="0" w:color="auto"/>
            </w:tcBorders>
          </w:tcPr>
          <w:p w14:paraId="037FDF4D" w14:textId="77777777" w:rsidR="003610DF" w:rsidRPr="00D26C3E" w:rsidRDefault="003610DF" w:rsidP="00B773EA">
            <w:pPr>
              <w:pStyle w:val="ListBullet"/>
              <w:numPr>
                <w:ilvl w:val="0"/>
                <w:numId w:val="0"/>
              </w:numPr>
              <w:jc w:val="both"/>
              <w:rPr>
                <w:rFonts w:ascii="Arial" w:hAnsi="Arial" w:cs="Arial"/>
              </w:rPr>
            </w:pPr>
          </w:p>
        </w:tc>
      </w:tr>
      <w:tr w:rsidR="003610DF" w:rsidRPr="00D26C3E" w14:paraId="69CECC60" w14:textId="77777777" w:rsidTr="00B773EA">
        <w:trPr>
          <w:trHeight w:hRule="exact" w:val="170"/>
        </w:trPr>
        <w:tc>
          <w:tcPr>
            <w:tcW w:w="4253" w:type="dxa"/>
            <w:gridSpan w:val="2"/>
            <w:tcBorders>
              <w:bottom w:val="single" w:sz="4" w:space="0" w:color="auto"/>
            </w:tcBorders>
          </w:tcPr>
          <w:p w14:paraId="151A20E8" w14:textId="77777777" w:rsidR="003610DF" w:rsidRPr="00D26C3E" w:rsidRDefault="003610DF" w:rsidP="00B773EA">
            <w:pPr>
              <w:pStyle w:val="ListBullet"/>
              <w:numPr>
                <w:ilvl w:val="0"/>
                <w:numId w:val="0"/>
              </w:numPr>
              <w:jc w:val="both"/>
              <w:rPr>
                <w:rFonts w:ascii="Arial" w:hAnsi="Arial" w:cs="Arial"/>
              </w:rPr>
            </w:pPr>
          </w:p>
        </w:tc>
        <w:tc>
          <w:tcPr>
            <w:tcW w:w="325" w:type="dxa"/>
          </w:tcPr>
          <w:p w14:paraId="266D2D90" w14:textId="77777777" w:rsidR="003610DF" w:rsidRPr="00D26C3E" w:rsidRDefault="003610DF" w:rsidP="00B773EA">
            <w:pPr>
              <w:pStyle w:val="ListBullet"/>
              <w:numPr>
                <w:ilvl w:val="0"/>
                <w:numId w:val="0"/>
              </w:numPr>
              <w:jc w:val="both"/>
              <w:rPr>
                <w:rFonts w:ascii="Arial" w:hAnsi="Arial" w:cs="Arial"/>
              </w:rPr>
            </w:pPr>
          </w:p>
        </w:tc>
        <w:tc>
          <w:tcPr>
            <w:tcW w:w="4211" w:type="dxa"/>
            <w:gridSpan w:val="2"/>
            <w:tcBorders>
              <w:bottom w:val="single" w:sz="4" w:space="0" w:color="auto"/>
            </w:tcBorders>
          </w:tcPr>
          <w:p w14:paraId="4579B984" w14:textId="77777777" w:rsidR="003610DF" w:rsidRPr="00D26C3E" w:rsidRDefault="003610DF" w:rsidP="00B773EA">
            <w:pPr>
              <w:pStyle w:val="ListBullet"/>
              <w:numPr>
                <w:ilvl w:val="0"/>
                <w:numId w:val="0"/>
              </w:numPr>
              <w:jc w:val="both"/>
              <w:rPr>
                <w:rFonts w:ascii="Arial" w:hAnsi="Arial" w:cs="Arial"/>
              </w:rPr>
            </w:pPr>
          </w:p>
        </w:tc>
      </w:tr>
      <w:tr w:rsidR="003610DF" w:rsidRPr="00D26C3E" w14:paraId="710C6ED0" w14:textId="77777777" w:rsidTr="00B773EA">
        <w:tc>
          <w:tcPr>
            <w:tcW w:w="4253" w:type="dxa"/>
            <w:gridSpan w:val="2"/>
            <w:tcBorders>
              <w:top w:val="single" w:sz="4" w:space="0" w:color="auto"/>
              <w:left w:val="single" w:sz="4" w:space="0" w:color="auto"/>
              <w:right w:val="single" w:sz="4" w:space="0" w:color="auto"/>
            </w:tcBorders>
          </w:tcPr>
          <w:p w14:paraId="3D836D65" w14:textId="77777777" w:rsidR="003610DF" w:rsidRPr="00D26C3E" w:rsidRDefault="003610DF" w:rsidP="00B773EA">
            <w:pPr>
              <w:pStyle w:val="ListBullet"/>
              <w:numPr>
                <w:ilvl w:val="0"/>
                <w:numId w:val="0"/>
              </w:numPr>
              <w:spacing w:after="120"/>
              <w:jc w:val="both"/>
              <w:rPr>
                <w:rFonts w:ascii="Arial" w:hAnsi="Arial" w:cs="Arial"/>
                <w:b/>
                <w:szCs w:val="19"/>
              </w:rPr>
            </w:pPr>
            <w:r w:rsidRPr="00D26C3E">
              <w:rPr>
                <w:rFonts w:ascii="Arial" w:hAnsi="Arial" w:cs="Arial"/>
                <w:b/>
                <w:szCs w:val="19"/>
              </w:rPr>
              <w:t>Outcome measurement and planning principles</w:t>
            </w:r>
          </w:p>
        </w:tc>
        <w:tc>
          <w:tcPr>
            <w:tcW w:w="325" w:type="dxa"/>
            <w:tcBorders>
              <w:left w:val="single" w:sz="4" w:space="0" w:color="auto"/>
              <w:right w:val="single" w:sz="4" w:space="0" w:color="auto"/>
            </w:tcBorders>
          </w:tcPr>
          <w:p w14:paraId="76089275" w14:textId="77777777" w:rsidR="003610DF" w:rsidRPr="00D26C3E" w:rsidRDefault="003610DF" w:rsidP="00B773EA">
            <w:pPr>
              <w:pStyle w:val="ListBullet"/>
              <w:numPr>
                <w:ilvl w:val="0"/>
                <w:numId w:val="0"/>
              </w:numPr>
              <w:jc w:val="both"/>
              <w:rPr>
                <w:rFonts w:ascii="Arial" w:hAnsi="Arial" w:cs="Arial"/>
                <w:b/>
                <w:sz w:val="19"/>
                <w:szCs w:val="19"/>
              </w:rPr>
            </w:pPr>
          </w:p>
        </w:tc>
        <w:tc>
          <w:tcPr>
            <w:tcW w:w="4211" w:type="dxa"/>
            <w:gridSpan w:val="2"/>
            <w:tcBorders>
              <w:top w:val="single" w:sz="4" w:space="0" w:color="auto"/>
              <w:left w:val="single" w:sz="4" w:space="0" w:color="auto"/>
              <w:right w:val="single" w:sz="4" w:space="0" w:color="auto"/>
            </w:tcBorders>
          </w:tcPr>
          <w:p w14:paraId="41E77961" w14:textId="77777777" w:rsidR="003610DF" w:rsidRPr="00D26C3E" w:rsidRDefault="003610DF" w:rsidP="00B773EA">
            <w:pPr>
              <w:pStyle w:val="ListBullet"/>
              <w:numPr>
                <w:ilvl w:val="0"/>
                <w:numId w:val="0"/>
              </w:numPr>
              <w:jc w:val="both"/>
              <w:rPr>
                <w:rFonts w:ascii="Arial" w:hAnsi="Arial" w:cs="Arial"/>
                <w:b/>
                <w:szCs w:val="19"/>
              </w:rPr>
            </w:pPr>
            <w:r w:rsidRPr="00D26C3E">
              <w:rPr>
                <w:rFonts w:ascii="Arial" w:hAnsi="Arial" w:cs="Arial"/>
                <w:b/>
                <w:szCs w:val="19"/>
              </w:rPr>
              <w:t xml:space="preserve">Partnership </w:t>
            </w:r>
          </w:p>
          <w:p w14:paraId="68286736" w14:textId="77777777" w:rsidR="003610DF" w:rsidRPr="00D26C3E" w:rsidRDefault="003610DF" w:rsidP="00B773EA">
            <w:pPr>
              <w:pStyle w:val="ListBullet"/>
              <w:numPr>
                <w:ilvl w:val="0"/>
                <w:numId w:val="0"/>
              </w:numPr>
              <w:spacing w:after="120"/>
              <w:jc w:val="both"/>
              <w:rPr>
                <w:rFonts w:ascii="Arial" w:hAnsi="Arial" w:cs="Arial"/>
                <w:b/>
                <w:szCs w:val="19"/>
              </w:rPr>
            </w:pPr>
            <w:r w:rsidRPr="00D26C3E">
              <w:rPr>
                <w:rFonts w:ascii="Arial" w:hAnsi="Arial" w:cs="Arial"/>
                <w:b/>
                <w:szCs w:val="19"/>
              </w:rPr>
              <w:t>principles</w:t>
            </w:r>
          </w:p>
        </w:tc>
      </w:tr>
      <w:tr w:rsidR="003610DF" w:rsidRPr="00D26C3E" w14:paraId="6D3C45D5" w14:textId="77777777" w:rsidTr="00B773EA">
        <w:tc>
          <w:tcPr>
            <w:tcW w:w="4253" w:type="dxa"/>
            <w:gridSpan w:val="2"/>
            <w:tcBorders>
              <w:left w:val="single" w:sz="4" w:space="0" w:color="auto"/>
              <w:bottom w:val="single" w:sz="4" w:space="0" w:color="auto"/>
              <w:right w:val="single" w:sz="4" w:space="0" w:color="auto"/>
            </w:tcBorders>
          </w:tcPr>
          <w:p w14:paraId="0504067F" w14:textId="52E24B37" w:rsidR="003610DF" w:rsidRPr="00D26C3E" w:rsidRDefault="003610DF" w:rsidP="00B773EA">
            <w:pPr>
              <w:pStyle w:val="Tablebullet"/>
              <w:spacing w:after="60"/>
              <w:jc w:val="both"/>
              <w:rPr>
                <w:rFonts w:ascii="Arial" w:hAnsi="Arial" w:cs="Arial"/>
                <w:b/>
                <w:szCs w:val="19"/>
              </w:rPr>
            </w:pPr>
            <w:r w:rsidRPr="00D26C3E">
              <w:rPr>
                <w:rFonts w:ascii="Arial" w:hAnsi="Arial" w:cs="Arial"/>
                <w:szCs w:val="19"/>
              </w:rPr>
              <w:t xml:space="preserve">Measurement and reporting of client outcomes should support evidence-based discussion and </w:t>
            </w:r>
            <w:r w:rsidR="00AA6EAC">
              <w:rPr>
                <w:rFonts w:ascii="Arial" w:hAnsi="Arial" w:cs="Arial"/>
                <w:szCs w:val="19"/>
              </w:rPr>
              <w:t>responses</w:t>
            </w:r>
            <w:r w:rsidRPr="00D26C3E">
              <w:rPr>
                <w:rFonts w:ascii="Arial" w:hAnsi="Arial" w:cs="Arial"/>
                <w:szCs w:val="19"/>
              </w:rPr>
              <w:t xml:space="preserve"> to overcome the barriers to reducing homelessness </w:t>
            </w:r>
            <w:r w:rsidRPr="000D2109">
              <w:rPr>
                <w:rFonts w:ascii="Arial" w:hAnsi="Arial" w:cs="Arial"/>
                <w:szCs w:val="19"/>
              </w:rPr>
              <w:t xml:space="preserve">– </w:t>
            </w:r>
            <w:r w:rsidRPr="00D26C3E">
              <w:rPr>
                <w:rFonts w:ascii="Arial" w:hAnsi="Arial" w:cs="Arial"/>
                <w:szCs w:val="19"/>
              </w:rPr>
              <w:t>both in terms of changes that can be directly influenced by service providers, and those which require changes in other parts of the service system</w:t>
            </w:r>
          </w:p>
          <w:p w14:paraId="0679DD07" w14:textId="77777777" w:rsidR="003610DF" w:rsidRPr="00D26C3E" w:rsidRDefault="003610DF" w:rsidP="00B773EA">
            <w:pPr>
              <w:pStyle w:val="Tablebullet"/>
              <w:spacing w:after="60"/>
              <w:jc w:val="both"/>
              <w:rPr>
                <w:rFonts w:ascii="Arial" w:hAnsi="Arial" w:cs="Arial"/>
                <w:szCs w:val="19"/>
              </w:rPr>
            </w:pPr>
            <w:r w:rsidRPr="00D26C3E">
              <w:rPr>
                <w:rFonts w:ascii="Arial" w:hAnsi="Arial" w:cs="Arial"/>
                <w:szCs w:val="19"/>
              </w:rPr>
              <w:t>Client outcomes need to be interpreted in context – recognising that providers work in different settings, with different cohorts and under different funded delivery models</w:t>
            </w:r>
          </w:p>
          <w:p w14:paraId="0C211370" w14:textId="77777777" w:rsidR="003610DF" w:rsidRPr="00D26C3E" w:rsidRDefault="003610DF" w:rsidP="00B773EA">
            <w:pPr>
              <w:pStyle w:val="Tablebullet"/>
              <w:spacing w:after="60"/>
              <w:jc w:val="both"/>
              <w:rPr>
                <w:rFonts w:ascii="Arial" w:hAnsi="Arial" w:cs="Arial"/>
                <w:b/>
                <w:szCs w:val="19"/>
              </w:rPr>
            </w:pPr>
            <w:r w:rsidRPr="00D26C3E">
              <w:rPr>
                <w:rFonts w:ascii="Arial" w:hAnsi="Arial" w:cs="Arial"/>
                <w:szCs w:val="19"/>
              </w:rPr>
              <w:t xml:space="preserve">Client outcomes should be measured using consistent, rigorous and ethical methodologies </w:t>
            </w:r>
            <w:r w:rsidRPr="000D2109">
              <w:rPr>
                <w:rFonts w:ascii="Arial" w:hAnsi="Arial" w:cs="Arial"/>
                <w:szCs w:val="19"/>
              </w:rPr>
              <w:t xml:space="preserve">– </w:t>
            </w:r>
            <w:r w:rsidRPr="00D26C3E">
              <w:rPr>
                <w:rFonts w:ascii="Arial" w:hAnsi="Arial" w:cs="Arial"/>
                <w:szCs w:val="19"/>
              </w:rPr>
              <w:t xml:space="preserve">to ensure valid, reliable and comparable outcomes information </w:t>
            </w:r>
          </w:p>
          <w:p w14:paraId="6BF36482" w14:textId="77777777" w:rsidR="003610DF" w:rsidRPr="00D26C3E" w:rsidRDefault="003610DF" w:rsidP="00B773EA">
            <w:pPr>
              <w:pStyle w:val="Tablebullet"/>
              <w:jc w:val="both"/>
              <w:rPr>
                <w:rFonts w:ascii="Arial" w:hAnsi="Arial" w:cs="Arial"/>
                <w:b/>
                <w:sz w:val="22"/>
                <w:szCs w:val="19"/>
              </w:rPr>
            </w:pPr>
            <w:r w:rsidRPr="00D26C3E">
              <w:rPr>
                <w:rFonts w:ascii="Arial" w:hAnsi="Arial" w:cs="Arial"/>
                <w:szCs w:val="19"/>
              </w:rPr>
              <w:t xml:space="preserve">Client outcomes should be measured and reported in ways that can be integrated into existing data systems and case management practices </w:t>
            </w:r>
            <w:r w:rsidRPr="000D2109">
              <w:rPr>
                <w:rFonts w:ascii="Arial" w:hAnsi="Arial" w:cs="Arial"/>
                <w:szCs w:val="19"/>
              </w:rPr>
              <w:t xml:space="preserve">– </w:t>
            </w:r>
            <w:r w:rsidRPr="00D26C3E">
              <w:rPr>
                <w:rFonts w:ascii="Arial" w:hAnsi="Arial" w:cs="Arial"/>
                <w:szCs w:val="19"/>
              </w:rPr>
              <w:t>without creating unreasonable additional workload for providers or intrusive imposts for clients</w:t>
            </w:r>
          </w:p>
        </w:tc>
        <w:tc>
          <w:tcPr>
            <w:tcW w:w="325" w:type="dxa"/>
            <w:tcBorders>
              <w:left w:val="single" w:sz="4" w:space="0" w:color="auto"/>
              <w:right w:val="single" w:sz="4" w:space="0" w:color="auto"/>
            </w:tcBorders>
          </w:tcPr>
          <w:p w14:paraId="7363D199" w14:textId="77777777" w:rsidR="003610DF" w:rsidRPr="00D26C3E" w:rsidRDefault="003610DF" w:rsidP="00B773EA">
            <w:pPr>
              <w:pStyle w:val="ListBullet"/>
              <w:numPr>
                <w:ilvl w:val="0"/>
                <w:numId w:val="0"/>
              </w:numPr>
              <w:jc w:val="both"/>
              <w:rPr>
                <w:rFonts w:ascii="Arial" w:hAnsi="Arial" w:cs="Arial"/>
                <w:b/>
                <w:sz w:val="19"/>
                <w:szCs w:val="19"/>
              </w:rPr>
            </w:pPr>
          </w:p>
        </w:tc>
        <w:tc>
          <w:tcPr>
            <w:tcW w:w="4211" w:type="dxa"/>
            <w:gridSpan w:val="2"/>
            <w:tcBorders>
              <w:left w:val="single" w:sz="4" w:space="0" w:color="auto"/>
              <w:bottom w:val="single" w:sz="4" w:space="0" w:color="auto"/>
              <w:right w:val="single" w:sz="4" w:space="0" w:color="auto"/>
            </w:tcBorders>
          </w:tcPr>
          <w:p w14:paraId="576CDCE2" w14:textId="77777777" w:rsidR="003610DF" w:rsidRPr="00D26C3E" w:rsidRDefault="003610DF" w:rsidP="00B773EA">
            <w:pPr>
              <w:pStyle w:val="Tablebullet"/>
              <w:spacing w:after="60"/>
              <w:jc w:val="both"/>
              <w:rPr>
                <w:rFonts w:ascii="Arial" w:hAnsi="Arial" w:cs="Arial"/>
                <w:b/>
                <w:szCs w:val="19"/>
              </w:rPr>
            </w:pPr>
            <w:r w:rsidRPr="00D26C3E">
              <w:rPr>
                <w:rFonts w:ascii="Arial" w:hAnsi="Arial" w:cs="Arial"/>
                <w:szCs w:val="19"/>
              </w:rPr>
              <w:t>All parts of the service system need to be held accountable for reducing homelessness and improving the wellbeing of people experiencing homelessness</w:t>
            </w:r>
          </w:p>
          <w:p w14:paraId="06629F26" w14:textId="77777777" w:rsidR="003610DF" w:rsidRPr="00D26C3E" w:rsidRDefault="003610DF" w:rsidP="00B773EA">
            <w:pPr>
              <w:pStyle w:val="Tablebullet"/>
              <w:spacing w:after="60"/>
              <w:jc w:val="both"/>
              <w:rPr>
                <w:rFonts w:ascii="Arial" w:hAnsi="Arial" w:cs="Arial"/>
                <w:b/>
                <w:szCs w:val="19"/>
              </w:rPr>
            </w:pPr>
            <w:r w:rsidRPr="00D26C3E">
              <w:rPr>
                <w:rFonts w:ascii="Arial" w:hAnsi="Arial" w:cs="Arial"/>
                <w:szCs w:val="19"/>
              </w:rPr>
              <w:t xml:space="preserve">Contractual arrangements need to promote collaboration between homelessness service providers, </w:t>
            </w:r>
            <w:r>
              <w:rPr>
                <w:rFonts w:ascii="Arial" w:hAnsi="Arial" w:cs="Arial"/>
                <w:szCs w:val="19"/>
              </w:rPr>
              <w:t>DCJ</w:t>
            </w:r>
            <w:r w:rsidRPr="00D26C3E">
              <w:rPr>
                <w:rFonts w:ascii="Arial" w:hAnsi="Arial" w:cs="Arial"/>
                <w:szCs w:val="19"/>
              </w:rPr>
              <w:t xml:space="preserve"> and other parts of the service system </w:t>
            </w:r>
            <w:r w:rsidRPr="000D2109">
              <w:rPr>
                <w:rFonts w:ascii="Arial" w:hAnsi="Arial" w:cs="Arial"/>
                <w:szCs w:val="19"/>
              </w:rPr>
              <w:t xml:space="preserve">– </w:t>
            </w:r>
            <w:r w:rsidRPr="00D26C3E">
              <w:rPr>
                <w:rFonts w:ascii="Arial" w:hAnsi="Arial" w:cs="Arial"/>
                <w:szCs w:val="19"/>
              </w:rPr>
              <w:t>given that client outcomes are dependent on contributions from all parts of the service system.</w:t>
            </w:r>
          </w:p>
          <w:p w14:paraId="10802E81" w14:textId="77777777" w:rsidR="003610DF" w:rsidRPr="00D26C3E" w:rsidRDefault="003610DF" w:rsidP="00B773EA">
            <w:pPr>
              <w:pStyle w:val="Tablebullet"/>
              <w:spacing w:after="60"/>
              <w:jc w:val="both"/>
              <w:rPr>
                <w:rFonts w:ascii="Arial" w:hAnsi="Arial" w:cs="Arial"/>
                <w:b/>
                <w:szCs w:val="19"/>
              </w:rPr>
            </w:pPr>
            <w:r w:rsidRPr="00D26C3E">
              <w:rPr>
                <w:rFonts w:ascii="Arial" w:hAnsi="Arial" w:cs="Arial"/>
                <w:szCs w:val="19"/>
              </w:rPr>
              <w:t>Funding needs to reflect the risks borne by different parts of the service system in achieving client outcomes</w:t>
            </w:r>
          </w:p>
          <w:p w14:paraId="2084B919" w14:textId="77777777" w:rsidR="003610DF" w:rsidRPr="00D26C3E" w:rsidRDefault="003610DF" w:rsidP="00B773EA">
            <w:pPr>
              <w:pStyle w:val="Tablebullet"/>
              <w:jc w:val="both"/>
              <w:rPr>
                <w:rFonts w:ascii="Arial" w:hAnsi="Arial" w:cs="Arial"/>
                <w:szCs w:val="19"/>
              </w:rPr>
            </w:pPr>
            <w:r w:rsidRPr="00D26C3E">
              <w:rPr>
                <w:rFonts w:ascii="Arial" w:hAnsi="Arial" w:cs="Arial"/>
                <w:szCs w:val="19"/>
              </w:rPr>
              <w:t xml:space="preserve">Clear, coordinated mechanisms are needed to raise, escalate and resolve barriers to reducing homelessness </w:t>
            </w:r>
            <w:r w:rsidRPr="000D2109">
              <w:rPr>
                <w:rFonts w:ascii="Arial" w:hAnsi="Arial" w:cs="Arial"/>
                <w:szCs w:val="19"/>
              </w:rPr>
              <w:t xml:space="preserve">– </w:t>
            </w:r>
            <w:r w:rsidRPr="00D26C3E">
              <w:rPr>
                <w:rFonts w:ascii="Arial" w:hAnsi="Arial" w:cs="Arial"/>
                <w:szCs w:val="19"/>
              </w:rPr>
              <w:t>at the local, district and state-wide levels.</w:t>
            </w:r>
          </w:p>
          <w:p w14:paraId="1EBDAA55" w14:textId="77777777" w:rsidR="003610DF" w:rsidRPr="00D26C3E" w:rsidRDefault="003610DF" w:rsidP="00B773EA">
            <w:pPr>
              <w:pStyle w:val="Tablebullet"/>
              <w:numPr>
                <w:ilvl w:val="0"/>
                <w:numId w:val="0"/>
              </w:numPr>
              <w:ind w:left="227"/>
              <w:jc w:val="both"/>
              <w:rPr>
                <w:rFonts w:ascii="Arial" w:hAnsi="Arial" w:cs="Arial"/>
                <w:b/>
                <w:sz w:val="22"/>
                <w:szCs w:val="19"/>
              </w:rPr>
            </w:pPr>
          </w:p>
        </w:tc>
      </w:tr>
    </w:tbl>
    <w:p w14:paraId="3C4FFD1B" w14:textId="77777777" w:rsidR="003610DF" w:rsidRPr="00D26C3E" w:rsidRDefault="003610DF" w:rsidP="003610DF">
      <w:pPr>
        <w:jc w:val="both"/>
        <w:rPr>
          <w:rFonts w:cs="Arial"/>
          <w:b/>
        </w:rPr>
      </w:pPr>
    </w:p>
    <w:p w14:paraId="63ADD10B" w14:textId="77777777" w:rsidR="003610DF" w:rsidRPr="00D26C3E" w:rsidRDefault="003610DF" w:rsidP="003610DF">
      <w:pPr>
        <w:jc w:val="both"/>
        <w:rPr>
          <w:rFonts w:cs="Arial"/>
          <w:b/>
        </w:rPr>
      </w:pPr>
    </w:p>
    <w:p w14:paraId="1E3983D7" w14:textId="77777777" w:rsidR="003610DF" w:rsidRPr="00D26C3E" w:rsidRDefault="003610DF" w:rsidP="003610DF">
      <w:pPr>
        <w:jc w:val="both"/>
        <w:rPr>
          <w:rFonts w:cs="Arial"/>
          <w:b/>
        </w:rPr>
      </w:pPr>
      <w:r w:rsidRPr="00D26C3E">
        <w:rPr>
          <w:rFonts w:cs="Arial"/>
          <w:b/>
        </w:rPr>
        <w:t>Protocols</w:t>
      </w:r>
    </w:p>
    <w:p w14:paraId="1F8397B7" w14:textId="77777777" w:rsidR="003610DF" w:rsidRPr="00D26C3E" w:rsidRDefault="003610DF" w:rsidP="003610DF">
      <w:pPr>
        <w:jc w:val="both"/>
        <w:rPr>
          <w:rFonts w:cs="Arial"/>
        </w:rPr>
      </w:pPr>
    </w:p>
    <w:p w14:paraId="165FFB55" w14:textId="77777777" w:rsidR="003610DF" w:rsidRPr="00D26C3E" w:rsidRDefault="003610DF" w:rsidP="003610DF">
      <w:pPr>
        <w:jc w:val="both"/>
        <w:rPr>
          <w:rFonts w:cs="Arial"/>
        </w:rPr>
      </w:pPr>
      <w:r w:rsidRPr="00D26C3E">
        <w:rPr>
          <w:rFonts w:cs="Arial"/>
        </w:rPr>
        <w:t xml:space="preserve">Placing client outcomes at the centre of commissioning involves an evidence-based analysis, assessment, and response to available outcomes information. </w:t>
      </w:r>
    </w:p>
    <w:p w14:paraId="7B39BA07" w14:textId="77777777" w:rsidR="003610DF" w:rsidRPr="00D26C3E" w:rsidRDefault="003610DF" w:rsidP="003610DF">
      <w:pPr>
        <w:jc w:val="both"/>
        <w:rPr>
          <w:rFonts w:cs="Arial"/>
        </w:rPr>
      </w:pPr>
    </w:p>
    <w:p w14:paraId="70A289B0" w14:textId="0EC9BC6D" w:rsidR="003610DF" w:rsidRPr="00D26C3E" w:rsidRDefault="003610DF" w:rsidP="003610DF">
      <w:pPr>
        <w:jc w:val="both"/>
        <w:rPr>
          <w:rFonts w:cs="Arial"/>
        </w:rPr>
      </w:pPr>
      <w:r>
        <w:rPr>
          <w:rFonts w:cs="Arial"/>
        </w:rPr>
        <w:t>DCJ</w:t>
      </w:r>
      <w:r w:rsidRPr="00D26C3E">
        <w:rPr>
          <w:rFonts w:cs="Arial"/>
        </w:rPr>
        <w:t xml:space="preserve"> and funded homelessness services share a commitment to using available outcomes information to plan </w:t>
      </w:r>
      <w:r w:rsidR="00AA6EAC">
        <w:rPr>
          <w:rFonts w:cs="Arial"/>
        </w:rPr>
        <w:t>responses</w:t>
      </w:r>
      <w:r>
        <w:rPr>
          <w:rFonts w:cs="Arial"/>
        </w:rPr>
        <w:t xml:space="preserve"> </w:t>
      </w:r>
      <w:r w:rsidRPr="00D26C3E">
        <w:rPr>
          <w:rFonts w:cs="Arial"/>
        </w:rPr>
        <w:t>to improve client outcomes</w:t>
      </w:r>
      <w:r>
        <w:rPr>
          <w:rFonts w:cs="Arial"/>
        </w:rPr>
        <w:t xml:space="preserve"> – </w:t>
      </w:r>
      <w:r w:rsidRPr="00D26C3E">
        <w:rPr>
          <w:rFonts w:cs="Arial"/>
        </w:rPr>
        <w:t>recognising that</w:t>
      </w:r>
      <w:r>
        <w:rPr>
          <w:rFonts w:cs="Arial"/>
        </w:rPr>
        <w:t>:</w:t>
      </w:r>
    </w:p>
    <w:p w14:paraId="26891B8D" w14:textId="77777777" w:rsidR="003610DF" w:rsidRPr="00D26C3E" w:rsidRDefault="003610DF" w:rsidP="003610DF">
      <w:pPr>
        <w:jc w:val="both"/>
        <w:rPr>
          <w:rFonts w:cs="Arial"/>
        </w:rPr>
      </w:pPr>
    </w:p>
    <w:p w14:paraId="74F2B860" w14:textId="77777777" w:rsidR="003610DF" w:rsidRPr="000D2109" w:rsidRDefault="003610DF" w:rsidP="003610DF">
      <w:pPr>
        <w:pStyle w:val="ListBullet"/>
        <w:numPr>
          <w:ilvl w:val="0"/>
          <w:numId w:val="21"/>
        </w:numPr>
        <w:jc w:val="both"/>
        <w:rPr>
          <w:rFonts w:ascii="Arial" w:hAnsi="Arial" w:cs="Arial"/>
          <w:sz w:val="24"/>
        </w:rPr>
      </w:pPr>
      <w:r w:rsidRPr="00D26C3E">
        <w:rPr>
          <w:rFonts w:ascii="Arial" w:hAnsi="Arial" w:cs="Arial"/>
          <w:sz w:val="24"/>
        </w:rPr>
        <w:lastRenderedPageBreak/>
        <w:t>Outcomes information will never be perfect or complete –</w:t>
      </w:r>
      <w:r>
        <w:rPr>
          <w:rFonts w:ascii="Arial" w:hAnsi="Arial" w:cs="Arial"/>
          <w:sz w:val="24"/>
        </w:rPr>
        <w:t xml:space="preserve"> </w:t>
      </w:r>
      <w:r w:rsidRPr="00D26C3E">
        <w:rPr>
          <w:rFonts w:ascii="Arial" w:hAnsi="Arial" w:cs="Arial"/>
          <w:sz w:val="24"/>
        </w:rPr>
        <w:t>so trust and integrity is required to interpret the available information with a focus on ‘best for program / client’ decision making</w:t>
      </w:r>
    </w:p>
    <w:p w14:paraId="1E983802" w14:textId="45992855" w:rsidR="003610DF" w:rsidRPr="00D26C3E" w:rsidRDefault="003610DF" w:rsidP="00AA6EAC">
      <w:pPr>
        <w:pStyle w:val="ListBullet"/>
        <w:numPr>
          <w:ilvl w:val="0"/>
          <w:numId w:val="21"/>
        </w:numPr>
        <w:jc w:val="both"/>
        <w:rPr>
          <w:rFonts w:ascii="Arial" w:hAnsi="Arial" w:cs="Arial"/>
          <w:sz w:val="24"/>
        </w:rPr>
      </w:pPr>
      <w:r w:rsidRPr="00D26C3E">
        <w:rPr>
          <w:rFonts w:ascii="Arial" w:hAnsi="Arial" w:cs="Arial"/>
          <w:sz w:val="24"/>
        </w:rPr>
        <w:t>Improving client outcomes is never the sole responsibility of one part of the service system –</w:t>
      </w:r>
      <w:r>
        <w:rPr>
          <w:rFonts w:ascii="Arial" w:hAnsi="Arial" w:cs="Arial"/>
          <w:sz w:val="24"/>
        </w:rPr>
        <w:t xml:space="preserve"> </w:t>
      </w:r>
      <w:r w:rsidRPr="00D26C3E">
        <w:rPr>
          <w:rFonts w:ascii="Arial" w:hAnsi="Arial" w:cs="Arial"/>
          <w:sz w:val="24"/>
        </w:rPr>
        <w:t xml:space="preserve">so a collaborative, partnership approach is required to planning </w:t>
      </w:r>
      <w:r w:rsidR="00AA6EAC" w:rsidRPr="00AA6EAC">
        <w:rPr>
          <w:rFonts w:ascii="Arial" w:hAnsi="Arial" w:cs="Arial"/>
          <w:sz w:val="24"/>
        </w:rPr>
        <w:t>responses</w:t>
      </w:r>
      <w:r w:rsidR="00AA6EAC">
        <w:rPr>
          <w:rFonts w:ascii="Arial" w:hAnsi="Arial" w:cs="Arial"/>
          <w:sz w:val="24"/>
        </w:rPr>
        <w:t xml:space="preserve"> to outcomes data</w:t>
      </w:r>
      <w:r w:rsidRPr="00D26C3E">
        <w:rPr>
          <w:rFonts w:ascii="Arial" w:hAnsi="Arial" w:cs="Arial"/>
          <w:sz w:val="24"/>
        </w:rPr>
        <w:t xml:space="preserve">. </w:t>
      </w:r>
    </w:p>
    <w:p w14:paraId="50A96564" w14:textId="77777777" w:rsidR="003610DF" w:rsidRPr="00D26C3E" w:rsidRDefault="003610DF" w:rsidP="003610DF">
      <w:pPr>
        <w:pStyle w:val="ListBullet"/>
        <w:numPr>
          <w:ilvl w:val="0"/>
          <w:numId w:val="0"/>
        </w:numPr>
        <w:jc w:val="both"/>
        <w:rPr>
          <w:rFonts w:ascii="Arial" w:hAnsi="Arial" w:cs="Arial"/>
          <w:sz w:val="24"/>
        </w:rPr>
      </w:pPr>
    </w:p>
    <w:p w14:paraId="0DA37DCE" w14:textId="77777777" w:rsidR="003610DF" w:rsidRPr="00D26C3E" w:rsidRDefault="003610DF" w:rsidP="003610DF">
      <w:pPr>
        <w:pStyle w:val="ListBullet"/>
        <w:numPr>
          <w:ilvl w:val="0"/>
          <w:numId w:val="0"/>
        </w:numPr>
        <w:jc w:val="both"/>
        <w:rPr>
          <w:rFonts w:ascii="Arial" w:hAnsi="Arial" w:cs="Arial"/>
          <w:sz w:val="24"/>
        </w:rPr>
      </w:pPr>
      <w:r w:rsidRPr="00D26C3E">
        <w:rPr>
          <w:rFonts w:ascii="Arial" w:hAnsi="Arial" w:cs="Arial"/>
          <w:sz w:val="24"/>
        </w:rPr>
        <w:t>The following protocols</w:t>
      </w:r>
      <w:r>
        <w:rPr>
          <w:rFonts w:ascii="Arial" w:hAnsi="Arial" w:cs="Arial"/>
          <w:sz w:val="24"/>
        </w:rPr>
        <w:t xml:space="preserve"> (detailed in Table 8 below)</w:t>
      </w:r>
      <w:r w:rsidRPr="00D26C3E">
        <w:rPr>
          <w:rFonts w:ascii="Arial" w:hAnsi="Arial" w:cs="Arial"/>
          <w:sz w:val="24"/>
        </w:rPr>
        <w:t xml:space="preserve"> provide a guide and checklist </w:t>
      </w:r>
      <w:r>
        <w:rPr>
          <w:rFonts w:ascii="Arial" w:hAnsi="Arial" w:cs="Arial"/>
          <w:sz w:val="24"/>
        </w:rPr>
        <w:t xml:space="preserve">for </w:t>
      </w:r>
      <w:r w:rsidRPr="00D26C3E">
        <w:rPr>
          <w:rFonts w:ascii="Arial" w:hAnsi="Arial" w:cs="Arial"/>
          <w:sz w:val="24"/>
        </w:rPr>
        <w:t>analys</w:t>
      </w:r>
      <w:r>
        <w:rPr>
          <w:rFonts w:ascii="Arial" w:hAnsi="Arial" w:cs="Arial"/>
          <w:sz w:val="24"/>
        </w:rPr>
        <w:t>ing</w:t>
      </w:r>
      <w:r w:rsidRPr="00D26C3E">
        <w:rPr>
          <w:rFonts w:ascii="Arial" w:hAnsi="Arial" w:cs="Arial"/>
          <w:sz w:val="24"/>
        </w:rPr>
        <w:t>, assess</w:t>
      </w:r>
      <w:r>
        <w:rPr>
          <w:rFonts w:ascii="Arial" w:hAnsi="Arial" w:cs="Arial"/>
          <w:sz w:val="24"/>
        </w:rPr>
        <w:t>ing</w:t>
      </w:r>
      <w:r w:rsidRPr="00D26C3E">
        <w:rPr>
          <w:rFonts w:ascii="Arial" w:hAnsi="Arial" w:cs="Arial"/>
          <w:sz w:val="24"/>
        </w:rPr>
        <w:t xml:space="preserve"> and respond</w:t>
      </w:r>
      <w:r>
        <w:rPr>
          <w:rFonts w:ascii="Arial" w:hAnsi="Arial" w:cs="Arial"/>
          <w:sz w:val="24"/>
        </w:rPr>
        <w:t>ing</w:t>
      </w:r>
      <w:r w:rsidRPr="00D26C3E">
        <w:rPr>
          <w:rFonts w:ascii="Arial" w:hAnsi="Arial" w:cs="Arial"/>
          <w:sz w:val="24"/>
        </w:rPr>
        <w:t xml:space="preserve"> to outcomes information.</w:t>
      </w:r>
    </w:p>
    <w:p w14:paraId="541DFE75" w14:textId="77777777" w:rsidR="003610DF" w:rsidRPr="00D26C3E" w:rsidRDefault="003610DF" w:rsidP="003610DF">
      <w:pPr>
        <w:jc w:val="both"/>
        <w:rPr>
          <w:rFonts w:cs="Arial"/>
        </w:rPr>
      </w:pPr>
    </w:p>
    <w:p w14:paraId="1DB7B84E" w14:textId="77777777" w:rsidR="003610DF" w:rsidRPr="00135EF6" w:rsidRDefault="003610DF" w:rsidP="003610DF">
      <w:pPr>
        <w:jc w:val="both"/>
        <w:rPr>
          <w:rFonts w:cs="Arial"/>
          <w:b/>
          <w:bCs/>
        </w:rPr>
      </w:pPr>
      <w:r w:rsidRPr="00135EF6">
        <w:rPr>
          <w:rFonts w:cs="Arial"/>
          <w:b/>
          <w:bCs/>
        </w:rPr>
        <w:t xml:space="preserve">Table </w:t>
      </w:r>
      <w:r>
        <w:rPr>
          <w:rFonts w:cs="Arial"/>
          <w:b/>
          <w:bCs/>
        </w:rPr>
        <w:t>8</w:t>
      </w:r>
      <w:r w:rsidRPr="00135EF6">
        <w:rPr>
          <w:rFonts w:cs="Arial"/>
          <w:b/>
          <w:bCs/>
        </w:rPr>
        <w:t>: Protocols</w:t>
      </w:r>
    </w:p>
    <w:p w14:paraId="2C264E19" w14:textId="77777777" w:rsidR="003610DF" w:rsidRPr="00D26C3E" w:rsidRDefault="003610DF" w:rsidP="003610DF">
      <w:pPr>
        <w:jc w:val="both"/>
        <w:rPr>
          <w:rFonts w:cs="Arial"/>
        </w:rPr>
      </w:pPr>
    </w:p>
    <w:tbl>
      <w:tblPr>
        <w:tblStyle w:val="ARTDTable"/>
        <w:tblW w:w="9582" w:type="dxa"/>
        <w:tblLook w:val="04A0" w:firstRow="1" w:lastRow="0" w:firstColumn="1" w:lastColumn="0" w:noHBand="0" w:noVBand="1"/>
      </w:tblPr>
      <w:tblGrid>
        <w:gridCol w:w="1928"/>
        <w:gridCol w:w="4111"/>
        <w:gridCol w:w="3543"/>
      </w:tblGrid>
      <w:tr w:rsidR="003610DF" w:rsidRPr="00D26C3E" w14:paraId="2EFF053F" w14:textId="77777777" w:rsidTr="00B773EA">
        <w:trPr>
          <w:cnfStyle w:val="100000000000" w:firstRow="1" w:lastRow="0" w:firstColumn="0" w:lastColumn="0" w:oddVBand="0" w:evenVBand="0" w:oddHBand="0" w:evenHBand="0" w:firstRowFirstColumn="0" w:firstRowLastColumn="0" w:lastRowFirstColumn="0" w:lastRowLastColumn="0"/>
          <w:tblHeader/>
        </w:trPr>
        <w:tc>
          <w:tcPr>
            <w:tcW w:w="1928" w:type="dxa"/>
            <w:shd w:val="clear" w:color="auto" w:fill="002060"/>
          </w:tcPr>
          <w:p w14:paraId="548ECCAE" w14:textId="77777777" w:rsidR="003610DF" w:rsidRPr="00B97E6C" w:rsidRDefault="003610DF" w:rsidP="00B773EA">
            <w:pPr>
              <w:jc w:val="both"/>
              <w:rPr>
                <w:rFonts w:cs="Arial"/>
                <w:b/>
                <w:sz w:val="22"/>
                <w:szCs w:val="20"/>
              </w:rPr>
            </w:pPr>
            <w:r w:rsidRPr="00B97E6C">
              <w:rPr>
                <w:rFonts w:cs="Arial"/>
                <w:b/>
                <w:sz w:val="22"/>
                <w:szCs w:val="20"/>
              </w:rPr>
              <w:t>Outcomes &amp; contract information</w:t>
            </w:r>
          </w:p>
        </w:tc>
        <w:tc>
          <w:tcPr>
            <w:tcW w:w="4111" w:type="dxa"/>
            <w:shd w:val="clear" w:color="auto" w:fill="002060"/>
          </w:tcPr>
          <w:p w14:paraId="054F0083" w14:textId="77777777" w:rsidR="003610DF" w:rsidRPr="00B97E6C" w:rsidRDefault="003610DF" w:rsidP="00B773EA">
            <w:pPr>
              <w:jc w:val="both"/>
              <w:rPr>
                <w:rFonts w:cs="Arial"/>
                <w:b/>
                <w:sz w:val="22"/>
                <w:szCs w:val="20"/>
              </w:rPr>
            </w:pPr>
            <w:r w:rsidRPr="00B97E6C">
              <w:rPr>
                <w:rFonts w:cs="Arial"/>
                <w:b/>
                <w:sz w:val="22"/>
                <w:szCs w:val="20"/>
              </w:rPr>
              <w:t xml:space="preserve">Analysis checklist – </w:t>
            </w:r>
          </w:p>
          <w:p w14:paraId="42D35823" w14:textId="77777777" w:rsidR="003610DF" w:rsidRPr="00B97E6C" w:rsidRDefault="003610DF" w:rsidP="00B773EA">
            <w:pPr>
              <w:jc w:val="both"/>
              <w:rPr>
                <w:rFonts w:cs="Arial"/>
                <w:b/>
                <w:sz w:val="22"/>
                <w:szCs w:val="20"/>
              </w:rPr>
            </w:pPr>
            <w:r w:rsidRPr="00B97E6C">
              <w:rPr>
                <w:rFonts w:cs="Arial"/>
                <w:b/>
                <w:sz w:val="22"/>
                <w:szCs w:val="20"/>
              </w:rPr>
              <w:t>what we might want to discuss</w:t>
            </w:r>
          </w:p>
        </w:tc>
        <w:tc>
          <w:tcPr>
            <w:tcW w:w="3543" w:type="dxa"/>
            <w:shd w:val="clear" w:color="auto" w:fill="002060"/>
          </w:tcPr>
          <w:p w14:paraId="40E9198C" w14:textId="139862DB" w:rsidR="003610DF" w:rsidRPr="00B97E6C" w:rsidRDefault="00AA6EAC" w:rsidP="00B773EA">
            <w:pPr>
              <w:jc w:val="both"/>
              <w:rPr>
                <w:rFonts w:cs="Arial"/>
                <w:b/>
                <w:sz w:val="22"/>
                <w:szCs w:val="20"/>
              </w:rPr>
            </w:pPr>
            <w:r>
              <w:rPr>
                <w:rFonts w:cs="Arial"/>
                <w:b/>
                <w:sz w:val="22"/>
                <w:szCs w:val="20"/>
              </w:rPr>
              <w:t>Response</w:t>
            </w:r>
            <w:r w:rsidR="003610DF" w:rsidRPr="00B97E6C">
              <w:rPr>
                <w:rFonts w:cs="Arial"/>
                <w:b/>
                <w:sz w:val="22"/>
                <w:szCs w:val="20"/>
              </w:rPr>
              <w:t xml:space="preserve"> checklist - </w:t>
            </w:r>
          </w:p>
          <w:p w14:paraId="4985D9BD" w14:textId="77777777" w:rsidR="003610DF" w:rsidRPr="00B97E6C" w:rsidRDefault="003610DF" w:rsidP="00B773EA">
            <w:pPr>
              <w:jc w:val="both"/>
              <w:rPr>
                <w:rFonts w:cs="Arial"/>
                <w:b/>
                <w:sz w:val="22"/>
                <w:szCs w:val="20"/>
              </w:rPr>
            </w:pPr>
            <w:r w:rsidRPr="00B97E6C">
              <w:rPr>
                <w:rFonts w:cs="Arial"/>
                <w:b/>
                <w:sz w:val="22"/>
                <w:szCs w:val="20"/>
              </w:rPr>
              <w:t xml:space="preserve">what we might consider doing </w:t>
            </w:r>
          </w:p>
        </w:tc>
      </w:tr>
      <w:tr w:rsidR="003610DF" w:rsidRPr="00D26C3E" w14:paraId="538918A6" w14:textId="77777777" w:rsidTr="00B773EA">
        <w:tc>
          <w:tcPr>
            <w:tcW w:w="1928" w:type="dxa"/>
          </w:tcPr>
          <w:p w14:paraId="087916B6" w14:textId="77777777" w:rsidR="003610DF" w:rsidRPr="00D26C3E" w:rsidRDefault="003610DF" w:rsidP="00B773EA">
            <w:pPr>
              <w:jc w:val="both"/>
              <w:rPr>
                <w:rFonts w:cs="Arial"/>
                <w:b/>
                <w:sz w:val="22"/>
                <w:szCs w:val="20"/>
              </w:rPr>
            </w:pPr>
            <w:r w:rsidRPr="00D26C3E">
              <w:rPr>
                <w:rFonts w:cs="Arial"/>
                <w:b/>
                <w:sz w:val="22"/>
                <w:szCs w:val="20"/>
              </w:rPr>
              <w:t>Outputs</w:t>
            </w:r>
          </w:p>
        </w:tc>
        <w:tc>
          <w:tcPr>
            <w:tcW w:w="4111" w:type="dxa"/>
          </w:tcPr>
          <w:p w14:paraId="2868E8E9" w14:textId="77777777" w:rsidR="003610DF" w:rsidRPr="00D26C3E" w:rsidRDefault="003610DF" w:rsidP="00B773EA">
            <w:pPr>
              <w:jc w:val="both"/>
              <w:rPr>
                <w:rFonts w:cs="Arial"/>
                <w:sz w:val="22"/>
                <w:szCs w:val="20"/>
              </w:rPr>
            </w:pPr>
          </w:p>
        </w:tc>
        <w:tc>
          <w:tcPr>
            <w:tcW w:w="3543" w:type="dxa"/>
          </w:tcPr>
          <w:p w14:paraId="5BBBED3D" w14:textId="77777777" w:rsidR="003610DF" w:rsidRPr="00D26C3E" w:rsidRDefault="003610DF" w:rsidP="00B773EA">
            <w:pPr>
              <w:jc w:val="both"/>
              <w:rPr>
                <w:rFonts w:cs="Arial"/>
                <w:sz w:val="22"/>
                <w:szCs w:val="20"/>
              </w:rPr>
            </w:pPr>
          </w:p>
        </w:tc>
      </w:tr>
      <w:tr w:rsidR="003610DF" w:rsidRPr="00D26C3E" w14:paraId="14E10D39" w14:textId="77777777" w:rsidTr="00B773EA">
        <w:tc>
          <w:tcPr>
            <w:tcW w:w="1928" w:type="dxa"/>
          </w:tcPr>
          <w:p w14:paraId="4D8369D3" w14:textId="77777777" w:rsidR="003610DF" w:rsidRPr="00D26C3E" w:rsidRDefault="003610DF" w:rsidP="00B773EA">
            <w:pPr>
              <w:rPr>
                <w:rFonts w:cs="Arial"/>
                <w:sz w:val="22"/>
                <w:szCs w:val="20"/>
              </w:rPr>
            </w:pPr>
            <w:r>
              <w:rPr>
                <w:rFonts w:cs="Arial"/>
                <w:sz w:val="22"/>
                <w:szCs w:val="20"/>
              </w:rPr>
              <w:t>No. actuals</w:t>
            </w:r>
            <w:r w:rsidRPr="00D26C3E">
              <w:rPr>
                <w:rFonts w:cs="Arial"/>
                <w:sz w:val="22"/>
                <w:szCs w:val="20"/>
              </w:rPr>
              <w:t xml:space="preserve"> against targets in the </w:t>
            </w:r>
            <w:r>
              <w:rPr>
                <w:rFonts w:cs="Arial"/>
                <w:sz w:val="22"/>
                <w:szCs w:val="20"/>
              </w:rPr>
              <w:t>HSA</w:t>
            </w:r>
          </w:p>
        </w:tc>
        <w:tc>
          <w:tcPr>
            <w:tcW w:w="4111" w:type="dxa"/>
          </w:tcPr>
          <w:p w14:paraId="457FB578" w14:textId="77777777" w:rsidR="003610DF" w:rsidRPr="00D26C3E" w:rsidRDefault="003610DF" w:rsidP="00B773EA">
            <w:pPr>
              <w:pStyle w:val="ListParagraph"/>
              <w:numPr>
                <w:ilvl w:val="0"/>
                <w:numId w:val="13"/>
              </w:numPr>
              <w:rPr>
                <w:rFonts w:cs="Arial"/>
                <w:sz w:val="22"/>
                <w:szCs w:val="20"/>
              </w:rPr>
            </w:pPr>
            <w:r w:rsidRPr="00D26C3E">
              <w:rPr>
                <w:rFonts w:cs="Arial"/>
                <w:sz w:val="22"/>
                <w:szCs w:val="20"/>
              </w:rPr>
              <w:t>Contract compliance</w:t>
            </w:r>
          </w:p>
          <w:p w14:paraId="4F61930F" w14:textId="77777777" w:rsidR="003610DF" w:rsidRPr="00D26C3E" w:rsidRDefault="003610DF" w:rsidP="00B773EA">
            <w:pPr>
              <w:pStyle w:val="ListParagraph"/>
              <w:numPr>
                <w:ilvl w:val="0"/>
                <w:numId w:val="13"/>
              </w:numPr>
              <w:rPr>
                <w:rFonts w:cs="Arial"/>
                <w:sz w:val="22"/>
                <w:szCs w:val="20"/>
              </w:rPr>
            </w:pPr>
            <w:r w:rsidRPr="00D26C3E">
              <w:rPr>
                <w:rFonts w:cs="Arial"/>
                <w:sz w:val="22"/>
                <w:szCs w:val="20"/>
              </w:rPr>
              <w:t>Pattern of clients assisted against local / program priorities</w:t>
            </w:r>
          </w:p>
          <w:p w14:paraId="6D5397D0" w14:textId="77777777" w:rsidR="003610DF" w:rsidRPr="00D26C3E" w:rsidRDefault="003610DF" w:rsidP="00B773EA">
            <w:pPr>
              <w:pStyle w:val="ListParagraph"/>
              <w:numPr>
                <w:ilvl w:val="0"/>
                <w:numId w:val="13"/>
              </w:numPr>
              <w:rPr>
                <w:rFonts w:cs="Arial"/>
                <w:sz w:val="22"/>
                <w:szCs w:val="20"/>
              </w:rPr>
            </w:pPr>
            <w:r w:rsidRPr="00D26C3E">
              <w:rPr>
                <w:rFonts w:cs="Arial"/>
                <w:sz w:val="22"/>
                <w:szCs w:val="20"/>
              </w:rPr>
              <w:t xml:space="preserve">Pattern of unmet demand </w:t>
            </w:r>
          </w:p>
          <w:p w14:paraId="3AF3FFF2" w14:textId="77777777" w:rsidR="003610DF" w:rsidRPr="00D26C3E" w:rsidRDefault="003610DF" w:rsidP="00B773EA">
            <w:pPr>
              <w:pStyle w:val="ListParagraph"/>
              <w:numPr>
                <w:ilvl w:val="0"/>
                <w:numId w:val="13"/>
              </w:numPr>
              <w:rPr>
                <w:rFonts w:cs="Arial"/>
                <w:sz w:val="22"/>
                <w:szCs w:val="20"/>
              </w:rPr>
            </w:pPr>
            <w:r w:rsidRPr="00D26C3E">
              <w:rPr>
                <w:rFonts w:cs="Arial"/>
                <w:sz w:val="22"/>
                <w:szCs w:val="20"/>
              </w:rPr>
              <w:t>Capacity of service system to improve targeting / address unmet demand</w:t>
            </w:r>
          </w:p>
          <w:p w14:paraId="3DAECAA5" w14:textId="77777777" w:rsidR="003610DF" w:rsidRPr="00B72A26" w:rsidRDefault="003610DF" w:rsidP="00B773EA">
            <w:pPr>
              <w:pStyle w:val="ListParagraph"/>
              <w:numPr>
                <w:ilvl w:val="0"/>
                <w:numId w:val="13"/>
              </w:numPr>
              <w:rPr>
                <w:rFonts w:cs="Arial"/>
                <w:sz w:val="22"/>
                <w:szCs w:val="20"/>
              </w:rPr>
            </w:pPr>
            <w:r w:rsidRPr="00D26C3E">
              <w:rPr>
                <w:rFonts w:cs="Arial"/>
                <w:sz w:val="22"/>
                <w:szCs w:val="20"/>
              </w:rPr>
              <w:t>Pattern of clients presenting as homeless to SHS after exiting a</w:t>
            </w:r>
            <w:r>
              <w:rPr>
                <w:rFonts w:cs="Arial"/>
                <w:sz w:val="22"/>
                <w:szCs w:val="20"/>
              </w:rPr>
              <w:t xml:space="preserve"> </w:t>
            </w:r>
            <w:r w:rsidRPr="00D26C3E">
              <w:rPr>
                <w:rFonts w:cs="Arial"/>
                <w:sz w:val="22"/>
                <w:szCs w:val="20"/>
              </w:rPr>
              <w:t xml:space="preserve">NSW government service </w:t>
            </w:r>
          </w:p>
        </w:tc>
        <w:tc>
          <w:tcPr>
            <w:tcW w:w="3543" w:type="dxa"/>
          </w:tcPr>
          <w:p w14:paraId="75A0ECB6" w14:textId="77777777" w:rsidR="003610DF" w:rsidRPr="00CA2D2B" w:rsidRDefault="003610DF" w:rsidP="00B773EA">
            <w:pPr>
              <w:pStyle w:val="ListParagraph"/>
              <w:numPr>
                <w:ilvl w:val="0"/>
                <w:numId w:val="13"/>
              </w:numPr>
              <w:rPr>
                <w:rFonts w:cs="Arial"/>
                <w:sz w:val="22"/>
                <w:szCs w:val="20"/>
              </w:rPr>
            </w:pPr>
            <w:r w:rsidRPr="00CA2D2B">
              <w:rPr>
                <w:rFonts w:cs="Arial"/>
                <w:sz w:val="22"/>
                <w:szCs w:val="20"/>
              </w:rPr>
              <w:t>Changes in service promotion, access, intake</w:t>
            </w:r>
          </w:p>
          <w:p w14:paraId="39A5FAFA" w14:textId="77777777" w:rsidR="003610DF" w:rsidRPr="00CA2D2B" w:rsidRDefault="003610DF" w:rsidP="00B773EA">
            <w:pPr>
              <w:pStyle w:val="ListParagraph"/>
              <w:numPr>
                <w:ilvl w:val="0"/>
                <w:numId w:val="13"/>
              </w:numPr>
              <w:rPr>
                <w:rFonts w:cs="Arial"/>
                <w:sz w:val="22"/>
                <w:szCs w:val="20"/>
              </w:rPr>
            </w:pPr>
            <w:r w:rsidRPr="00CA2D2B">
              <w:rPr>
                <w:rFonts w:cs="Arial"/>
                <w:sz w:val="22"/>
                <w:szCs w:val="20"/>
              </w:rPr>
              <w:t>Changes in targeting to align with local / program priorities</w:t>
            </w:r>
          </w:p>
          <w:p w14:paraId="2F9A2236" w14:textId="77777777" w:rsidR="003610DF" w:rsidRPr="00CA2D2B" w:rsidRDefault="003610DF" w:rsidP="00B773EA">
            <w:pPr>
              <w:pStyle w:val="ListParagraph"/>
              <w:numPr>
                <w:ilvl w:val="0"/>
                <w:numId w:val="13"/>
              </w:numPr>
              <w:rPr>
                <w:rFonts w:cs="Arial"/>
                <w:sz w:val="22"/>
                <w:szCs w:val="20"/>
              </w:rPr>
            </w:pPr>
            <w:r w:rsidRPr="00CA2D2B">
              <w:rPr>
                <w:rFonts w:cs="Arial"/>
                <w:sz w:val="22"/>
                <w:szCs w:val="20"/>
              </w:rPr>
              <w:t>Changes to address unmet demand</w:t>
            </w:r>
          </w:p>
          <w:p w14:paraId="471F3FD8" w14:textId="77777777" w:rsidR="003610DF" w:rsidRPr="00CA2D2B" w:rsidRDefault="003610DF" w:rsidP="00B773EA">
            <w:pPr>
              <w:pStyle w:val="ListParagraph"/>
              <w:numPr>
                <w:ilvl w:val="0"/>
                <w:numId w:val="13"/>
              </w:numPr>
              <w:rPr>
                <w:rFonts w:cs="Arial"/>
                <w:sz w:val="22"/>
                <w:szCs w:val="20"/>
              </w:rPr>
            </w:pPr>
            <w:r w:rsidRPr="00CA2D2B">
              <w:rPr>
                <w:rFonts w:cs="Arial"/>
                <w:sz w:val="22"/>
                <w:szCs w:val="20"/>
              </w:rPr>
              <w:t>Escalation of systemic safety issues relating to exits from govt services</w:t>
            </w:r>
          </w:p>
        </w:tc>
      </w:tr>
      <w:tr w:rsidR="003610DF" w:rsidRPr="00D26C3E" w14:paraId="29E8B6FD" w14:textId="77777777" w:rsidTr="00B773EA">
        <w:trPr>
          <w:trHeight w:val="4"/>
        </w:trPr>
        <w:tc>
          <w:tcPr>
            <w:tcW w:w="1928" w:type="dxa"/>
          </w:tcPr>
          <w:p w14:paraId="18C50FB0" w14:textId="77777777" w:rsidR="003610DF" w:rsidRPr="00D26C3E" w:rsidRDefault="003610DF" w:rsidP="00B773EA">
            <w:pPr>
              <w:rPr>
                <w:rFonts w:cs="Arial"/>
                <w:sz w:val="22"/>
                <w:szCs w:val="20"/>
              </w:rPr>
            </w:pPr>
            <w:r>
              <w:rPr>
                <w:rFonts w:cs="Arial"/>
                <w:sz w:val="22"/>
                <w:szCs w:val="20"/>
              </w:rPr>
              <w:t>Outcomes Participation data</w:t>
            </w:r>
          </w:p>
        </w:tc>
        <w:tc>
          <w:tcPr>
            <w:tcW w:w="4111" w:type="dxa"/>
          </w:tcPr>
          <w:p w14:paraId="5AF78D75" w14:textId="77777777" w:rsidR="003610DF" w:rsidRPr="00D26C3E" w:rsidRDefault="003610DF" w:rsidP="00B773EA">
            <w:pPr>
              <w:pStyle w:val="Tablebullet"/>
              <w:numPr>
                <w:ilvl w:val="0"/>
                <w:numId w:val="17"/>
              </w:numPr>
              <w:rPr>
                <w:rFonts w:ascii="Arial" w:hAnsi="Arial" w:cs="Arial"/>
                <w:sz w:val="22"/>
              </w:rPr>
            </w:pPr>
            <w:r w:rsidRPr="00D26C3E">
              <w:rPr>
                <w:rFonts w:ascii="Arial" w:hAnsi="Arial" w:cs="Arial"/>
                <w:sz w:val="22"/>
              </w:rPr>
              <w:t>Contract compliance</w:t>
            </w:r>
          </w:p>
          <w:p w14:paraId="65FA9605" w14:textId="77777777" w:rsidR="003610DF" w:rsidRPr="00D26C3E" w:rsidRDefault="003610DF" w:rsidP="00B773EA">
            <w:pPr>
              <w:pStyle w:val="Tablebullet"/>
              <w:numPr>
                <w:ilvl w:val="0"/>
                <w:numId w:val="17"/>
              </w:numPr>
              <w:rPr>
                <w:rFonts w:ascii="Arial" w:hAnsi="Arial" w:cs="Arial"/>
                <w:sz w:val="22"/>
              </w:rPr>
            </w:pPr>
            <w:r w:rsidRPr="00D26C3E">
              <w:rPr>
                <w:rFonts w:ascii="Arial" w:hAnsi="Arial" w:cs="Arial"/>
                <w:sz w:val="22"/>
              </w:rPr>
              <w:t xml:space="preserve">Pattern of outcomes reporting </w:t>
            </w:r>
            <w:r w:rsidRPr="00D26C3E">
              <w:rPr>
                <w:rFonts w:ascii="Arial" w:hAnsi="Arial" w:cs="Arial"/>
                <w:sz w:val="22"/>
              </w:rPr>
              <w:br/>
              <w:t>(compared to benchmarks; peers)</w:t>
            </w:r>
          </w:p>
          <w:p w14:paraId="595A39D2" w14:textId="77777777" w:rsidR="003610DF" w:rsidRPr="00D26C3E" w:rsidRDefault="003610DF" w:rsidP="00B773EA">
            <w:pPr>
              <w:pStyle w:val="Tablebullet"/>
              <w:numPr>
                <w:ilvl w:val="0"/>
                <w:numId w:val="17"/>
              </w:numPr>
              <w:rPr>
                <w:rFonts w:ascii="Arial" w:hAnsi="Arial" w:cs="Arial"/>
                <w:sz w:val="22"/>
              </w:rPr>
            </w:pPr>
            <w:r w:rsidRPr="00D26C3E">
              <w:rPr>
                <w:rFonts w:ascii="Arial" w:hAnsi="Arial" w:cs="Arial"/>
                <w:sz w:val="22"/>
              </w:rPr>
              <w:t>Internal systems for outcomes reporting</w:t>
            </w:r>
          </w:p>
          <w:p w14:paraId="75691EBA" w14:textId="77777777" w:rsidR="003610DF" w:rsidRPr="00B72A26" w:rsidRDefault="003610DF" w:rsidP="00B773EA">
            <w:pPr>
              <w:pStyle w:val="Tablebullet"/>
              <w:numPr>
                <w:ilvl w:val="0"/>
                <w:numId w:val="17"/>
              </w:numPr>
              <w:rPr>
                <w:rFonts w:ascii="Arial" w:hAnsi="Arial" w:cs="Arial"/>
                <w:sz w:val="22"/>
              </w:rPr>
            </w:pPr>
            <w:r w:rsidRPr="00D26C3E">
              <w:rPr>
                <w:rFonts w:ascii="Arial" w:hAnsi="Arial" w:cs="Arial"/>
                <w:sz w:val="22"/>
              </w:rPr>
              <w:t>Critical success factors / barriers to outcomes reporting</w:t>
            </w:r>
          </w:p>
        </w:tc>
        <w:tc>
          <w:tcPr>
            <w:tcW w:w="3543" w:type="dxa"/>
          </w:tcPr>
          <w:p w14:paraId="5CCCC5EC" w14:textId="77777777" w:rsidR="003610DF" w:rsidRPr="00D26C3E" w:rsidRDefault="003610DF" w:rsidP="00B773EA">
            <w:pPr>
              <w:pStyle w:val="ListParagraph"/>
              <w:numPr>
                <w:ilvl w:val="0"/>
                <w:numId w:val="14"/>
              </w:numPr>
              <w:rPr>
                <w:rFonts w:cs="Arial"/>
                <w:sz w:val="22"/>
                <w:szCs w:val="20"/>
              </w:rPr>
            </w:pPr>
            <w:r w:rsidRPr="00D26C3E">
              <w:rPr>
                <w:rFonts w:cs="Arial"/>
                <w:sz w:val="22"/>
                <w:szCs w:val="20"/>
              </w:rPr>
              <w:t xml:space="preserve">Changes in compliance with outcome measurement protocols </w:t>
            </w:r>
          </w:p>
          <w:p w14:paraId="36D1CE6B" w14:textId="77777777" w:rsidR="003610DF" w:rsidRPr="00B72A26" w:rsidRDefault="003610DF" w:rsidP="00B773EA">
            <w:pPr>
              <w:pStyle w:val="ListParagraph"/>
              <w:numPr>
                <w:ilvl w:val="0"/>
                <w:numId w:val="14"/>
              </w:numPr>
              <w:rPr>
                <w:rFonts w:cs="Arial"/>
                <w:sz w:val="22"/>
                <w:szCs w:val="20"/>
              </w:rPr>
            </w:pPr>
            <w:r w:rsidRPr="00D26C3E">
              <w:rPr>
                <w:rFonts w:cs="Arial"/>
                <w:sz w:val="22"/>
                <w:szCs w:val="20"/>
              </w:rPr>
              <w:t>Changes in service management to improve outcomes reporting</w:t>
            </w:r>
          </w:p>
        </w:tc>
      </w:tr>
      <w:tr w:rsidR="003610DF" w:rsidRPr="00D26C3E" w14:paraId="62F0FBCC" w14:textId="77777777" w:rsidTr="00B773EA">
        <w:tc>
          <w:tcPr>
            <w:tcW w:w="1928" w:type="dxa"/>
          </w:tcPr>
          <w:p w14:paraId="5FC0D2C3" w14:textId="77777777" w:rsidR="003610DF" w:rsidRPr="00D26C3E" w:rsidRDefault="003610DF" w:rsidP="00B773EA">
            <w:pPr>
              <w:rPr>
                <w:rFonts w:cs="Arial"/>
                <w:b/>
                <w:sz w:val="22"/>
                <w:szCs w:val="20"/>
              </w:rPr>
            </w:pPr>
            <w:r w:rsidRPr="00D26C3E">
              <w:rPr>
                <w:rFonts w:cs="Arial"/>
                <w:b/>
                <w:sz w:val="22"/>
                <w:szCs w:val="20"/>
              </w:rPr>
              <w:t xml:space="preserve">Client outcomes </w:t>
            </w:r>
          </w:p>
        </w:tc>
        <w:tc>
          <w:tcPr>
            <w:tcW w:w="4111" w:type="dxa"/>
          </w:tcPr>
          <w:p w14:paraId="03626E4B" w14:textId="77777777" w:rsidR="003610DF" w:rsidRPr="00D26C3E" w:rsidRDefault="003610DF" w:rsidP="00B773EA">
            <w:pPr>
              <w:rPr>
                <w:rFonts w:cs="Arial"/>
                <w:sz w:val="22"/>
                <w:szCs w:val="20"/>
              </w:rPr>
            </w:pPr>
          </w:p>
        </w:tc>
        <w:tc>
          <w:tcPr>
            <w:tcW w:w="3543" w:type="dxa"/>
          </w:tcPr>
          <w:p w14:paraId="722DD27D" w14:textId="77777777" w:rsidR="003610DF" w:rsidRPr="00D26C3E" w:rsidRDefault="003610DF" w:rsidP="00B773EA">
            <w:pPr>
              <w:rPr>
                <w:rFonts w:cs="Arial"/>
                <w:sz w:val="22"/>
                <w:szCs w:val="20"/>
              </w:rPr>
            </w:pPr>
          </w:p>
        </w:tc>
      </w:tr>
      <w:tr w:rsidR="003610DF" w:rsidRPr="00D26C3E" w14:paraId="5DB9CC34" w14:textId="77777777" w:rsidTr="00B773EA">
        <w:tc>
          <w:tcPr>
            <w:tcW w:w="1928" w:type="dxa"/>
          </w:tcPr>
          <w:p w14:paraId="51F89AA6" w14:textId="77777777" w:rsidR="003610DF" w:rsidRDefault="003610DF" w:rsidP="00B773EA">
            <w:pPr>
              <w:rPr>
                <w:rFonts w:cs="Arial"/>
                <w:sz w:val="22"/>
                <w:szCs w:val="20"/>
              </w:rPr>
            </w:pPr>
            <w:r w:rsidRPr="00D94758">
              <w:rPr>
                <w:rFonts w:cs="Arial"/>
                <w:sz w:val="22"/>
                <w:szCs w:val="20"/>
              </w:rPr>
              <w:t>Safety Domain          Core Outcomes:</w:t>
            </w:r>
          </w:p>
          <w:p w14:paraId="4951AE77" w14:textId="77777777" w:rsidR="003610DF" w:rsidRDefault="003610DF" w:rsidP="00B773EA">
            <w:pPr>
              <w:rPr>
                <w:rFonts w:cs="Arial"/>
                <w:sz w:val="22"/>
                <w:szCs w:val="20"/>
              </w:rPr>
            </w:pPr>
          </w:p>
          <w:p w14:paraId="5D9EF51A" w14:textId="77777777" w:rsidR="003610DF" w:rsidRDefault="003610DF" w:rsidP="00B773EA">
            <w:pPr>
              <w:rPr>
                <w:rFonts w:cs="Arial"/>
                <w:sz w:val="22"/>
                <w:szCs w:val="20"/>
              </w:rPr>
            </w:pPr>
            <w:r w:rsidRPr="00D94758">
              <w:rPr>
                <w:rFonts w:cs="Arial"/>
                <w:sz w:val="22"/>
                <w:szCs w:val="20"/>
              </w:rPr>
              <w:t xml:space="preserve">Clients feel safer </w:t>
            </w:r>
          </w:p>
          <w:p w14:paraId="362DD989" w14:textId="77777777" w:rsidR="003610DF" w:rsidRDefault="003610DF" w:rsidP="00B773EA">
            <w:pPr>
              <w:rPr>
                <w:rFonts w:cs="Arial"/>
                <w:sz w:val="22"/>
                <w:szCs w:val="20"/>
              </w:rPr>
            </w:pPr>
            <w:r w:rsidRPr="00D94758">
              <w:rPr>
                <w:rFonts w:cs="Arial"/>
                <w:sz w:val="22"/>
                <w:szCs w:val="20"/>
              </w:rPr>
              <w:t xml:space="preserve"> </w:t>
            </w:r>
          </w:p>
          <w:p w14:paraId="17FF369C" w14:textId="77777777" w:rsidR="003610DF" w:rsidRPr="00D26C3E" w:rsidRDefault="003610DF" w:rsidP="00B773EA">
            <w:pPr>
              <w:rPr>
                <w:rFonts w:cs="Arial"/>
                <w:sz w:val="22"/>
                <w:szCs w:val="20"/>
              </w:rPr>
            </w:pPr>
            <w:r w:rsidRPr="00D94758">
              <w:rPr>
                <w:rFonts w:cs="Arial"/>
                <w:sz w:val="22"/>
                <w:szCs w:val="20"/>
              </w:rPr>
              <w:t>Clients make progress addressing their safety needs</w:t>
            </w:r>
          </w:p>
        </w:tc>
        <w:tc>
          <w:tcPr>
            <w:tcW w:w="4111" w:type="dxa"/>
          </w:tcPr>
          <w:p w14:paraId="34DED058"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Key achievements in promoting safety</w:t>
            </w:r>
          </w:p>
          <w:p w14:paraId="62EB995B"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Critical success factors / case practice / partnership arrangements for improving client safety</w:t>
            </w:r>
          </w:p>
          <w:p w14:paraId="03672CA7"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Key service gaps for clients that didn’t feel safer / didn’t met their safety goals</w:t>
            </w:r>
          </w:p>
          <w:p w14:paraId="2828A80F"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Key systemic barriers in mitigating safety risks</w:t>
            </w:r>
          </w:p>
        </w:tc>
        <w:tc>
          <w:tcPr>
            <w:tcW w:w="3543" w:type="dxa"/>
          </w:tcPr>
          <w:p w14:paraId="3AC4136D" w14:textId="77777777" w:rsidR="003610DF" w:rsidRPr="00CA2D2B" w:rsidRDefault="003610DF" w:rsidP="00B773EA">
            <w:pPr>
              <w:pStyle w:val="ListParagraph"/>
              <w:numPr>
                <w:ilvl w:val="0"/>
                <w:numId w:val="15"/>
              </w:numPr>
              <w:rPr>
                <w:rFonts w:cs="Arial"/>
                <w:sz w:val="22"/>
                <w:szCs w:val="20"/>
              </w:rPr>
            </w:pPr>
            <w:r w:rsidRPr="00CA2D2B">
              <w:rPr>
                <w:rFonts w:cs="Arial"/>
                <w:sz w:val="22"/>
                <w:szCs w:val="20"/>
              </w:rPr>
              <w:t xml:space="preserve">Changes in case </w:t>
            </w:r>
            <w:r>
              <w:rPr>
                <w:rFonts w:cs="Arial"/>
                <w:sz w:val="22"/>
                <w:szCs w:val="20"/>
              </w:rPr>
              <w:t>management</w:t>
            </w:r>
            <w:r w:rsidRPr="00CA2D2B">
              <w:rPr>
                <w:rFonts w:cs="Arial"/>
                <w:sz w:val="22"/>
                <w:szCs w:val="20"/>
              </w:rPr>
              <w:t xml:space="preserve"> practice / partnership arrangements </w:t>
            </w:r>
          </w:p>
          <w:p w14:paraId="0F2A1D7C" w14:textId="77777777" w:rsidR="003610DF" w:rsidRPr="00CA2D2B" w:rsidRDefault="003610DF" w:rsidP="00B773EA">
            <w:pPr>
              <w:pStyle w:val="ListParagraph"/>
              <w:numPr>
                <w:ilvl w:val="0"/>
                <w:numId w:val="15"/>
              </w:numPr>
              <w:rPr>
                <w:rFonts w:cs="Arial"/>
                <w:sz w:val="22"/>
                <w:szCs w:val="20"/>
              </w:rPr>
            </w:pPr>
            <w:r w:rsidRPr="00CA2D2B">
              <w:rPr>
                <w:rFonts w:cs="Arial"/>
                <w:sz w:val="22"/>
                <w:szCs w:val="20"/>
              </w:rPr>
              <w:t>Escalation of systemic safety issues / barriers to district / program forums</w:t>
            </w:r>
          </w:p>
        </w:tc>
      </w:tr>
      <w:tr w:rsidR="003610DF" w:rsidRPr="00D26C3E" w14:paraId="5C36C45A" w14:textId="77777777" w:rsidTr="00B773EA">
        <w:tc>
          <w:tcPr>
            <w:tcW w:w="1928" w:type="dxa"/>
          </w:tcPr>
          <w:p w14:paraId="3BDBBC89" w14:textId="77777777" w:rsidR="003610DF" w:rsidRDefault="003610DF" w:rsidP="00B773EA">
            <w:pPr>
              <w:rPr>
                <w:rFonts w:cs="Arial"/>
                <w:sz w:val="22"/>
                <w:szCs w:val="20"/>
              </w:rPr>
            </w:pPr>
            <w:r w:rsidRPr="00D94758">
              <w:rPr>
                <w:rFonts w:cs="Arial"/>
                <w:sz w:val="22"/>
                <w:szCs w:val="20"/>
              </w:rPr>
              <w:t xml:space="preserve">Housing Domain        Core Outcome:  </w:t>
            </w:r>
          </w:p>
          <w:p w14:paraId="77DC9ED8" w14:textId="77777777" w:rsidR="003610DF" w:rsidRDefault="003610DF" w:rsidP="00B773EA">
            <w:pPr>
              <w:rPr>
                <w:rFonts w:cs="Arial"/>
                <w:sz w:val="22"/>
                <w:szCs w:val="20"/>
              </w:rPr>
            </w:pPr>
          </w:p>
          <w:p w14:paraId="65C6C4D2" w14:textId="77777777" w:rsidR="003610DF" w:rsidRPr="00D26C3E" w:rsidRDefault="003610DF" w:rsidP="00B773EA">
            <w:pPr>
              <w:rPr>
                <w:rFonts w:cs="Arial"/>
                <w:sz w:val="22"/>
                <w:szCs w:val="20"/>
              </w:rPr>
            </w:pPr>
            <w:r w:rsidRPr="00D94758">
              <w:rPr>
                <w:rFonts w:cs="Arial"/>
                <w:sz w:val="22"/>
                <w:szCs w:val="20"/>
              </w:rPr>
              <w:lastRenderedPageBreak/>
              <w:t>Clients make progress addressing their housing needs</w:t>
            </w:r>
          </w:p>
        </w:tc>
        <w:tc>
          <w:tcPr>
            <w:tcW w:w="4111" w:type="dxa"/>
          </w:tcPr>
          <w:p w14:paraId="15798BFA"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lastRenderedPageBreak/>
              <w:t>Key achievements in promoting housing opportunities</w:t>
            </w:r>
          </w:p>
          <w:p w14:paraId="72FBA792"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lastRenderedPageBreak/>
              <w:t xml:space="preserve">Critical success factors / case practice / partnership arrangements for finding / establishing stable housing </w:t>
            </w:r>
          </w:p>
          <w:p w14:paraId="3B587D42"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 xml:space="preserve">Key service gaps for clients that didn’t met their housing goals </w:t>
            </w:r>
          </w:p>
          <w:p w14:paraId="4CCA1223"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 xml:space="preserve">Key systemic barriers in finding affordable housing </w:t>
            </w:r>
          </w:p>
          <w:p w14:paraId="7F26954A"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Key systemic barriers in promoting housing opportunities – access to rent Choice /</w:t>
            </w:r>
            <w:r>
              <w:rPr>
                <w:rFonts w:cs="Arial"/>
                <w:sz w:val="22"/>
                <w:szCs w:val="20"/>
              </w:rPr>
              <w:t xml:space="preserve"> </w:t>
            </w:r>
            <w:r w:rsidRPr="00D26C3E">
              <w:rPr>
                <w:rFonts w:cs="Arial"/>
                <w:sz w:val="22"/>
                <w:szCs w:val="20"/>
              </w:rPr>
              <w:t xml:space="preserve">Social Housing </w:t>
            </w:r>
          </w:p>
        </w:tc>
        <w:tc>
          <w:tcPr>
            <w:tcW w:w="3543" w:type="dxa"/>
          </w:tcPr>
          <w:p w14:paraId="063A2A27"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lastRenderedPageBreak/>
              <w:t xml:space="preserve">Changes in case </w:t>
            </w:r>
            <w:r>
              <w:rPr>
                <w:rFonts w:cs="Arial"/>
                <w:sz w:val="22"/>
                <w:szCs w:val="20"/>
              </w:rPr>
              <w:t>management</w:t>
            </w:r>
            <w:r w:rsidRPr="00D26C3E">
              <w:rPr>
                <w:rFonts w:cs="Arial"/>
                <w:sz w:val="22"/>
                <w:szCs w:val="20"/>
              </w:rPr>
              <w:t xml:space="preserve"> practice / partnership arrangements </w:t>
            </w:r>
          </w:p>
          <w:p w14:paraId="006FCDCC"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lastRenderedPageBreak/>
              <w:t>Escalation of systemic housing issues / barriers to district / program forums</w:t>
            </w:r>
          </w:p>
        </w:tc>
      </w:tr>
      <w:tr w:rsidR="003610DF" w:rsidRPr="00D26C3E" w14:paraId="59335527" w14:textId="77777777" w:rsidTr="00B773EA">
        <w:tc>
          <w:tcPr>
            <w:tcW w:w="1928" w:type="dxa"/>
          </w:tcPr>
          <w:p w14:paraId="3C17A835" w14:textId="77777777" w:rsidR="003610DF" w:rsidRDefault="003610DF" w:rsidP="00B773EA">
            <w:pPr>
              <w:rPr>
                <w:rFonts w:cs="Arial"/>
                <w:sz w:val="22"/>
                <w:szCs w:val="20"/>
              </w:rPr>
            </w:pPr>
            <w:r w:rsidRPr="00D94758">
              <w:rPr>
                <w:rFonts w:cs="Arial"/>
                <w:sz w:val="22"/>
                <w:szCs w:val="20"/>
              </w:rPr>
              <w:lastRenderedPageBreak/>
              <w:t xml:space="preserve">Housing Domain        Core Outcome:  </w:t>
            </w:r>
          </w:p>
          <w:p w14:paraId="729CD3B1" w14:textId="77777777" w:rsidR="003610DF" w:rsidRDefault="003610DF" w:rsidP="00B773EA">
            <w:pPr>
              <w:rPr>
                <w:rFonts w:cs="Arial"/>
                <w:sz w:val="22"/>
                <w:szCs w:val="20"/>
              </w:rPr>
            </w:pPr>
          </w:p>
          <w:p w14:paraId="0572105C" w14:textId="77777777" w:rsidR="003610DF" w:rsidRPr="00D26C3E" w:rsidRDefault="003610DF" w:rsidP="00B773EA">
            <w:pPr>
              <w:rPr>
                <w:rFonts w:cs="Arial"/>
                <w:sz w:val="22"/>
                <w:szCs w:val="20"/>
              </w:rPr>
            </w:pPr>
            <w:r w:rsidRPr="00D94758">
              <w:rPr>
                <w:rFonts w:cs="Arial"/>
                <w:sz w:val="22"/>
                <w:szCs w:val="20"/>
              </w:rPr>
              <w:t xml:space="preserve">Clients sustain their tenancy </w:t>
            </w:r>
          </w:p>
        </w:tc>
        <w:tc>
          <w:tcPr>
            <w:tcW w:w="4111" w:type="dxa"/>
          </w:tcPr>
          <w:p w14:paraId="03EA51FF"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Key achievements in sustaining tenancies</w:t>
            </w:r>
          </w:p>
          <w:p w14:paraId="4F585C6F"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Critical success factors / case practice / partnership arrangements for sustaining tenancies</w:t>
            </w:r>
          </w:p>
          <w:p w14:paraId="0BDEDC07"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Key service gaps for clients that didn’t sustain their tenancy</w:t>
            </w:r>
          </w:p>
          <w:p w14:paraId="7FABB9E0"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Key systemic barriers in sustaining tenancies</w:t>
            </w:r>
          </w:p>
        </w:tc>
        <w:tc>
          <w:tcPr>
            <w:tcW w:w="3543" w:type="dxa"/>
          </w:tcPr>
          <w:p w14:paraId="7A06D58F"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 xml:space="preserve">Changes in case </w:t>
            </w:r>
            <w:r>
              <w:rPr>
                <w:rFonts w:cs="Arial"/>
                <w:sz w:val="22"/>
                <w:szCs w:val="20"/>
              </w:rPr>
              <w:t>management</w:t>
            </w:r>
            <w:r w:rsidRPr="00D26C3E">
              <w:rPr>
                <w:rFonts w:cs="Arial"/>
                <w:sz w:val="22"/>
                <w:szCs w:val="20"/>
              </w:rPr>
              <w:t xml:space="preserve"> practice / partnership arrangements </w:t>
            </w:r>
          </w:p>
          <w:p w14:paraId="733BD3A5" w14:textId="77777777" w:rsidR="003610DF" w:rsidRPr="00D26C3E" w:rsidRDefault="003610DF" w:rsidP="00B773EA">
            <w:pPr>
              <w:pStyle w:val="ListParagraph"/>
              <w:numPr>
                <w:ilvl w:val="0"/>
                <w:numId w:val="15"/>
              </w:numPr>
              <w:rPr>
                <w:rFonts w:cs="Arial"/>
                <w:sz w:val="22"/>
                <w:szCs w:val="20"/>
              </w:rPr>
            </w:pPr>
            <w:r w:rsidRPr="00D26C3E">
              <w:rPr>
                <w:rFonts w:cs="Arial"/>
                <w:sz w:val="22"/>
                <w:szCs w:val="20"/>
              </w:rPr>
              <w:t>Escalation of systemic housing issues / barriers to district / program forums</w:t>
            </w:r>
          </w:p>
        </w:tc>
      </w:tr>
      <w:tr w:rsidR="003610DF" w:rsidRPr="00D26C3E" w14:paraId="605B5477" w14:textId="77777777" w:rsidTr="00B773EA">
        <w:tc>
          <w:tcPr>
            <w:tcW w:w="1928" w:type="dxa"/>
          </w:tcPr>
          <w:p w14:paraId="2156AEE2" w14:textId="77777777" w:rsidR="003610DF" w:rsidRDefault="003610DF" w:rsidP="00B773EA">
            <w:pPr>
              <w:rPr>
                <w:rFonts w:cs="Arial"/>
                <w:sz w:val="22"/>
                <w:szCs w:val="20"/>
              </w:rPr>
            </w:pPr>
            <w:r w:rsidRPr="00D94758">
              <w:rPr>
                <w:rFonts w:cs="Arial"/>
                <w:sz w:val="22"/>
                <w:szCs w:val="20"/>
              </w:rPr>
              <w:t xml:space="preserve">Wellbeing Domain        Core Outcomes: </w:t>
            </w:r>
          </w:p>
          <w:p w14:paraId="157FD54B" w14:textId="77777777" w:rsidR="003610DF" w:rsidRDefault="003610DF" w:rsidP="00B773EA">
            <w:pPr>
              <w:rPr>
                <w:rFonts w:cs="Arial"/>
                <w:sz w:val="22"/>
                <w:szCs w:val="20"/>
              </w:rPr>
            </w:pPr>
          </w:p>
          <w:p w14:paraId="642652C5" w14:textId="77777777" w:rsidR="003610DF" w:rsidRDefault="003610DF" w:rsidP="00B773EA">
            <w:pPr>
              <w:rPr>
                <w:rFonts w:cs="Arial"/>
                <w:sz w:val="22"/>
                <w:szCs w:val="20"/>
              </w:rPr>
            </w:pPr>
            <w:r w:rsidRPr="00D94758">
              <w:rPr>
                <w:rFonts w:cs="Arial"/>
                <w:sz w:val="22"/>
                <w:szCs w:val="20"/>
              </w:rPr>
              <w:t>Clients have improved personal wellbeing</w:t>
            </w:r>
          </w:p>
          <w:p w14:paraId="2D423612" w14:textId="77777777" w:rsidR="003610DF" w:rsidRDefault="003610DF" w:rsidP="00B773EA">
            <w:pPr>
              <w:rPr>
                <w:rFonts w:cs="Arial"/>
                <w:sz w:val="22"/>
                <w:szCs w:val="20"/>
              </w:rPr>
            </w:pPr>
          </w:p>
          <w:p w14:paraId="60211698" w14:textId="77777777" w:rsidR="003610DF" w:rsidRDefault="003610DF" w:rsidP="00B773EA">
            <w:pPr>
              <w:rPr>
                <w:rFonts w:cs="Arial"/>
                <w:sz w:val="22"/>
                <w:szCs w:val="20"/>
              </w:rPr>
            </w:pPr>
            <w:r w:rsidRPr="00D94758">
              <w:rPr>
                <w:rFonts w:cs="Arial"/>
                <w:sz w:val="22"/>
                <w:szCs w:val="20"/>
              </w:rPr>
              <w:t>Clients have improved capacity to tackle future challenges</w:t>
            </w:r>
          </w:p>
          <w:p w14:paraId="706CBF0D" w14:textId="77777777" w:rsidR="003610DF" w:rsidRDefault="003610DF" w:rsidP="00B773EA">
            <w:pPr>
              <w:rPr>
                <w:rFonts w:cs="Arial"/>
                <w:sz w:val="22"/>
                <w:szCs w:val="20"/>
              </w:rPr>
            </w:pPr>
          </w:p>
          <w:p w14:paraId="16EA3CE7" w14:textId="77777777" w:rsidR="003610DF" w:rsidRPr="00D26C3E" w:rsidRDefault="003610DF" w:rsidP="00B773EA">
            <w:pPr>
              <w:rPr>
                <w:rFonts w:cs="Arial"/>
                <w:sz w:val="22"/>
                <w:szCs w:val="20"/>
              </w:rPr>
            </w:pPr>
          </w:p>
        </w:tc>
        <w:tc>
          <w:tcPr>
            <w:tcW w:w="4111" w:type="dxa"/>
          </w:tcPr>
          <w:p w14:paraId="332F220A" w14:textId="77777777" w:rsidR="003610DF" w:rsidRPr="00D26C3E" w:rsidRDefault="003610DF" w:rsidP="00B773EA">
            <w:pPr>
              <w:pStyle w:val="ListParagraph"/>
              <w:numPr>
                <w:ilvl w:val="0"/>
                <w:numId w:val="16"/>
              </w:numPr>
              <w:rPr>
                <w:rFonts w:cs="Arial"/>
                <w:sz w:val="22"/>
                <w:szCs w:val="20"/>
              </w:rPr>
            </w:pPr>
            <w:r w:rsidRPr="00D26C3E">
              <w:rPr>
                <w:rFonts w:cs="Arial"/>
                <w:sz w:val="22"/>
                <w:szCs w:val="20"/>
              </w:rPr>
              <w:t>Key achievements in improving wellbeing</w:t>
            </w:r>
          </w:p>
          <w:p w14:paraId="3239B559" w14:textId="77777777" w:rsidR="003610DF" w:rsidRPr="00D26C3E" w:rsidRDefault="003610DF" w:rsidP="00B773EA">
            <w:pPr>
              <w:pStyle w:val="ListParagraph"/>
              <w:numPr>
                <w:ilvl w:val="0"/>
                <w:numId w:val="16"/>
              </w:numPr>
              <w:rPr>
                <w:rFonts w:cs="Arial"/>
                <w:sz w:val="22"/>
                <w:szCs w:val="20"/>
              </w:rPr>
            </w:pPr>
            <w:r w:rsidRPr="00D26C3E">
              <w:rPr>
                <w:rFonts w:cs="Arial"/>
                <w:sz w:val="22"/>
                <w:szCs w:val="20"/>
              </w:rPr>
              <w:t>Critical success factors / case practice / partnership arrangements for improved wellbeing</w:t>
            </w:r>
          </w:p>
          <w:p w14:paraId="6AEED765" w14:textId="77777777" w:rsidR="003610DF" w:rsidRPr="00D26C3E" w:rsidRDefault="003610DF" w:rsidP="00B773EA">
            <w:pPr>
              <w:pStyle w:val="ListParagraph"/>
              <w:numPr>
                <w:ilvl w:val="0"/>
                <w:numId w:val="16"/>
              </w:numPr>
              <w:rPr>
                <w:rFonts w:cs="Arial"/>
                <w:sz w:val="22"/>
                <w:szCs w:val="20"/>
              </w:rPr>
            </w:pPr>
            <w:r w:rsidRPr="00D26C3E">
              <w:rPr>
                <w:rFonts w:cs="Arial"/>
                <w:sz w:val="22"/>
                <w:szCs w:val="20"/>
              </w:rPr>
              <w:t xml:space="preserve">Key service gaps for clients that improve their wellbeing / met their wellbeing goals </w:t>
            </w:r>
          </w:p>
          <w:p w14:paraId="67CA2324" w14:textId="77777777" w:rsidR="003610DF" w:rsidRPr="00D26C3E" w:rsidRDefault="003610DF" w:rsidP="00B773EA">
            <w:pPr>
              <w:pStyle w:val="ListParagraph"/>
              <w:numPr>
                <w:ilvl w:val="0"/>
                <w:numId w:val="16"/>
              </w:numPr>
              <w:rPr>
                <w:rFonts w:cs="Arial"/>
                <w:sz w:val="22"/>
                <w:szCs w:val="20"/>
              </w:rPr>
            </w:pPr>
            <w:r w:rsidRPr="00D26C3E">
              <w:rPr>
                <w:rFonts w:cs="Arial"/>
                <w:sz w:val="22"/>
                <w:szCs w:val="20"/>
              </w:rPr>
              <w:t xml:space="preserve">Key systemic barriers in accessing health and employment services </w:t>
            </w:r>
          </w:p>
        </w:tc>
        <w:tc>
          <w:tcPr>
            <w:tcW w:w="3543" w:type="dxa"/>
          </w:tcPr>
          <w:p w14:paraId="50B31A2F" w14:textId="77777777" w:rsidR="003610DF" w:rsidRPr="00D26C3E" w:rsidRDefault="003610DF" w:rsidP="00B773EA">
            <w:pPr>
              <w:pStyle w:val="ListParagraph"/>
              <w:numPr>
                <w:ilvl w:val="0"/>
                <w:numId w:val="16"/>
              </w:numPr>
              <w:rPr>
                <w:rFonts w:cs="Arial"/>
                <w:sz w:val="22"/>
                <w:szCs w:val="20"/>
              </w:rPr>
            </w:pPr>
            <w:r w:rsidRPr="00D26C3E">
              <w:rPr>
                <w:rFonts w:cs="Arial"/>
                <w:sz w:val="22"/>
                <w:szCs w:val="20"/>
              </w:rPr>
              <w:t xml:space="preserve">Changes in case </w:t>
            </w:r>
            <w:r>
              <w:rPr>
                <w:rFonts w:cs="Arial"/>
                <w:sz w:val="22"/>
                <w:szCs w:val="20"/>
              </w:rPr>
              <w:t>management</w:t>
            </w:r>
            <w:r w:rsidRPr="00D26C3E">
              <w:rPr>
                <w:rFonts w:cs="Arial"/>
                <w:sz w:val="22"/>
                <w:szCs w:val="20"/>
              </w:rPr>
              <w:t xml:space="preserve"> practice / partnership arrangements </w:t>
            </w:r>
          </w:p>
          <w:p w14:paraId="02004B74" w14:textId="77777777" w:rsidR="003610DF" w:rsidRPr="00D26C3E" w:rsidRDefault="003610DF" w:rsidP="00B773EA">
            <w:pPr>
              <w:pStyle w:val="ListParagraph"/>
              <w:numPr>
                <w:ilvl w:val="0"/>
                <w:numId w:val="16"/>
              </w:numPr>
              <w:rPr>
                <w:rFonts w:cs="Arial"/>
                <w:sz w:val="22"/>
                <w:szCs w:val="20"/>
              </w:rPr>
            </w:pPr>
            <w:r w:rsidRPr="00D26C3E">
              <w:rPr>
                <w:rFonts w:cs="Arial"/>
                <w:sz w:val="22"/>
                <w:szCs w:val="20"/>
              </w:rPr>
              <w:t>Escalation of systemic wellbeing issues / barriers to district / program forums</w:t>
            </w:r>
          </w:p>
        </w:tc>
      </w:tr>
    </w:tbl>
    <w:p w14:paraId="2AC44355" w14:textId="77777777" w:rsidR="003610DF" w:rsidRDefault="003610DF" w:rsidP="003610DF">
      <w:pPr>
        <w:jc w:val="both"/>
        <w:rPr>
          <w:rFonts w:cs="Arial"/>
        </w:rPr>
      </w:pPr>
    </w:p>
    <w:p w14:paraId="4657E626" w14:textId="77777777" w:rsidR="003610DF" w:rsidRPr="00D26C3E" w:rsidRDefault="003610DF" w:rsidP="003610DF">
      <w:pPr>
        <w:jc w:val="both"/>
        <w:rPr>
          <w:rFonts w:eastAsia="Calibri" w:cs="Arial"/>
        </w:rPr>
      </w:pPr>
    </w:p>
    <w:p w14:paraId="35252A94" w14:textId="2AE2FA43" w:rsidR="003610DF" w:rsidRPr="00D26C3E" w:rsidRDefault="003610DF" w:rsidP="003610DF">
      <w:pPr>
        <w:jc w:val="both"/>
        <w:rPr>
          <w:rFonts w:eastAsia="Calibri" w:cs="Arial"/>
        </w:rPr>
      </w:pPr>
      <w:r w:rsidRPr="00D26C3E">
        <w:rPr>
          <w:rFonts w:eastAsia="Calibri" w:cs="Arial"/>
        </w:rPr>
        <w:t xml:space="preserve">Sample templates for documenting and following-up agreed </w:t>
      </w:r>
      <w:r w:rsidR="00AA6EAC" w:rsidRPr="00AA6EAC">
        <w:rPr>
          <w:rFonts w:eastAsia="Calibri" w:cs="Arial"/>
        </w:rPr>
        <w:t xml:space="preserve">responses </w:t>
      </w:r>
      <w:r w:rsidR="00AA6EAC">
        <w:rPr>
          <w:rFonts w:eastAsia="Calibri" w:cs="Arial"/>
        </w:rPr>
        <w:t xml:space="preserve">to outcomes data </w:t>
      </w:r>
      <w:r>
        <w:rPr>
          <w:rFonts w:eastAsia="Calibri" w:cs="Arial"/>
        </w:rPr>
        <w:t xml:space="preserve">at </w:t>
      </w:r>
      <w:r w:rsidR="005D2F0C">
        <w:rPr>
          <w:rFonts w:eastAsia="Calibri" w:cs="Arial"/>
        </w:rPr>
        <w:t>Level</w:t>
      </w:r>
      <w:r>
        <w:rPr>
          <w:rFonts w:eastAsia="Calibri" w:cs="Arial"/>
        </w:rPr>
        <w:t xml:space="preserve">s 1 &amp; 2, </w:t>
      </w:r>
      <w:r w:rsidRPr="00D26C3E">
        <w:rPr>
          <w:rFonts w:eastAsia="Calibri" w:cs="Arial"/>
        </w:rPr>
        <w:t>are presented below</w:t>
      </w:r>
      <w:r>
        <w:rPr>
          <w:rFonts w:eastAsia="Calibri" w:cs="Arial"/>
        </w:rPr>
        <w:t xml:space="preserve"> – Figures 4 and 5.</w:t>
      </w:r>
    </w:p>
    <w:p w14:paraId="2928FBB7" w14:textId="3E1EF218" w:rsidR="003610DF" w:rsidRPr="00D26C3E" w:rsidRDefault="003610DF" w:rsidP="00D81190">
      <w:pPr>
        <w:spacing w:after="200" w:line="276" w:lineRule="auto"/>
        <w:jc w:val="both"/>
        <w:rPr>
          <w:rFonts w:cs="Arial"/>
        </w:rPr>
      </w:pPr>
      <w:r>
        <w:rPr>
          <w:rFonts w:cs="Arial"/>
        </w:rPr>
        <w:br w:type="page"/>
      </w:r>
    </w:p>
    <w:p w14:paraId="244D71BA" w14:textId="1AEC73D2" w:rsidR="003610DF" w:rsidRDefault="003610DF" w:rsidP="003610DF">
      <w:pPr>
        <w:pStyle w:val="ListBullet"/>
        <w:numPr>
          <w:ilvl w:val="0"/>
          <w:numId w:val="0"/>
        </w:numPr>
        <w:spacing w:after="120" w:line="264" w:lineRule="auto"/>
        <w:jc w:val="both"/>
        <w:rPr>
          <w:rFonts w:ascii="Arial" w:hAnsi="Arial" w:cs="Arial"/>
          <w:b/>
          <w:bCs/>
        </w:rPr>
      </w:pPr>
      <w:r w:rsidRPr="00313697">
        <w:rPr>
          <w:rFonts w:ascii="Arial" w:hAnsi="Arial" w:cs="Arial"/>
          <w:b/>
          <w:bCs/>
        </w:rPr>
        <w:lastRenderedPageBreak/>
        <w:t xml:space="preserve">Figure </w:t>
      </w:r>
      <w:r>
        <w:rPr>
          <w:rFonts w:ascii="Arial" w:hAnsi="Arial" w:cs="Arial"/>
          <w:b/>
          <w:bCs/>
        </w:rPr>
        <w:t>4:</w:t>
      </w:r>
      <w:r w:rsidRPr="00313697">
        <w:rPr>
          <w:rFonts w:ascii="Arial" w:hAnsi="Arial" w:cs="Arial"/>
          <w:b/>
          <w:bCs/>
        </w:rPr>
        <w:t xml:space="preserve"> Local </w:t>
      </w:r>
      <w:r w:rsidR="00AA6EAC">
        <w:rPr>
          <w:rFonts w:ascii="Arial" w:hAnsi="Arial" w:cs="Arial"/>
          <w:b/>
          <w:bCs/>
        </w:rPr>
        <w:t>R</w:t>
      </w:r>
      <w:r w:rsidR="00AA6EAC" w:rsidRPr="00AA6EAC">
        <w:rPr>
          <w:rFonts w:ascii="Arial" w:hAnsi="Arial" w:cs="Arial"/>
          <w:b/>
          <w:bCs/>
        </w:rPr>
        <w:t>esponses</w:t>
      </w:r>
      <w:r w:rsidR="00AA6EAC">
        <w:rPr>
          <w:rFonts w:ascii="Arial" w:hAnsi="Arial" w:cs="Arial"/>
          <w:b/>
          <w:bCs/>
        </w:rPr>
        <w:t xml:space="preserve"> to Outcomes Data</w:t>
      </w:r>
      <w:r w:rsidR="00AA6EAC" w:rsidRPr="00AA6EAC">
        <w:rPr>
          <w:rFonts w:ascii="Arial" w:hAnsi="Arial" w:cs="Arial"/>
          <w:b/>
          <w:bCs/>
        </w:rPr>
        <w:t xml:space="preserve"> </w:t>
      </w:r>
      <w:r w:rsidRPr="00313697">
        <w:rPr>
          <w:rFonts w:ascii="Arial" w:hAnsi="Arial" w:cs="Arial"/>
          <w:b/>
          <w:bCs/>
        </w:rPr>
        <w:t>(</w:t>
      </w:r>
      <w:r w:rsidR="005D2F0C">
        <w:rPr>
          <w:rFonts w:ascii="Arial" w:hAnsi="Arial" w:cs="Arial"/>
          <w:b/>
          <w:bCs/>
        </w:rPr>
        <w:t>Level</w:t>
      </w:r>
      <w:r w:rsidRPr="00313697">
        <w:rPr>
          <w:rFonts w:ascii="Arial" w:hAnsi="Arial" w:cs="Arial"/>
          <w:b/>
          <w:bCs/>
        </w:rPr>
        <w:t xml:space="preserve"> 1) Template</w:t>
      </w:r>
    </w:p>
    <w:p w14:paraId="4A10A2AB" w14:textId="77777777" w:rsidR="003610DF" w:rsidRPr="00313697" w:rsidRDefault="003610DF" w:rsidP="003610DF">
      <w:pPr>
        <w:pStyle w:val="ListBullet"/>
        <w:numPr>
          <w:ilvl w:val="0"/>
          <w:numId w:val="0"/>
        </w:numPr>
        <w:spacing w:after="120" w:line="264" w:lineRule="auto"/>
        <w:jc w:val="both"/>
        <w:rPr>
          <w:rFonts w:ascii="Arial" w:hAnsi="Arial" w:cs="Arial"/>
          <w:b/>
          <w:bCs/>
        </w:rPr>
      </w:pPr>
      <w:r>
        <w:rPr>
          <w:rFonts w:ascii="Arial" w:hAnsi="Arial" w:cs="Arial"/>
          <w:b/>
          <w:bCs/>
          <w:noProof/>
          <w:lang w:eastAsia="en-AU"/>
        </w:rPr>
        <mc:AlternateContent>
          <mc:Choice Requires="wpg">
            <w:drawing>
              <wp:anchor distT="0" distB="0" distL="114300" distR="114300" simplePos="0" relativeHeight="251707392" behindDoc="0" locked="0" layoutInCell="1" allowOverlap="1" wp14:anchorId="0FF5464B" wp14:editId="6C09342B">
                <wp:simplePos x="0" y="0"/>
                <wp:positionH relativeFrom="column">
                  <wp:posOffset>-63795</wp:posOffset>
                </wp:positionH>
                <wp:positionV relativeFrom="paragraph">
                  <wp:posOffset>215103</wp:posOffset>
                </wp:positionV>
                <wp:extent cx="6141720" cy="6762307"/>
                <wp:effectExtent l="0" t="0" r="11430" b="19685"/>
                <wp:wrapNone/>
                <wp:docPr id="1" name="Group 1"/>
                <wp:cNvGraphicFramePr/>
                <a:graphic xmlns:a="http://schemas.openxmlformats.org/drawingml/2006/main">
                  <a:graphicData uri="http://schemas.microsoft.com/office/word/2010/wordprocessingGroup">
                    <wpg:wgp>
                      <wpg:cNvGrpSpPr/>
                      <wpg:grpSpPr>
                        <a:xfrm>
                          <a:off x="0" y="0"/>
                          <a:ext cx="6141720" cy="6762307"/>
                          <a:chOff x="0" y="0"/>
                          <a:chExt cx="6141720" cy="7068709"/>
                        </a:xfrm>
                      </wpg:grpSpPr>
                      <wps:wsp>
                        <wps:cNvPr id="7" name="Rectangle: Rounded Corners 7"/>
                        <wps:cNvSpPr/>
                        <wps:spPr>
                          <a:xfrm>
                            <a:off x="0" y="0"/>
                            <a:ext cx="6141720" cy="7068709"/>
                          </a:xfrm>
                          <a:prstGeom prst="roundRect">
                            <a:avLst>
                              <a:gd name="adj" fmla="val 1638"/>
                            </a:avLst>
                          </a:prstGeom>
                          <a:solidFill>
                            <a:srgbClr val="08193E">
                              <a:lumMod val="10000"/>
                              <a:lumOff val="90000"/>
                            </a:srgbClr>
                          </a:solidFill>
                          <a:ln w="25400" cap="flat" cmpd="sng" algn="ctr">
                            <a:solidFill>
                              <a:srgbClr val="08193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95250" y="104767"/>
                            <a:ext cx="5943600" cy="6296033"/>
                          </a:xfrm>
                          <a:prstGeom prst="rect">
                            <a:avLst/>
                          </a:prstGeom>
                          <a:solidFill>
                            <a:srgbClr val="FFFFFF"/>
                          </a:solidFill>
                          <a:ln w="6350">
                            <a:solidFill>
                              <a:prstClr val="black"/>
                            </a:solid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544"/>
                                <w:gridCol w:w="2394"/>
                              </w:tblGrid>
                              <w:tr w:rsidR="00972CEC" w:rsidRPr="00B97E6C" w14:paraId="2486C1C7" w14:textId="77777777" w:rsidTr="000A195C">
                                <w:trPr>
                                  <w:trHeight w:val="421"/>
                                </w:trPr>
                                <w:tc>
                                  <w:tcPr>
                                    <w:tcW w:w="9052" w:type="dxa"/>
                                    <w:gridSpan w:val="3"/>
                                    <w:shd w:val="clear" w:color="auto" w:fill="D9D9D9"/>
                                  </w:tcPr>
                                  <w:p w14:paraId="4012AC27" w14:textId="7B909E62" w:rsidR="00972CEC" w:rsidRPr="00B97E6C" w:rsidRDefault="00972CEC" w:rsidP="00CE1582">
                                    <w:pPr>
                                      <w:rPr>
                                        <w:rFonts w:cs="Arial"/>
                                        <w:b/>
                                      </w:rPr>
                                    </w:pPr>
                                    <w:r>
                                      <w:rPr>
                                        <w:rFonts w:cs="Arial"/>
                                        <w:b/>
                                      </w:rPr>
                                      <w:t>Level</w:t>
                                    </w:r>
                                    <w:r w:rsidRPr="00B97E6C">
                                      <w:rPr>
                                        <w:rFonts w:cs="Arial"/>
                                        <w:b/>
                                      </w:rPr>
                                      <w:t xml:space="preserve"> 1 (Local) </w:t>
                                    </w:r>
                                    <w:r w:rsidRPr="00AA6EAC">
                                      <w:rPr>
                                        <w:rFonts w:cs="Arial"/>
                                        <w:b/>
                                      </w:rPr>
                                      <w:t>Responses to Outcomes Data</w:t>
                                    </w:r>
                                  </w:p>
                                  <w:p w14:paraId="276338CC" w14:textId="1B7F8F4A" w:rsidR="00972CEC" w:rsidRPr="00B97E6C" w:rsidRDefault="00972CEC" w:rsidP="006042FB">
                                    <w:pPr>
                                      <w:spacing w:after="120"/>
                                      <w:rPr>
                                        <w:rFonts w:cs="Arial"/>
                                        <w:sz w:val="20"/>
                                      </w:rPr>
                                    </w:pPr>
                                    <w:r w:rsidRPr="00B97E6C">
                                      <w:rPr>
                                        <w:rFonts w:cs="Arial"/>
                                        <w:sz w:val="20"/>
                                      </w:rPr>
                                      <w:t xml:space="preserve">(to be completed jointly by DCJ and funded service provider as part of contract </w:t>
                                    </w:r>
                                    <w:r>
                                      <w:rPr>
                                        <w:rFonts w:cs="Arial"/>
                                        <w:sz w:val="20"/>
                                      </w:rPr>
                                      <w:t xml:space="preserve">mgmt. </w:t>
                                    </w:r>
                                    <w:r w:rsidRPr="00B97E6C">
                                      <w:rPr>
                                        <w:rFonts w:cs="Arial"/>
                                        <w:sz w:val="20"/>
                                      </w:rPr>
                                      <w:t xml:space="preserve"> meetings)</w:t>
                                    </w:r>
                                  </w:p>
                                </w:tc>
                              </w:tr>
                              <w:tr w:rsidR="00972CEC" w:rsidRPr="00B97E6C" w14:paraId="6CB6D77A" w14:textId="77777777" w:rsidTr="000A195C">
                                <w:tc>
                                  <w:tcPr>
                                    <w:tcW w:w="3114" w:type="dxa"/>
                                    <w:shd w:val="clear" w:color="auto" w:fill="FFFFFF"/>
                                  </w:tcPr>
                                  <w:p w14:paraId="60C4B6B3" w14:textId="77777777" w:rsidR="00972CEC" w:rsidRPr="00B97E6C" w:rsidRDefault="00972CEC" w:rsidP="00CE1582">
                                    <w:pPr>
                                      <w:rPr>
                                        <w:rFonts w:cs="Arial"/>
                                        <w:b/>
                                        <w:sz w:val="20"/>
                                      </w:rPr>
                                    </w:pPr>
                                    <w:r w:rsidRPr="00B97E6C">
                                      <w:rPr>
                                        <w:rFonts w:cs="Arial"/>
                                        <w:b/>
                                        <w:sz w:val="20"/>
                                      </w:rPr>
                                      <w:t>Service context</w:t>
                                    </w:r>
                                  </w:p>
                                  <w:p w14:paraId="75A1CED6" w14:textId="77777777" w:rsidR="00972CEC" w:rsidRPr="00B97E6C" w:rsidRDefault="00972CEC" w:rsidP="00CE1582">
                                    <w:pPr>
                                      <w:rPr>
                                        <w:rFonts w:cs="Arial"/>
                                      </w:rPr>
                                    </w:pPr>
                                    <w:r w:rsidRPr="00B97E6C">
                                      <w:rPr>
                                        <w:rFonts w:cs="Arial"/>
                                        <w:sz w:val="20"/>
                                      </w:rPr>
                                      <w:t>(description of client / delivery context to inform interpretation of outcomes data)</w:t>
                                    </w:r>
                                  </w:p>
                                </w:tc>
                                <w:tc>
                                  <w:tcPr>
                                    <w:tcW w:w="5938" w:type="dxa"/>
                                    <w:gridSpan w:val="2"/>
                                    <w:shd w:val="clear" w:color="auto" w:fill="CED4B9"/>
                                  </w:tcPr>
                                  <w:p w14:paraId="5B88D177" w14:textId="77777777" w:rsidR="00972CEC" w:rsidRPr="00B97E6C" w:rsidRDefault="00972CEC" w:rsidP="00CE1582">
                                    <w:pPr>
                                      <w:rPr>
                                        <w:rFonts w:cs="Arial"/>
                                        <w:i/>
                                        <w:sz w:val="20"/>
                                      </w:rPr>
                                    </w:pPr>
                                  </w:p>
                                  <w:p w14:paraId="2AD8A776" w14:textId="77777777" w:rsidR="00972CEC" w:rsidRPr="00B97E6C" w:rsidRDefault="00972CEC" w:rsidP="00CE1582">
                                    <w:pPr>
                                      <w:rPr>
                                        <w:rFonts w:cs="Arial"/>
                                        <w:i/>
                                        <w:sz w:val="20"/>
                                      </w:rPr>
                                    </w:pPr>
                                  </w:p>
                                  <w:p w14:paraId="549D1C8D" w14:textId="77777777" w:rsidR="00972CEC" w:rsidRPr="00B97E6C" w:rsidRDefault="00972CEC" w:rsidP="00CE1582">
                                    <w:pPr>
                                      <w:rPr>
                                        <w:rFonts w:cs="Arial"/>
                                        <w:i/>
                                        <w:sz w:val="20"/>
                                      </w:rPr>
                                    </w:pPr>
                                  </w:p>
                                  <w:p w14:paraId="2A5D4064" w14:textId="77777777" w:rsidR="00972CEC" w:rsidRPr="00B97E6C" w:rsidRDefault="00972CEC" w:rsidP="00CE1582">
                                    <w:pPr>
                                      <w:rPr>
                                        <w:rFonts w:cs="Arial"/>
                                        <w:i/>
                                        <w:sz w:val="20"/>
                                      </w:rPr>
                                    </w:pPr>
                                  </w:p>
                                  <w:p w14:paraId="567BF6C5" w14:textId="77777777" w:rsidR="00972CEC" w:rsidRPr="00B97E6C" w:rsidRDefault="00972CEC" w:rsidP="00CE1582">
                                    <w:pPr>
                                      <w:rPr>
                                        <w:rFonts w:cs="Arial"/>
                                        <w:i/>
                                        <w:sz w:val="20"/>
                                      </w:rPr>
                                    </w:pPr>
                                  </w:p>
                                </w:tc>
                              </w:tr>
                              <w:tr w:rsidR="00972CEC" w:rsidRPr="00B97E6C" w14:paraId="0155A5C0" w14:textId="77777777" w:rsidTr="000A195C">
                                <w:tc>
                                  <w:tcPr>
                                    <w:tcW w:w="3114" w:type="dxa"/>
                                    <w:shd w:val="clear" w:color="auto" w:fill="FFFFFF"/>
                                  </w:tcPr>
                                  <w:p w14:paraId="3D756373" w14:textId="77777777" w:rsidR="00972CEC" w:rsidRPr="00B97E6C" w:rsidRDefault="00972CEC" w:rsidP="00CE1582">
                                    <w:pPr>
                                      <w:rPr>
                                        <w:rFonts w:cs="Arial"/>
                                        <w:b/>
                                        <w:sz w:val="20"/>
                                      </w:rPr>
                                    </w:pPr>
                                    <w:r w:rsidRPr="00B97E6C">
                                      <w:rPr>
                                        <w:rFonts w:cs="Arial"/>
                                        <w:b/>
                                        <w:sz w:val="20"/>
                                      </w:rPr>
                                      <w:t>Service arrangements</w:t>
                                    </w:r>
                                  </w:p>
                                  <w:p w14:paraId="5B74FDA1" w14:textId="77777777" w:rsidR="00972CEC" w:rsidRPr="00B97E6C" w:rsidRDefault="00972CEC" w:rsidP="00CE1582">
                                    <w:pPr>
                                      <w:rPr>
                                        <w:rFonts w:cs="Arial"/>
                                        <w:sz w:val="20"/>
                                      </w:rPr>
                                    </w:pPr>
                                    <w:r w:rsidRPr="00B97E6C">
                                      <w:rPr>
                                        <w:rFonts w:cs="Arial"/>
                                        <w:sz w:val="20"/>
                                      </w:rPr>
                                      <w:t>(questions and responses to specific questions about service arrangements)</w:t>
                                    </w:r>
                                  </w:p>
                                </w:tc>
                                <w:tc>
                                  <w:tcPr>
                                    <w:tcW w:w="5938" w:type="dxa"/>
                                    <w:gridSpan w:val="2"/>
                                    <w:shd w:val="clear" w:color="auto" w:fill="CED4B9"/>
                                  </w:tcPr>
                                  <w:p w14:paraId="3232F4F0" w14:textId="77777777" w:rsidR="00972CEC" w:rsidRPr="00B97E6C" w:rsidRDefault="00972CEC" w:rsidP="00CE1582">
                                    <w:pPr>
                                      <w:rPr>
                                        <w:rFonts w:cs="Arial"/>
                                        <w:i/>
                                        <w:sz w:val="20"/>
                                      </w:rPr>
                                    </w:pPr>
                                  </w:p>
                                  <w:p w14:paraId="67EB60CB" w14:textId="77777777" w:rsidR="00972CEC" w:rsidRPr="00B97E6C" w:rsidRDefault="00972CEC" w:rsidP="00CE1582">
                                    <w:pPr>
                                      <w:rPr>
                                        <w:rFonts w:cs="Arial"/>
                                        <w:i/>
                                        <w:sz w:val="20"/>
                                      </w:rPr>
                                    </w:pPr>
                                  </w:p>
                                  <w:p w14:paraId="4BED4222" w14:textId="77777777" w:rsidR="00972CEC" w:rsidRPr="00B97E6C" w:rsidRDefault="00972CEC" w:rsidP="00CE1582">
                                    <w:pPr>
                                      <w:rPr>
                                        <w:rFonts w:cs="Arial"/>
                                        <w:i/>
                                        <w:sz w:val="20"/>
                                      </w:rPr>
                                    </w:pPr>
                                  </w:p>
                                  <w:p w14:paraId="680EEBE4" w14:textId="77777777" w:rsidR="00972CEC" w:rsidRPr="00B97E6C" w:rsidRDefault="00972CEC" w:rsidP="00CE1582">
                                    <w:pPr>
                                      <w:rPr>
                                        <w:rFonts w:cs="Arial"/>
                                        <w:i/>
                                        <w:sz w:val="20"/>
                                      </w:rPr>
                                    </w:pPr>
                                  </w:p>
                                  <w:p w14:paraId="1F7C65FE" w14:textId="77777777" w:rsidR="00972CEC" w:rsidRPr="00B97E6C" w:rsidRDefault="00972CEC" w:rsidP="00CE1582">
                                    <w:pPr>
                                      <w:rPr>
                                        <w:rFonts w:cs="Arial"/>
                                        <w:i/>
                                        <w:sz w:val="20"/>
                                      </w:rPr>
                                    </w:pPr>
                                  </w:p>
                                  <w:p w14:paraId="026184CA" w14:textId="77777777" w:rsidR="00972CEC" w:rsidRPr="00B97E6C" w:rsidRDefault="00972CEC" w:rsidP="00CE1582">
                                    <w:pPr>
                                      <w:rPr>
                                        <w:rFonts w:cs="Arial"/>
                                        <w:i/>
                                        <w:sz w:val="20"/>
                                      </w:rPr>
                                    </w:pPr>
                                  </w:p>
                                  <w:p w14:paraId="722FDFBE" w14:textId="77777777" w:rsidR="00972CEC" w:rsidRPr="00B97E6C" w:rsidRDefault="00972CEC" w:rsidP="00CE1582">
                                    <w:pPr>
                                      <w:rPr>
                                        <w:rFonts w:cs="Arial"/>
                                        <w:i/>
                                        <w:sz w:val="20"/>
                                      </w:rPr>
                                    </w:pPr>
                                  </w:p>
                                  <w:p w14:paraId="31A77C3B" w14:textId="77777777" w:rsidR="00972CEC" w:rsidRPr="00B97E6C" w:rsidRDefault="00972CEC" w:rsidP="00CE1582">
                                    <w:pPr>
                                      <w:rPr>
                                        <w:rFonts w:cs="Arial"/>
                                        <w:i/>
                                        <w:sz w:val="20"/>
                                      </w:rPr>
                                    </w:pPr>
                                  </w:p>
                                </w:tc>
                              </w:tr>
                              <w:tr w:rsidR="00972CEC" w:rsidRPr="00B97E6C" w14:paraId="72AAA132" w14:textId="77777777" w:rsidTr="000A195C">
                                <w:tc>
                                  <w:tcPr>
                                    <w:tcW w:w="3114" w:type="dxa"/>
                                    <w:shd w:val="clear" w:color="auto" w:fill="FFFFFF"/>
                                  </w:tcPr>
                                  <w:p w14:paraId="4DC460B6" w14:textId="77777777" w:rsidR="00972CEC" w:rsidRPr="00B97E6C" w:rsidRDefault="00972CEC" w:rsidP="00CE1582">
                                    <w:pPr>
                                      <w:rPr>
                                        <w:rFonts w:cs="Arial"/>
                                      </w:rPr>
                                    </w:pPr>
                                  </w:p>
                                </w:tc>
                                <w:tc>
                                  <w:tcPr>
                                    <w:tcW w:w="3544" w:type="dxa"/>
                                    <w:shd w:val="clear" w:color="auto" w:fill="FFFFFF"/>
                                  </w:tcPr>
                                  <w:p w14:paraId="01BEF52C" w14:textId="7B2DAF5E" w:rsidR="00972CEC" w:rsidRPr="00B97E6C" w:rsidRDefault="00972CEC" w:rsidP="00CE1582">
                                    <w:pPr>
                                      <w:rPr>
                                        <w:rFonts w:cs="Arial"/>
                                        <w:i/>
                                        <w:sz w:val="20"/>
                                      </w:rPr>
                                    </w:pPr>
                                    <w:r>
                                      <w:rPr>
                                        <w:rFonts w:cs="Arial"/>
                                        <w:i/>
                                        <w:sz w:val="20"/>
                                      </w:rPr>
                                      <w:t>Responses</w:t>
                                    </w:r>
                                  </w:p>
                                </w:tc>
                                <w:tc>
                                  <w:tcPr>
                                    <w:tcW w:w="2394" w:type="dxa"/>
                                    <w:shd w:val="clear" w:color="auto" w:fill="FFFFFF"/>
                                  </w:tcPr>
                                  <w:p w14:paraId="15D049C4" w14:textId="77777777" w:rsidR="00972CEC" w:rsidRPr="00B97E6C" w:rsidRDefault="00972CEC" w:rsidP="00CE1582">
                                    <w:pPr>
                                      <w:rPr>
                                        <w:rFonts w:cs="Arial"/>
                                        <w:i/>
                                        <w:sz w:val="20"/>
                                      </w:rPr>
                                    </w:pPr>
                                    <w:r w:rsidRPr="00B97E6C">
                                      <w:rPr>
                                        <w:rFonts w:cs="Arial"/>
                                        <w:i/>
                                        <w:sz w:val="20"/>
                                      </w:rPr>
                                      <w:t>Milestones / deliverables</w:t>
                                    </w:r>
                                  </w:p>
                                </w:tc>
                              </w:tr>
                              <w:tr w:rsidR="00972CEC" w:rsidRPr="00B97E6C" w14:paraId="72668967" w14:textId="77777777" w:rsidTr="000A195C">
                                <w:tc>
                                  <w:tcPr>
                                    <w:tcW w:w="3114" w:type="dxa"/>
                                    <w:shd w:val="clear" w:color="auto" w:fill="FFFFFF"/>
                                  </w:tcPr>
                                  <w:p w14:paraId="16F6E677" w14:textId="77777777" w:rsidR="00972CEC" w:rsidRPr="00B97E6C" w:rsidRDefault="00972CEC" w:rsidP="00CE1582">
                                    <w:pPr>
                                      <w:rPr>
                                        <w:rFonts w:cs="Arial"/>
                                        <w:sz w:val="20"/>
                                        <w:lang w:val="en-US"/>
                                      </w:rPr>
                                    </w:pPr>
                                    <w:r w:rsidRPr="00B97E6C">
                                      <w:rPr>
                                        <w:rFonts w:cs="Arial"/>
                                        <w:b/>
                                        <w:sz w:val="20"/>
                                        <w:lang w:val="en-US"/>
                                      </w:rPr>
                                      <w:t xml:space="preserve">Key achievements / insights </w:t>
                                    </w:r>
                                    <w:r w:rsidRPr="00B97E6C">
                                      <w:rPr>
                                        <w:rFonts w:cs="Arial"/>
                                        <w:sz w:val="20"/>
                                        <w:lang w:val="en-US"/>
                                      </w:rPr>
                                      <w:t>– for promotion at district level (optional)</w:t>
                                    </w:r>
                                  </w:p>
                                  <w:p w14:paraId="18F41AE8" w14:textId="77777777" w:rsidR="00972CEC" w:rsidRPr="00B97E6C" w:rsidRDefault="00972CEC" w:rsidP="00CE1582">
                                    <w:pPr>
                                      <w:rPr>
                                        <w:rFonts w:cs="Arial"/>
                                        <w:sz w:val="20"/>
                                      </w:rPr>
                                    </w:pPr>
                                  </w:p>
                                  <w:p w14:paraId="67B8E82E" w14:textId="77777777" w:rsidR="00972CEC" w:rsidRPr="00B97E6C" w:rsidRDefault="00972CEC" w:rsidP="00CE1582">
                                    <w:pPr>
                                      <w:rPr>
                                        <w:rFonts w:cs="Arial"/>
                                        <w:sz w:val="20"/>
                                      </w:rPr>
                                    </w:pPr>
                                  </w:p>
                                  <w:p w14:paraId="3BB02BDD" w14:textId="77777777" w:rsidR="00972CEC" w:rsidRPr="00B97E6C" w:rsidRDefault="00972CEC" w:rsidP="00CE1582">
                                    <w:pPr>
                                      <w:rPr>
                                        <w:rFonts w:cs="Arial"/>
                                        <w:sz w:val="20"/>
                                      </w:rPr>
                                    </w:pPr>
                                  </w:p>
                                </w:tc>
                                <w:tc>
                                  <w:tcPr>
                                    <w:tcW w:w="3544" w:type="dxa"/>
                                    <w:shd w:val="clear" w:color="auto" w:fill="DBE0CB"/>
                                  </w:tcPr>
                                  <w:p w14:paraId="708FA07D" w14:textId="77777777" w:rsidR="00972CEC" w:rsidRPr="00B97E6C" w:rsidRDefault="00972CEC" w:rsidP="00CE1582">
                                    <w:pPr>
                                      <w:rPr>
                                        <w:rFonts w:cs="Arial"/>
                                        <w:sz w:val="20"/>
                                      </w:rPr>
                                    </w:pPr>
                                  </w:p>
                                </w:tc>
                                <w:tc>
                                  <w:tcPr>
                                    <w:tcW w:w="2394" w:type="dxa"/>
                                    <w:shd w:val="clear" w:color="auto" w:fill="DBE0CB"/>
                                  </w:tcPr>
                                  <w:p w14:paraId="510CC821" w14:textId="77777777" w:rsidR="00972CEC" w:rsidRPr="00B97E6C" w:rsidRDefault="00972CEC" w:rsidP="00CE1582">
                                    <w:pPr>
                                      <w:rPr>
                                        <w:rFonts w:cs="Arial"/>
                                        <w:sz w:val="20"/>
                                      </w:rPr>
                                    </w:pPr>
                                  </w:p>
                                </w:tc>
                              </w:tr>
                              <w:tr w:rsidR="00972CEC" w:rsidRPr="00B97E6C" w14:paraId="0B00C5BC" w14:textId="77777777" w:rsidTr="000A195C">
                                <w:tc>
                                  <w:tcPr>
                                    <w:tcW w:w="3114" w:type="dxa"/>
                                    <w:shd w:val="clear" w:color="auto" w:fill="FFFFFF"/>
                                  </w:tcPr>
                                  <w:p w14:paraId="62B23871" w14:textId="2BB0D177" w:rsidR="00972CEC" w:rsidRPr="00B97E6C" w:rsidRDefault="00972CEC" w:rsidP="00CE1582">
                                    <w:pPr>
                                      <w:rPr>
                                        <w:rFonts w:cs="Arial"/>
                                        <w:sz w:val="20"/>
                                      </w:rPr>
                                    </w:pPr>
                                    <w:r w:rsidRPr="00B97E6C">
                                      <w:rPr>
                                        <w:rFonts w:cs="Arial"/>
                                        <w:b/>
                                        <w:sz w:val="20"/>
                                      </w:rPr>
                                      <w:t xml:space="preserve">Funded service </w:t>
                                    </w:r>
                                    <w:r>
                                      <w:rPr>
                                        <w:rFonts w:cs="Arial"/>
                                        <w:b/>
                                        <w:sz w:val="20"/>
                                      </w:rPr>
                                      <w:t>responses</w:t>
                                    </w:r>
                                    <w:r w:rsidRPr="00B97E6C">
                                      <w:rPr>
                                        <w:rFonts w:cs="Arial"/>
                                        <w:sz w:val="20"/>
                                      </w:rPr>
                                      <w:t xml:space="preserve"> (if any) to improve client outcomes in next reporting period</w:t>
                                    </w:r>
                                  </w:p>
                                  <w:p w14:paraId="6A2C22FC" w14:textId="77777777" w:rsidR="00972CEC" w:rsidRPr="00B97E6C" w:rsidRDefault="00972CEC" w:rsidP="00CE1582">
                                    <w:pPr>
                                      <w:rPr>
                                        <w:rFonts w:cs="Arial"/>
                                        <w:sz w:val="20"/>
                                      </w:rPr>
                                    </w:pPr>
                                  </w:p>
                                </w:tc>
                                <w:tc>
                                  <w:tcPr>
                                    <w:tcW w:w="3544" w:type="dxa"/>
                                    <w:shd w:val="clear" w:color="auto" w:fill="DBE0CB"/>
                                  </w:tcPr>
                                  <w:p w14:paraId="3A4718E1" w14:textId="77777777" w:rsidR="00972CEC" w:rsidRPr="00B97E6C" w:rsidRDefault="00972CEC" w:rsidP="00CE1582">
                                    <w:pPr>
                                      <w:rPr>
                                        <w:rFonts w:cs="Arial"/>
                                        <w:sz w:val="20"/>
                                      </w:rPr>
                                    </w:pPr>
                                  </w:p>
                                </w:tc>
                                <w:tc>
                                  <w:tcPr>
                                    <w:tcW w:w="2394" w:type="dxa"/>
                                    <w:shd w:val="clear" w:color="auto" w:fill="DBE0CB"/>
                                  </w:tcPr>
                                  <w:p w14:paraId="549248D4" w14:textId="77777777" w:rsidR="00972CEC" w:rsidRPr="00B97E6C" w:rsidRDefault="00972CEC" w:rsidP="00CE1582">
                                    <w:pPr>
                                      <w:rPr>
                                        <w:rFonts w:cs="Arial"/>
                                        <w:sz w:val="20"/>
                                      </w:rPr>
                                    </w:pPr>
                                  </w:p>
                                </w:tc>
                              </w:tr>
                              <w:tr w:rsidR="00972CEC" w:rsidRPr="00B97E6C" w14:paraId="24F8F628" w14:textId="77777777" w:rsidTr="000A195C">
                                <w:tc>
                                  <w:tcPr>
                                    <w:tcW w:w="3114" w:type="dxa"/>
                                    <w:shd w:val="clear" w:color="auto" w:fill="FFFFFF"/>
                                  </w:tcPr>
                                  <w:p w14:paraId="37AE732C" w14:textId="15990B26" w:rsidR="00972CEC" w:rsidRPr="00B97E6C" w:rsidRDefault="00972CEC" w:rsidP="00CE1582">
                                    <w:pPr>
                                      <w:rPr>
                                        <w:rFonts w:cs="Arial"/>
                                        <w:sz w:val="20"/>
                                      </w:rPr>
                                    </w:pPr>
                                    <w:r w:rsidRPr="00B97E6C">
                                      <w:rPr>
                                        <w:rFonts w:cs="Arial"/>
                                        <w:b/>
                                        <w:sz w:val="20"/>
                                      </w:rPr>
                                      <w:t xml:space="preserve">DCJ </w:t>
                                    </w:r>
                                    <w:r>
                                      <w:rPr>
                                        <w:rFonts w:cs="Arial"/>
                                        <w:b/>
                                        <w:sz w:val="20"/>
                                      </w:rPr>
                                      <w:t>responses</w:t>
                                    </w:r>
                                    <w:r w:rsidRPr="00B97E6C">
                                      <w:rPr>
                                        <w:rFonts w:cs="Arial"/>
                                        <w:sz w:val="20"/>
                                      </w:rPr>
                                      <w:t xml:space="preserve"> (if any) to improve client outcomes in next reporting period</w:t>
                                    </w:r>
                                    <w:r w:rsidRPr="00B97E6C">
                                      <w:rPr>
                                        <w:rFonts w:cs="Arial"/>
                                      </w:rPr>
                                      <w:t xml:space="preserve"> </w:t>
                                    </w:r>
                                    <w:r w:rsidRPr="00B97E6C">
                                      <w:rPr>
                                        <w:rFonts w:cs="Arial"/>
                                        <w:sz w:val="20"/>
                                      </w:rPr>
                                      <w:t>(e.g., taking action to address opportunities / barriers at the local level).</w:t>
                                    </w:r>
                                  </w:p>
                                  <w:p w14:paraId="3A852977" w14:textId="77777777" w:rsidR="00972CEC" w:rsidRPr="00B97E6C" w:rsidRDefault="00972CEC" w:rsidP="00CE1582">
                                    <w:pPr>
                                      <w:rPr>
                                        <w:rFonts w:cs="Arial"/>
                                        <w:sz w:val="20"/>
                                      </w:rPr>
                                    </w:pPr>
                                  </w:p>
                                </w:tc>
                                <w:tc>
                                  <w:tcPr>
                                    <w:tcW w:w="3544" w:type="dxa"/>
                                    <w:shd w:val="clear" w:color="auto" w:fill="DBE0CB"/>
                                  </w:tcPr>
                                  <w:p w14:paraId="219482D7" w14:textId="77777777" w:rsidR="00972CEC" w:rsidRPr="00B97E6C" w:rsidRDefault="00972CEC" w:rsidP="00CE1582">
                                    <w:pPr>
                                      <w:rPr>
                                        <w:rFonts w:cs="Arial"/>
                                        <w:sz w:val="20"/>
                                      </w:rPr>
                                    </w:pPr>
                                  </w:p>
                                </w:tc>
                                <w:tc>
                                  <w:tcPr>
                                    <w:tcW w:w="2394" w:type="dxa"/>
                                    <w:shd w:val="clear" w:color="auto" w:fill="DBE0CB"/>
                                  </w:tcPr>
                                  <w:p w14:paraId="596C25F4" w14:textId="77777777" w:rsidR="00972CEC" w:rsidRPr="00B97E6C" w:rsidRDefault="00972CEC" w:rsidP="00CE1582">
                                    <w:pPr>
                                      <w:rPr>
                                        <w:rFonts w:cs="Arial"/>
                                        <w:sz w:val="20"/>
                                      </w:rPr>
                                    </w:pPr>
                                  </w:p>
                                </w:tc>
                              </w:tr>
                              <w:tr w:rsidR="00972CEC" w:rsidRPr="00B97E6C" w14:paraId="0702737E" w14:textId="77777777" w:rsidTr="000A195C">
                                <w:tc>
                                  <w:tcPr>
                                    <w:tcW w:w="3114" w:type="dxa"/>
                                    <w:shd w:val="clear" w:color="auto" w:fill="FFFFFF"/>
                                  </w:tcPr>
                                  <w:p w14:paraId="7E082150" w14:textId="77777777" w:rsidR="00972CEC" w:rsidRPr="00B97E6C" w:rsidRDefault="00972CEC" w:rsidP="00CE1582">
                                    <w:pPr>
                                      <w:rPr>
                                        <w:rFonts w:cs="Arial"/>
                                        <w:sz w:val="20"/>
                                        <w:lang w:val="en-US"/>
                                      </w:rPr>
                                    </w:pPr>
                                    <w:r w:rsidRPr="00B97E6C">
                                      <w:rPr>
                                        <w:rFonts w:cs="Arial"/>
                                        <w:b/>
                                        <w:sz w:val="20"/>
                                        <w:lang w:val="en-US"/>
                                      </w:rPr>
                                      <w:t>Key barriers / issues to be escalated</w:t>
                                    </w:r>
                                    <w:r w:rsidRPr="00B97E6C">
                                      <w:rPr>
                                        <w:rFonts w:cs="Arial"/>
                                        <w:sz w:val="20"/>
                                        <w:lang w:val="en-US"/>
                                      </w:rPr>
                                      <w:t xml:space="preserve"> to district / program level (optional)</w:t>
                                    </w:r>
                                  </w:p>
                                  <w:p w14:paraId="18F2F087" w14:textId="77777777" w:rsidR="00972CEC" w:rsidRPr="00B97E6C" w:rsidRDefault="00972CEC" w:rsidP="00CE1582">
                                    <w:pPr>
                                      <w:rPr>
                                        <w:rFonts w:cs="Arial"/>
                                        <w:sz w:val="20"/>
                                        <w:lang w:val="en-US"/>
                                      </w:rPr>
                                    </w:pPr>
                                  </w:p>
                                  <w:p w14:paraId="3B022543" w14:textId="77777777" w:rsidR="00972CEC" w:rsidRPr="00B97E6C" w:rsidRDefault="00972CEC" w:rsidP="00CE1582">
                                    <w:pPr>
                                      <w:rPr>
                                        <w:rFonts w:cs="Arial"/>
                                        <w:sz w:val="20"/>
                                        <w:lang w:val="en-US"/>
                                      </w:rPr>
                                    </w:pPr>
                                  </w:p>
                                  <w:p w14:paraId="5C5C5A59" w14:textId="77777777" w:rsidR="00972CEC" w:rsidRPr="00B97E6C" w:rsidRDefault="00972CEC" w:rsidP="00CE1582">
                                    <w:pPr>
                                      <w:rPr>
                                        <w:rFonts w:cs="Arial"/>
                                        <w:sz w:val="20"/>
                                        <w:lang w:val="en-US"/>
                                      </w:rPr>
                                    </w:pPr>
                                  </w:p>
                                </w:tc>
                                <w:tc>
                                  <w:tcPr>
                                    <w:tcW w:w="3544" w:type="dxa"/>
                                    <w:shd w:val="clear" w:color="auto" w:fill="DBE0CB"/>
                                  </w:tcPr>
                                  <w:p w14:paraId="5E02EE75" w14:textId="77777777" w:rsidR="00972CEC" w:rsidRPr="00B97E6C" w:rsidRDefault="00972CEC" w:rsidP="00CE1582">
                                    <w:pPr>
                                      <w:rPr>
                                        <w:rFonts w:cs="Arial"/>
                                        <w:sz w:val="20"/>
                                      </w:rPr>
                                    </w:pPr>
                                  </w:p>
                                </w:tc>
                                <w:tc>
                                  <w:tcPr>
                                    <w:tcW w:w="2394" w:type="dxa"/>
                                    <w:shd w:val="clear" w:color="auto" w:fill="DBE0CB"/>
                                  </w:tcPr>
                                  <w:p w14:paraId="3182EE73" w14:textId="77777777" w:rsidR="00972CEC" w:rsidRPr="00B97E6C" w:rsidRDefault="00972CEC" w:rsidP="00CE1582">
                                    <w:pPr>
                                      <w:rPr>
                                        <w:rFonts w:cs="Arial"/>
                                        <w:sz w:val="20"/>
                                      </w:rPr>
                                    </w:pPr>
                                  </w:p>
                                </w:tc>
                              </w:tr>
                            </w:tbl>
                            <w:p w14:paraId="041567B8" w14:textId="77777777" w:rsidR="00972CEC" w:rsidRPr="00B97E6C" w:rsidRDefault="00972CEC" w:rsidP="003610DF">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F5464B" id="Group 1" o:spid="_x0000_s1064" style="position:absolute;left:0;text-align:left;margin-left:-5pt;margin-top:16.95pt;width:483.6pt;height:532.45pt;z-index:251707392;mso-position-horizontal-relative:text;mso-position-vertical-relative:text;mso-height-relative:margin" coordsize="61417,7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">
                <v:roundrect id="Rectangle: Rounded Corners 7" o:spid="_x0000_s1065" style="position:absolute;width:61417;height:70687;visibility:visible;mso-wrap-style:square;v-text-anchor:middle" arcsize="107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" fillcolor="#d8e3fa" strokecolor="#040f2b" strokeweight="2pt"/>
                <v:shapetype id="_x0000_t202" coordsize="21600,21600" o:spt="202" path="m,l,21600r21600,l21600,xe">
                  <v:stroke joinstyle="miter"/>
                  <v:path gradientshapeok="t" o:connecttype="rect"/>
                </v:shapetype>
                <v:shape id="Text Box 8" o:spid="_x0000_s1066" type="#_x0000_t202" style="position:absolute;left:952;top:1047;width:59436;height:6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544"/>
                          <w:gridCol w:w="2394"/>
                        </w:tblGrid>
                        <w:tr w:rsidR="00972CEC" w:rsidRPr="00B97E6C" w14:paraId="2486C1C7" w14:textId="77777777" w:rsidTr="000A195C">
                          <w:trPr>
                            <w:trHeight w:val="421"/>
                          </w:trPr>
                          <w:tc>
                            <w:tcPr>
                              <w:tcW w:w="9052" w:type="dxa"/>
                              <w:gridSpan w:val="3"/>
                              <w:shd w:val="clear" w:color="auto" w:fill="D9D9D9"/>
                            </w:tcPr>
                            <w:p w14:paraId="4012AC27" w14:textId="7B909E62" w:rsidR="00972CEC" w:rsidRPr="00B97E6C" w:rsidRDefault="00972CEC" w:rsidP="00CE1582">
                              <w:pPr>
                                <w:rPr>
                                  <w:rFonts w:cs="Arial"/>
                                  <w:b/>
                                </w:rPr>
                              </w:pPr>
                              <w:r>
                                <w:rPr>
                                  <w:rFonts w:cs="Arial"/>
                                  <w:b/>
                                </w:rPr>
                                <w:t>Level</w:t>
                              </w:r>
                              <w:r w:rsidRPr="00B97E6C">
                                <w:rPr>
                                  <w:rFonts w:cs="Arial"/>
                                  <w:b/>
                                </w:rPr>
                                <w:t xml:space="preserve"> 1 (Local) </w:t>
                              </w:r>
                              <w:r w:rsidRPr="00AA6EAC">
                                <w:rPr>
                                  <w:rFonts w:cs="Arial"/>
                                  <w:b/>
                                </w:rPr>
                                <w:t>Responses to Outcomes Data</w:t>
                              </w:r>
                            </w:p>
                            <w:p w14:paraId="276338CC" w14:textId="1B7F8F4A" w:rsidR="00972CEC" w:rsidRPr="00B97E6C" w:rsidRDefault="00972CEC" w:rsidP="006042FB">
                              <w:pPr>
                                <w:spacing w:after="120"/>
                                <w:rPr>
                                  <w:rFonts w:cs="Arial"/>
                                  <w:sz w:val="20"/>
                                </w:rPr>
                              </w:pPr>
                              <w:r w:rsidRPr="00B97E6C">
                                <w:rPr>
                                  <w:rFonts w:cs="Arial"/>
                                  <w:sz w:val="20"/>
                                </w:rPr>
                                <w:t xml:space="preserve">(to be completed jointly by DCJ and funded service provider as part of contract </w:t>
                              </w:r>
                              <w:r>
                                <w:rPr>
                                  <w:rFonts w:cs="Arial"/>
                                  <w:sz w:val="20"/>
                                </w:rPr>
                                <w:t xml:space="preserve">mgmt. </w:t>
                              </w:r>
                              <w:r w:rsidRPr="00B97E6C">
                                <w:rPr>
                                  <w:rFonts w:cs="Arial"/>
                                  <w:sz w:val="20"/>
                                </w:rPr>
                                <w:t xml:space="preserve"> meetings)</w:t>
                              </w:r>
                            </w:p>
                          </w:tc>
                        </w:tr>
                        <w:tr w:rsidR="00972CEC" w:rsidRPr="00B97E6C" w14:paraId="6CB6D77A" w14:textId="77777777" w:rsidTr="000A195C">
                          <w:tc>
                            <w:tcPr>
                              <w:tcW w:w="3114" w:type="dxa"/>
                              <w:shd w:val="clear" w:color="auto" w:fill="FFFFFF"/>
                            </w:tcPr>
                            <w:p w14:paraId="60C4B6B3" w14:textId="77777777" w:rsidR="00972CEC" w:rsidRPr="00B97E6C" w:rsidRDefault="00972CEC" w:rsidP="00CE1582">
                              <w:pPr>
                                <w:rPr>
                                  <w:rFonts w:cs="Arial"/>
                                  <w:b/>
                                  <w:sz w:val="20"/>
                                </w:rPr>
                              </w:pPr>
                              <w:r w:rsidRPr="00B97E6C">
                                <w:rPr>
                                  <w:rFonts w:cs="Arial"/>
                                  <w:b/>
                                  <w:sz w:val="20"/>
                                </w:rPr>
                                <w:t>Service context</w:t>
                              </w:r>
                            </w:p>
                            <w:p w14:paraId="75A1CED6" w14:textId="77777777" w:rsidR="00972CEC" w:rsidRPr="00B97E6C" w:rsidRDefault="00972CEC" w:rsidP="00CE1582">
                              <w:pPr>
                                <w:rPr>
                                  <w:rFonts w:cs="Arial"/>
                                </w:rPr>
                              </w:pPr>
                              <w:r w:rsidRPr="00B97E6C">
                                <w:rPr>
                                  <w:rFonts w:cs="Arial"/>
                                  <w:sz w:val="20"/>
                                </w:rPr>
                                <w:t>(description of client / delivery context to inform interpretation of outcomes data)</w:t>
                              </w:r>
                            </w:p>
                          </w:tc>
                          <w:tc>
                            <w:tcPr>
                              <w:tcW w:w="5938" w:type="dxa"/>
                              <w:gridSpan w:val="2"/>
                              <w:shd w:val="clear" w:color="auto" w:fill="CED4B9"/>
                            </w:tcPr>
                            <w:p w14:paraId="5B88D177" w14:textId="77777777" w:rsidR="00972CEC" w:rsidRPr="00B97E6C" w:rsidRDefault="00972CEC" w:rsidP="00CE1582">
                              <w:pPr>
                                <w:rPr>
                                  <w:rFonts w:cs="Arial"/>
                                  <w:i/>
                                  <w:sz w:val="20"/>
                                </w:rPr>
                              </w:pPr>
                            </w:p>
                            <w:p w14:paraId="2AD8A776" w14:textId="77777777" w:rsidR="00972CEC" w:rsidRPr="00B97E6C" w:rsidRDefault="00972CEC" w:rsidP="00CE1582">
                              <w:pPr>
                                <w:rPr>
                                  <w:rFonts w:cs="Arial"/>
                                  <w:i/>
                                  <w:sz w:val="20"/>
                                </w:rPr>
                              </w:pPr>
                            </w:p>
                            <w:p w14:paraId="549D1C8D" w14:textId="77777777" w:rsidR="00972CEC" w:rsidRPr="00B97E6C" w:rsidRDefault="00972CEC" w:rsidP="00CE1582">
                              <w:pPr>
                                <w:rPr>
                                  <w:rFonts w:cs="Arial"/>
                                  <w:i/>
                                  <w:sz w:val="20"/>
                                </w:rPr>
                              </w:pPr>
                            </w:p>
                            <w:p w14:paraId="2A5D4064" w14:textId="77777777" w:rsidR="00972CEC" w:rsidRPr="00B97E6C" w:rsidRDefault="00972CEC" w:rsidP="00CE1582">
                              <w:pPr>
                                <w:rPr>
                                  <w:rFonts w:cs="Arial"/>
                                  <w:i/>
                                  <w:sz w:val="20"/>
                                </w:rPr>
                              </w:pPr>
                            </w:p>
                            <w:p w14:paraId="567BF6C5" w14:textId="77777777" w:rsidR="00972CEC" w:rsidRPr="00B97E6C" w:rsidRDefault="00972CEC" w:rsidP="00CE1582">
                              <w:pPr>
                                <w:rPr>
                                  <w:rFonts w:cs="Arial"/>
                                  <w:i/>
                                  <w:sz w:val="20"/>
                                </w:rPr>
                              </w:pPr>
                            </w:p>
                          </w:tc>
                        </w:tr>
                        <w:tr w:rsidR="00972CEC" w:rsidRPr="00B97E6C" w14:paraId="0155A5C0" w14:textId="77777777" w:rsidTr="000A195C">
                          <w:tc>
                            <w:tcPr>
                              <w:tcW w:w="3114" w:type="dxa"/>
                              <w:shd w:val="clear" w:color="auto" w:fill="FFFFFF"/>
                            </w:tcPr>
                            <w:p w14:paraId="3D756373" w14:textId="77777777" w:rsidR="00972CEC" w:rsidRPr="00B97E6C" w:rsidRDefault="00972CEC" w:rsidP="00CE1582">
                              <w:pPr>
                                <w:rPr>
                                  <w:rFonts w:cs="Arial"/>
                                  <w:b/>
                                  <w:sz w:val="20"/>
                                </w:rPr>
                              </w:pPr>
                              <w:r w:rsidRPr="00B97E6C">
                                <w:rPr>
                                  <w:rFonts w:cs="Arial"/>
                                  <w:b/>
                                  <w:sz w:val="20"/>
                                </w:rPr>
                                <w:t>Service arrangements</w:t>
                              </w:r>
                            </w:p>
                            <w:p w14:paraId="5B74FDA1" w14:textId="77777777" w:rsidR="00972CEC" w:rsidRPr="00B97E6C" w:rsidRDefault="00972CEC" w:rsidP="00CE1582">
                              <w:pPr>
                                <w:rPr>
                                  <w:rFonts w:cs="Arial"/>
                                  <w:sz w:val="20"/>
                                </w:rPr>
                              </w:pPr>
                              <w:r w:rsidRPr="00B97E6C">
                                <w:rPr>
                                  <w:rFonts w:cs="Arial"/>
                                  <w:sz w:val="20"/>
                                </w:rPr>
                                <w:t>(questions and responses to specific questions about service arrangements)</w:t>
                              </w:r>
                            </w:p>
                          </w:tc>
                          <w:tc>
                            <w:tcPr>
                              <w:tcW w:w="5938" w:type="dxa"/>
                              <w:gridSpan w:val="2"/>
                              <w:shd w:val="clear" w:color="auto" w:fill="CED4B9"/>
                            </w:tcPr>
                            <w:p w14:paraId="3232F4F0" w14:textId="77777777" w:rsidR="00972CEC" w:rsidRPr="00B97E6C" w:rsidRDefault="00972CEC" w:rsidP="00CE1582">
                              <w:pPr>
                                <w:rPr>
                                  <w:rFonts w:cs="Arial"/>
                                  <w:i/>
                                  <w:sz w:val="20"/>
                                </w:rPr>
                              </w:pPr>
                            </w:p>
                            <w:p w14:paraId="67EB60CB" w14:textId="77777777" w:rsidR="00972CEC" w:rsidRPr="00B97E6C" w:rsidRDefault="00972CEC" w:rsidP="00CE1582">
                              <w:pPr>
                                <w:rPr>
                                  <w:rFonts w:cs="Arial"/>
                                  <w:i/>
                                  <w:sz w:val="20"/>
                                </w:rPr>
                              </w:pPr>
                            </w:p>
                            <w:p w14:paraId="4BED4222" w14:textId="77777777" w:rsidR="00972CEC" w:rsidRPr="00B97E6C" w:rsidRDefault="00972CEC" w:rsidP="00CE1582">
                              <w:pPr>
                                <w:rPr>
                                  <w:rFonts w:cs="Arial"/>
                                  <w:i/>
                                  <w:sz w:val="20"/>
                                </w:rPr>
                              </w:pPr>
                            </w:p>
                            <w:p w14:paraId="680EEBE4" w14:textId="77777777" w:rsidR="00972CEC" w:rsidRPr="00B97E6C" w:rsidRDefault="00972CEC" w:rsidP="00CE1582">
                              <w:pPr>
                                <w:rPr>
                                  <w:rFonts w:cs="Arial"/>
                                  <w:i/>
                                  <w:sz w:val="20"/>
                                </w:rPr>
                              </w:pPr>
                            </w:p>
                            <w:p w14:paraId="1F7C65FE" w14:textId="77777777" w:rsidR="00972CEC" w:rsidRPr="00B97E6C" w:rsidRDefault="00972CEC" w:rsidP="00CE1582">
                              <w:pPr>
                                <w:rPr>
                                  <w:rFonts w:cs="Arial"/>
                                  <w:i/>
                                  <w:sz w:val="20"/>
                                </w:rPr>
                              </w:pPr>
                            </w:p>
                            <w:p w14:paraId="026184CA" w14:textId="77777777" w:rsidR="00972CEC" w:rsidRPr="00B97E6C" w:rsidRDefault="00972CEC" w:rsidP="00CE1582">
                              <w:pPr>
                                <w:rPr>
                                  <w:rFonts w:cs="Arial"/>
                                  <w:i/>
                                  <w:sz w:val="20"/>
                                </w:rPr>
                              </w:pPr>
                            </w:p>
                            <w:p w14:paraId="722FDFBE" w14:textId="77777777" w:rsidR="00972CEC" w:rsidRPr="00B97E6C" w:rsidRDefault="00972CEC" w:rsidP="00CE1582">
                              <w:pPr>
                                <w:rPr>
                                  <w:rFonts w:cs="Arial"/>
                                  <w:i/>
                                  <w:sz w:val="20"/>
                                </w:rPr>
                              </w:pPr>
                            </w:p>
                            <w:p w14:paraId="31A77C3B" w14:textId="77777777" w:rsidR="00972CEC" w:rsidRPr="00B97E6C" w:rsidRDefault="00972CEC" w:rsidP="00CE1582">
                              <w:pPr>
                                <w:rPr>
                                  <w:rFonts w:cs="Arial"/>
                                  <w:i/>
                                  <w:sz w:val="20"/>
                                </w:rPr>
                              </w:pPr>
                            </w:p>
                          </w:tc>
                        </w:tr>
                        <w:tr w:rsidR="00972CEC" w:rsidRPr="00B97E6C" w14:paraId="72AAA132" w14:textId="77777777" w:rsidTr="000A195C">
                          <w:tc>
                            <w:tcPr>
                              <w:tcW w:w="3114" w:type="dxa"/>
                              <w:shd w:val="clear" w:color="auto" w:fill="FFFFFF"/>
                            </w:tcPr>
                            <w:p w14:paraId="4DC460B6" w14:textId="77777777" w:rsidR="00972CEC" w:rsidRPr="00B97E6C" w:rsidRDefault="00972CEC" w:rsidP="00CE1582">
                              <w:pPr>
                                <w:rPr>
                                  <w:rFonts w:cs="Arial"/>
                                </w:rPr>
                              </w:pPr>
                            </w:p>
                          </w:tc>
                          <w:tc>
                            <w:tcPr>
                              <w:tcW w:w="3544" w:type="dxa"/>
                              <w:shd w:val="clear" w:color="auto" w:fill="FFFFFF"/>
                            </w:tcPr>
                            <w:p w14:paraId="01BEF52C" w14:textId="7B2DAF5E" w:rsidR="00972CEC" w:rsidRPr="00B97E6C" w:rsidRDefault="00972CEC" w:rsidP="00CE1582">
                              <w:pPr>
                                <w:rPr>
                                  <w:rFonts w:cs="Arial"/>
                                  <w:i/>
                                  <w:sz w:val="20"/>
                                </w:rPr>
                              </w:pPr>
                              <w:r>
                                <w:rPr>
                                  <w:rFonts w:cs="Arial"/>
                                  <w:i/>
                                  <w:sz w:val="20"/>
                                </w:rPr>
                                <w:t>Responses</w:t>
                              </w:r>
                            </w:p>
                          </w:tc>
                          <w:tc>
                            <w:tcPr>
                              <w:tcW w:w="2394" w:type="dxa"/>
                              <w:shd w:val="clear" w:color="auto" w:fill="FFFFFF"/>
                            </w:tcPr>
                            <w:p w14:paraId="15D049C4" w14:textId="77777777" w:rsidR="00972CEC" w:rsidRPr="00B97E6C" w:rsidRDefault="00972CEC" w:rsidP="00CE1582">
                              <w:pPr>
                                <w:rPr>
                                  <w:rFonts w:cs="Arial"/>
                                  <w:i/>
                                  <w:sz w:val="20"/>
                                </w:rPr>
                              </w:pPr>
                              <w:r w:rsidRPr="00B97E6C">
                                <w:rPr>
                                  <w:rFonts w:cs="Arial"/>
                                  <w:i/>
                                  <w:sz w:val="20"/>
                                </w:rPr>
                                <w:t>Milestones / deliverables</w:t>
                              </w:r>
                            </w:p>
                          </w:tc>
                        </w:tr>
                        <w:tr w:rsidR="00972CEC" w:rsidRPr="00B97E6C" w14:paraId="72668967" w14:textId="77777777" w:rsidTr="000A195C">
                          <w:tc>
                            <w:tcPr>
                              <w:tcW w:w="3114" w:type="dxa"/>
                              <w:shd w:val="clear" w:color="auto" w:fill="FFFFFF"/>
                            </w:tcPr>
                            <w:p w14:paraId="16F6E677" w14:textId="77777777" w:rsidR="00972CEC" w:rsidRPr="00B97E6C" w:rsidRDefault="00972CEC" w:rsidP="00CE1582">
                              <w:pPr>
                                <w:rPr>
                                  <w:rFonts w:cs="Arial"/>
                                  <w:sz w:val="20"/>
                                  <w:lang w:val="en-US"/>
                                </w:rPr>
                              </w:pPr>
                              <w:r w:rsidRPr="00B97E6C">
                                <w:rPr>
                                  <w:rFonts w:cs="Arial"/>
                                  <w:b/>
                                  <w:sz w:val="20"/>
                                  <w:lang w:val="en-US"/>
                                </w:rPr>
                                <w:t xml:space="preserve">Key achievements / insights </w:t>
                              </w:r>
                              <w:r w:rsidRPr="00B97E6C">
                                <w:rPr>
                                  <w:rFonts w:cs="Arial"/>
                                  <w:sz w:val="20"/>
                                  <w:lang w:val="en-US"/>
                                </w:rPr>
                                <w:t>– for promotion at district level (optional)</w:t>
                              </w:r>
                            </w:p>
                            <w:p w14:paraId="18F41AE8" w14:textId="77777777" w:rsidR="00972CEC" w:rsidRPr="00B97E6C" w:rsidRDefault="00972CEC" w:rsidP="00CE1582">
                              <w:pPr>
                                <w:rPr>
                                  <w:rFonts w:cs="Arial"/>
                                  <w:sz w:val="20"/>
                                </w:rPr>
                              </w:pPr>
                            </w:p>
                            <w:p w14:paraId="67B8E82E" w14:textId="77777777" w:rsidR="00972CEC" w:rsidRPr="00B97E6C" w:rsidRDefault="00972CEC" w:rsidP="00CE1582">
                              <w:pPr>
                                <w:rPr>
                                  <w:rFonts w:cs="Arial"/>
                                  <w:sz w:val="20"/>
                                </w:rPr>
                              </w:pPr>
                            </w:p>
                            <w:p w14:paraId="3BB02BDD" w14:textId="77777777" w:rsidR="00972CEC" w:rsidRPr="00B97E6C" w:rsidRDefault="00972CEC" w:rsidP="00CE1582">
                              <w:pPr>
                                <w:rPr>
                                  <w:rFonts w:cs="Arial"/>
                                  <w:sz w:val="20"/>
                                </w:rPr>
                              </w:pPr>
                            </w:p>
                          </w:tc>
                          <w:tc>
                            <w:tcPr>
                              <w:tcW w:w="3544" w:type="dxa"/>
                              <w:shd w:val="clear" w:color="auto" w:fill="DBE0CB"/>
                            </w:tcPr>
                            <w:p w14:paraId="708FA07D" w14:textId="77777777" w:rsidR="00972CEC" w:rsidRPr="00B97E6C" w:rsidRDefault="00972CEC" w:rsidP="00CE1582">
                              <w:pPr>
                                <w:rPr>
                                  <w:rFonts w:cs="Arial"/>
                                  <w:sz w:val="20"/>
                                </w:rPr>
                              </w:pPr>
                            </w:p>
                          </w:tc>
                          <w:tc>
                            <w:tcPr>
                              <w:tcW w:w="2394" w:type="dxa"/>
                              <w:shd w:val="clear" w:color="auto" w:fill="DBE0CB"/>
                            </w:tcPr>
                            <w:p w14:paraId="510CC821" w14:textId="77777777" w:rsidR="00972CEC" w:rsidRPr="00B97E6C" w:rsidRDefault="00972CEC" w:rsidP="00CE1582">
                              <w:pPr>
                                <w:rPr>
                                  <w:rFonts w:cs="Arial"/>
                                  <w:sz w:val="20"/>
                                </w:rPr>
                              </w:pPr>
                            </w:p>
                          </w:tc>
                        </w:tr>
                        <w:tr w:rsidR="00972CEC" w:rsidRPr="00B97E6C" w14:paraId="0B00C5BC" w14:textId="77777777" w:rsidTr="000A195C">
                          <w:tc>
                            <w:tcPr>
                              <w:tcW w:w="3114" w:type="dxa"/>
                              <w:shd w:val="clear" w:color="auto" w:fill="FFFFFF"/>
                            </w:tcPr>
                            <w:p w14:paraId="62B23871" w14:textId="2BB0D177" w:rsidR="00972CEC" w:rsidRPr="00B97E6C" w:rsidRDefault="00972CEC" w:rsidP="00CE1582">
                              <w:pPr>
                                <w:rPr>
                                  <w:rFonts w:cs="Arial"/>
                                  <w:sz w:val="20"/>
                                </w:rPr>
                              </w:pPr>
                              <w:r w:rsidRPr="00B97E6C">
                                <w:rPr>
                                  <w:rFonts w:cs="Arial"/>
                                  <w:b/>
                                  <w:sz w:val="20"/>
                                </w:rPr>
                                <w:t xml:space="preserve">Funded service </w:t>
                              </w:r>
                              <w:r>
                                <w:rPr>
                                  <w:rFonts w:cs="Arial"/>
                                  <w:b/>
                                  <w:sz w:val="20"/>
                                </w:rPr>
                                <w:t>responses</w:t>
                              </w:r>
                              <w:r w:rsidRPr="00B97E6C">
                                <w:rPr>
                                  <w:rFonts w:cs="Arial"/>
                                  <w:sz w:val="20"/>
                                </w:rPr>
                                <w:t xml:space="preserve"> (if any) to improve client outcomes in next reporting period</w:t>
                              </w:r>
                            </w:p>
                            <w:p w14:paraId="6A2C22FC" w14:textId="77777777" w:rsidR="00972CEC" w:rsidRPr="00B97E6C" w:rsidRDefault="00972CEC" w:rsidP="00CE1582">
                              <w:pPr>
                                <w:rPr>
                                  <w:rFonts w:cs="Arial"/>
                                  <w:sz w:val="20"/>
                                </w:rPr>
                              </w:pPr>
                            </w:p>
                          </w:tc>
                          <w:tc>
                            <w:tcPr>
                              <w:tcW w:w="3544" w:type="dxa"/>
                              <w:shd w:val="clear" w:color="auto" w:fill="DBE0CB"/>
                            </w:tcPr>
                            <w:p w14:paraId="3A4718E1" w14:textId="77777777" w:rsidR="00972CEC" w:rsidRPr="00B97E6C" w:rsidRDefault="00972CEC" w:rsidP="00CE1582">
                              <w:pPr>
                                <w:rPr>
                                  <w:rFonts w:cs="Arial"/>
                                  <w:sz w:val="20"/>
                                </w:rPr>
                              </w:pPr>
                            </w:p>
                          </w:tc>
                          <w:tc>
                            <w:tcPr>
                              <w:tcW w:w="2394" w:type="dxa"/>
                              <w:shd w:val="clear" w:color="auto" w:fill="DBE0CB"/>
                            </w:tcPr>
                            <w:p w14:paraId="549248D4" w14:textId="77777777" w:rsidR="00972CEC" w:rsidRPr="00B97E6C" w:rsidRDefault="00972CEC" w:rsidP="00CE1582">
                              <w:pPr>
                                <w:rPr>
                                  <w:rFonts w:cs="Arial"/>
                                  <w:sz w:val="20"/>
                                </w:rPr>
                              </w:pPr>
                            </w:p>
                          </w:tc>
                        </w:tr>
                        <w:tr w:rsidR="00972CEC" w:rsidRPr="00B97E6C" w14:paraId="24F8F628" w14:textId="77777777" w:rsidTr="000A195C">
                          <w:tc>
                            <w:tcPr>
                              <w:tcW w:w="3114" w:type="dxa"/>
                              <w:shd w:val="clear" w:color="auto" w:fill="FFFFFF"/>
                            </w:tcPr>
                            <w:p w14:paraId="37AE732C" w14:textId="15990B26" w:rsidR="00972CEC" w:rsidRPr="00B97E6C" w:rsidRDefault="00972CEC" w:rsidP="00CE1582">
                              <w:pPr>
                                <w:rPr>
                                  <w:rFonts w:cs="Arial"/>
                                  <w:sz w:val="20"/>
                                </w:rPr>
                              </w:pPr>
                              <w:r w:rsidRPr="00B97E6C">
                                <w:rPr>
                                  <w:rFonts w:cs="Arial"/>
                                  <w:b/>
                                  <w:sz w:val="20"/>
                                </w:rPr>
                                <w:t xml:space="preserve">DCJ </w:t>
                              </w:r>
                              <w:r>
                                <w:rPr>
                                  <w:rFonts w:cs="Arial"/>
                                  <w:b/>
                                  <w:sz w:val="20"/>
                                </w:rPr>
                                <w:t>responses</w:t>
                              </w:r>
                              <w:r w:rsidRPr="00B97E6C">
                                <w:rPr>
                                  <w:rFonts w:cs="Arial"/>
                                  <w:sz w:val="20"/>
                                </w:rPr>
                                <w:t xml:space="preserve"> (if any) to improve client outcomes in next reporting period</w:t>
                              </w:r>
                              <w:r w:rsidRPr="00B97E6C">
                                <w:rPr>
                                  <w:rFonts w:cs="Arial"/>
                                </w:rPr>
                                <w:t xml:space="preserve"> </w:t>
                              </w:r>
                              <w:r w:rsidRPr="00B97E6C">
                                <w:rPr>
                                  <w:rFonts w:cs="Arial"/>
                                  <w:sz w:val="20"/>
                                </w:rPr>
                                <w:t>(e.g., taking action to address opportunities / barriers at the local level).</w:t>
                              </w:r>
                            </w:p>
                            <w:p w14:paraId="3A852977" w14:textId="77777777" w:rsidR="00972CEC" w:rsidRPr="00B97E6C" w:rsidRDefault="00972CEC" w:rsidP="00CE1582">
                              <w:pPr>
                                <w:rPr>
                                  <w:rFonts w:cs="Arial"/>
                                  <w:sz w:val="20"/>
                                </w:rPr>
                              </w:pPr>
                            </w:p>
                          </w:tc>
                          <w:tc>
                            <w:tcPr>
                              <w:tcW w:w="3544" w:type="dxa"/>
                              <w:shd w:val="clear" w:color="auto" w:fill="DBE0CB"/>
                            </w:tcPr>
                            <w:p w14:paraId="219482D7" w14:textId="77777777" w:rsidR="00972CEC" w:rsidRPr="00B97E6C" w:rsidRDefault="00972CEC" w:rsidP="00CE1582">
                              <w:pPr>
                                <w:rPr>
                                  <w:rFonts w:cs="Arial"/>
                                  <w:sz w:val="20"/>
                                </w:rPr>
                              </w:pPr>
                            </w:p>
                          </w:tc>
                          <w:tc>
                            <w:tcPr>
                              <w:tcW w:w="2394" w:type="dxa"/>
                              <w:shd w:val="clear" w:color="auto" w:fill="DBE0CB"/>
                            </w:tcPr>
                            <w:p w14:paraId="596C25F4" w14:textId="77777777" w:rsidR="00972CEC" w:rsidRPr="00B97E6C" w:rsidRDefault="00972CEC" w:rsidP="00CE1582">
                              <w:pPr>
                                <w:rPr>
                                  <w:rFonts w:cs="Arial"/>
                                  <w:sz w:val="20"/>
                                </w:rPr>
                              </w:pPr>
                            </w:p>
                          </w:tc>
                        </w:tr>
                        <w:tr w:rsidR="00972CEC" w:rsidRPr="00B97E6C" w14:paraId="0702737E" w14:textId="77777777" w:rsidTr="000A195C">
                          <w:tc>
                            <w:tcPr>
                              <w:tcW w:w="3114" w:type="dxa"/>
                              <w:shd w:val="clear" w:color="auto" w:fill="FFFFFF"/>
                            </w:tcPr>
                            <w:p w14:paraId="7E082150" w14:textId="77777777" w:rsidR="00972CEC" w:rsidRPr="00B97E6C" w:rsidRDefault="00972CEC" w:rsidP="00CE1582">
                              <w:pPr>
                                <w:rPr>
                                  <w:rFonts w:cs="Arial"/>
                                  <w:sz w:val="20"/>
                                  <w:lang w:val="en-US"/>
                                </w:rPr>
                              </w:pPr>
                              <w:r w:rsidRPr="00B97E6C">
                                <w:rPr>
                                  <w:rFonts w:cs="Arial"/>
                                  <w:b/>
                                  <w:sz w:val="20"/>
                                  <w:lang w:val="en-US"/>
                                </w:rPr>
                                <w:t>Key barriers / issues to be escalated</w:t>
                              </w:r>
                              <w:r w:rsidRPr="00B97E6C">
                                <w:rPr>
                                  <w:rFonts w:cs="Arial"/>
                                  <w:sz w:val="20"/>
                                  <w:lang w:val="en-US"/>
                                </w:rPr>
                                <w:t xml:space="preserve"> to district / program level (optional)</w:t>
                              </w:r>
                            </w:p>
                            <w:p w14:paraId="18F2F087" w14:textId="77777777" w:rsidR="00972CEC" w:rsidRPr="00B97E6C" w:rsidRDefault="00972CEC" w:rsidP="00CE1582">
                              <w:pPr>
                                <w:rPr>
                                  <w:rFonts w:cs="Arial"/>
                                  <w:sz w:val="20"/>
                                  <w:lang w:val="en-US"/>
                                </w:rPr>
                              </w:pPr>
                            </w:p>
                            <w:p w14:paraId="3B022543" w14:textId="77777777" w:rsidR="00972CEC" w:rsidRPr="00B97E6C" w:rsidRDefault="00972CEC" w:rsidP="00CE1582">
                              <w:pPr>
                                <w:rPr>
                                  <w:rFonts w:cs="Arial"/>
                                  <w:sz w:val="20"/>
                                  <w:lang w:val="en-US"/>
                                </w:rPr>
                              </w:pPr>
                            </w:p>
                            <w:p w14:paraId="5C5C5A59" w14:textId="77777777" w:rsidR="00972CEC" w:rsidRPr="00B97E6C" w:rsidRDefault="00972CEC" w:rsidP="00CE1582">
                              <w:pPr>
                                <w:rPr>
                                  <w:rFonts w:cs="Arial"/>
                                  <w:sz w:val="20"/>
                                  <w:lang w:val="en-US"/>
                                </w:rPr>
                              </w:pPr>
                            </w:p>
                          </w:tc>
                          <w:tc>
                            <w:tcPr>
                              <w:tcW w:w="3544" w:type="dxa"/>
                              <w:shd w:val="clear" w:color="auto" w:fill="DBE0CB"/>
                            </w:tcPr>
                            <w:p w14:paraId="5E02EE75" w14:textId="77777777" w:rsidR="00972CEC" w:rsidRPr="00B97E6C" w:rsidRDefault="00972CEC" w:rsidP="00CE1582">
                              <w:pPr>
                                <w:rPr>
                                  <w:rFonts w:cs="Arial"/>
                                  <w:sz w:val="20"/>
                                </w:rPr>
                              </w:pPr>
                            </w:p>
                          </w:tc>
                          <w:tc>
                            <w:tcPr>
                              <w:tcW w:w="2394" w:type="dxa"/>
                              <w:shd w:val="clear" w:color="auto" w:fill="DBE0CB"/>
                            </w:tcPr>
                            <w:p w14:paraId="3182EE73" w14:textId="77777777" w:rsidR="00972CEC" w:rsidRPr="00B97E6C" w:rsidRDefault="00972CEC" w:rsidP="00CE1582">
                              <w:pPr>
                                <w:rPr>
                                  <w:rFonts w:cs="Arial"/>
                                  <w:sz w:val="20"/>
                                </w:rPr>
                              </w:pPr>
                            </w:p>
                          </w:tc>
                        </w:tr>
                      </w:tbl>
                      <w:p w14:paraId="041567B8" w14:textId="77777777" w:rsidR="00972CEC" w:rsidRPr="00B97E6C" w:rsidRDefault="00972CEC" w:rsidP="003610DF">
                        <w:pPr>
                          <w:rPr>
                            <w:rFonts w:cs="Arial"/>
                          </w:rPr>
                        </w:pPr>
                      </w:p>
                    </w:txbxContent>
                  </v:textbox>
                </v:shape>
              </v:group>
            </w:pict>
          </mc:Fallback>
        </mc:AlternateContent>
      </w:r>
    </w:p>
    <w:p w14:paraId="7B3D5980"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B9F8C77"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32DCB2EF"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57C93E7C"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5E6EF5B5"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61D518B6"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4721F6E7"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D09CE43"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C3AD214"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79A3F46"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37A63ED"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395872E9"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113D1935"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6FFCC172"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4E961F49"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03B0A82"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240F1903"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23F3E43"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F4476B0"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008A42F0"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5336B48C"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4B94403"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027314A4"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13EB7A46"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4BBE86BB"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6743805C"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23A02DC1"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530800E8"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5179C2B" w14:textId="77777777" w:rsidR="003610DF" w:rsidRDefault="003610DF" w:rsidP="003610DF">
      <w:pPr>
        <w:pStyle w:val="ListBullet"/>
        <w:numPr>
          <w:ilvl w:val="0"/>
          <w:numId w:val="0"/>
        </w:numPr>
        <w:spacing w:after="120" w:line="264" w:lineRule="auto"/>
        <w:ind w:left="454" w:hanging="454"/>
        <w:jc w:val="both"/>
        <w:rPr>
          <w:rFonts w:ascii="Arial" w:hAnsi="Arial" w:cs="Arial"/>
        </w:rPr>
      </w:pPr>
    </w:p>
    <w:p w14:paraId="25CF204C" w14:textId="77777777" w:rsidR="003610DF" w:rsidRDefault="003610DF" w:rsidP="003610DF">
      <w:pPr>
        <w:pStyle w:val="ListBullet"/>
        <w:numPr>
          <w:ilvl w:val="0"/>
          <w:numId w:val="0"/>
        </w:numPr>
        <w:spacing w:after="120" w:line="264" w:lineRule="auto"/>
        <w:ind w:left="454" w:hanging="454"/>
        <w:jc w:val="both"/>
        <w:rPr>
          <w:rFonts w:ascii="Arial" w:hAnsi="Arial" w:cs="Arial"/>
        </w:rPr>
      </w:pPr>
    </w:p>
    <w:p w14:paraId="1616D50F" w14:textId="77777777" w:rsidR="003610DF" w:rsidRDefault="003610DF" w:rsidP="003610DF">
      <w:pPr>
        <w:pStyle w:val="ListBullet"/>
        <w:numPr>
          <w:ilvl w:val="0"/>
          <w:numId w:val="0"/>
        </w:numPr>
        <w:spacing w:after="120" w:line="264" w:lineRule="auto"/>
        <w:ind w:left="454" w:hanging="454"/>
        <w:jc w:val="both"/>
        <w:rPr>
          <w:rFonts w:ascii="Arial" w:hAnsi="Arial" w:cs="Arial"/>
        </w:rPr>
      </w:pPr>
    </w:p>
    <w:p w14:paraId="04F864F0" w14:textId="15699489" w:rsidR="003610DF" w:rsidRDefault="003610DF" w:rsidP="003610DF">
      <w:pPr>
        <w:pStyle w:val="ListBullet"/>
        <w:numPr>
          <w:ilvl w:val="0"/>
          <w:numId w:val="0"/>
        </w:numPr>
        <w:spacing w:after="120" w:line="264" w:lineRule="auto"/>
        <w:ind w:left="454" w:hanging="454"/>
        <w:jc w:val="both"/>
        <w:rPr>
          <w:rFonts w:ascii="Arial" w:hAnsi="Arial" w:cs="Arial"/>
        </w:rPr>
      </w:pPr>
    </w:p>
    <w:p w14:paraId="0E7419D9" w14:textId="77777777" w:rsidR="0066071D" w:rsidRPr="00D26C3E" w:rsidRDefault="0066071D" w:rsidP="003610DF">
      <w:pPr>
        <w:pStyle w:val="ListBullet"/>
        <w:numPr>
          <w:ilvl w:val="0"/>
          <w:numId w:val="0"/>
        </w:numPr>
        <w:spacing w:after="120" w:line="264" w:lineRule="auto"/>
        <w:ind w:left="454" w:hanging="454"/>
        <w:jc w:val="both"/>
        <w:rPr>
          <w:rFonts w:ascii="Arial" w:hAnsi="Arial" w:cs="Arial"/>
        </w:rPr>
      </w:pPr>
    </w:p>
    <w:p w14:paraId="4844FF6A" w14:textId="61A7D05E" w:rsidR="003610DF" w:rsidRPr="00313697" w:rsidRDefault="003610DF" w:rsidP="003610DF">
      <w:pPr>
        <w:pStyle w:val="ListBullet"/>
        <w:numPr>
          <w:ilvl w:val="0"/>
          <w:numId w:val="0"/>
        </w:numPr>
        <w:spacing w:after="120" w:line="264" w:lineRule="auto"/>
        <w:jc w:val="both"/>
        <w:rPr>
          <w:rFonts w:ascii="Arial" w:hAnsi="Arial" w:cs="Arial"/>
          <w:b/>
          <w:bCs/>
        </w:rPr>
      </w:pPr>
      <w:r>
        <w:rPr>
          <w:rFonts w:ascii="Arial" w:hAnsi="Arial" w:cs="Arial"/>
          <w:b/>
          <w:bCs/>
        </w:rPr>
        <w:lastRenderedPageBreak/>
        <w:t>F</w:t>
      </w:r>
      <w:r w:rsidRPr="00313697">
        <w:rPr>
          <w:rFonts w:ascii="Arial" w:hAnsi="Arial" w:cs="Arial"/>
          <w:b/>
          <w:bCs/>
        </w:rPr>
        <w:t xml:space="preserve">igure </w:t>
      </w:r>
      <w:r>
        <w:rPr>
          <w:rFonts w:ascii="Arial" w:hAnsi="Arial" w:cs="Arial"/>
          <w:b/>
          <w:bCs/>
        </w:rPr>
        <w:t>5:</w:t>
      </w:r>
      <w:r w:rsidRPr="00313697">
        <w:rPr>
          <w:rFonts w:ascii="Arial" w:hAnsi="Arial" w:cs="Arial"/>
          <w:b/>
          <w:bCs/>
        </w:rPr>
        <w:t xml:space="preserve"> </w:t>
      </w:r>
      <w:r>
        <w:rPr>
          <w:rFonts w:ascii="Arial" w:hAnsi="Arial" w:cs="Arial"/>
          <w:b/>
          <w:bCs/>
        </w:rPr>
        <w:t>District</w:t>
      </w:r>
      <w:r w:rsidRPr="00313697">
        <w:rPr>
          <w:rFonts w:ascii="Arial" w:hAnsi="Arial" w:cs="Arial"/>
          <w:b/>
          <w:bCs/>
        </w:rPr>
        <w:t xml:space="preserve"> </w:t>
      </w:r>
      <w:r w:rsidR="00AA6EAC" w:rsidRPr="00AA6EAC">
        <w:rPr>
          <w:rFonts w:ascii="Arial" w:hAnsi="Arial" w:cs="Arial"/>
          <w:b/>
          <w:bCs/>
        </w:rPr>
        <w:t xml:space="preserve">Responses to Outcomes Data </w:t>
      </w:r>
      <w:r w:rsidRPr="00313697">
        <w:rPr>
          <w:rFonts w:ascii="Arial" w:hAnsi="Arial" w:cs="Arial"/>
          <w:b/>
          <w:bCs/>
        </w:rPr>
        <w:t>(</w:t>
      </w:r>
      <w:r w:rsidR="005D2F0C">
        <w:rPr>
          <w:rFonts w:ascii="Arial" w:hAnsi="Arial" w:cs="Arial"/>
          <w:b/>
          <w:bCs/>
        </w:rPr>
        <w:t>Level</w:t>
      </w:r>
      <w:r w:rsidRPr="00313697">
        <w:rPr>
          <w:rFonts w:ascii="Arial" w:hAnsi="Arial" w:cs="Arial"/>
          <w:b/>
          <w:bCs/>
        </w:rPr>
        <w:t xml:space="preserve"> </w:t>
      </w:r>
      <w:r>
        <w:rPr>
          <w:rFonts w:ascii="Arial" w:hAnsi="Arial" w:cs="Arial"/>
          <w:b/>
          <w:bCs/>
        </w:rPr>
        <w:t>2</w:t>
      </w:r>
      <w:r w:rsidRPr="00313697">
        <w:rPr>
          <w:rFonts w:ascii="Arial" w:hAnsi="Arial" w:cs="Arial"/>
          <w:b/>
          <w:bCs/>
        </w:rPr>
        <w:t>) Template</w:t>
      </w:r>
    </w:p>
    <w:p w14:paraId="1A075024"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r w:rsidRPr="00D26C3E">
        <w:rPr>
          <w:rFonts w:ascii="Arial" w:hAnsi="Arial" w:cs="Arial"/>
          <w:noProof/>
          <w:lang w:eastAsia="en-AU"/>
        </w:rPr>
        <mc:AlternateContent>
          <mc:Choice Requires="wpg">
            <w:drawing>
              <wp:anchor distT="0" distB="0" distL="114300" distR="114300" simplePos="0" relativeHeight="251708416" behindDoc="0" locked="0" layoutInCell="1" allowOverlap="1" wp14:anchorId="5729EBF7" wp14:editId="7E4E38F8">
                <wp:simplePos x="0" y="0"/>
                <wp:positionH relativeFrom="column">
                  <wp:posOffset>-176477</wp:posOffset>
                </wp:positionH>
                <wp:positionV relativeFrom="paragraph">
                  <wp:posOffset>138780</wp:posOffset>
                </wp:positionV>
                <wp:extent cx="6198781" cy="6124354"/>
                <wp:effectExtent l="0" t="0" r="12065" b="10160"/>
                <wp:wrapNone/>
                <wp:docPr id="9" name="Group 9"/>
                <wp:cNvGraphicFramePr/>
                <a:graphic xmlns:a="http://schemas.openxmlformats.org/drawingml/2006/main">
                  <a:graphicData uri="http://schemas.microsoft.com/office/word/2010/wordprocessingGroup">
                    <wpg:wgp>
                      <wpg:cNvGrpSpPr/>
                      <wpg:grpSpPr>
                        <a:xfrm>
                          <a:off x="0" y="0"/>
                          <a:ext cx="6198781" cy="6124354"/>
                          <a:chOff x="0" y="0"/>
                          <a:chExt cx="6141720" cy="4210252"/>
                        </a:xfrm>
                      </wpg:grpSpPr>
                      <wps:wsp>
                        <wps:cNvPr id="10" name="Rectangle: Rounded Corners 10"/>
                        <wps:cNvSpPr/>
                        <wps:spPr>
                          <a:xfrm>
                            <a:off x="0" y="0"/>
                            <a:ext cx="6141720" cy="4210252"/>
                          </a:xfrm>
                          <a:prstGeom prst="roundRect">
                            <a:avLst>
                              <a:gd name="adj" fmla="val 1638"/>
                            </a:avLst>
                          </a:prstGeom>
                          <a:solidFill>
                            <a:srgbClr val="08193E">
                              <a:lumMod val="10000"/>
                              <a:lumOff val="90000"/>
                            </a:srgbClr>
                          </a:solidFill>
                          <a:ln w="25400" cap="flat" cmpd="sng" algn="ctr">
                            <a:solidFill>
                              <a:srgbClr val="08193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95693" y="106326"/>
                            <a:ext cx="5943600" cy="3991555"/>
                          </a:xfrm>
                          <a:prstGeom prst="rect">
                            <a:avLst/>
                          </a:prstGeom>
                          <a:solidFill>
                            <a:srgbClr val="FFFFFF"/>
                          </a:solidFill>
                          <a:ln w="6350">
                            <a:solidFill>
                              <a:prstClr val="black"/>
                            </a:solid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576"/>
                                <w:gridCol w:w="2419"/>
                              </w:tblGrid>
                              <w:tr w:rsidR="00972CEC" w14:paraId="1C05F7E0" w14:textId="77777777" w:rsidTr="004C3F38">
                                <w:trPr>
                                  <w:trHeight w:val="661"/>
                                </w:trPr>
                                <w:tc>
                                  <w:tcPr>
                                    <w:tcW w:w="9153" w:type="dxa"/>
                                    <w:gridSpan w:val="3"/>
                                    <w:shd w:val="clear" w:color="auto" w:fill="D9D9D9"/>
                                  </w:tcPr>
                                  <w:p w14:paraId="4438A123" w14:textId="5B32D33B" w:rsidR="00972CEC" w:rsidRDefault="00972CEC" w:rsidP="00CE1582">
                                    <w:pPr>
                                      <w:rPr>
                                        <w:b/>
                                      </w:rPr>
                                    </w:pPr>
                                    <w:r>
                                      <w:rPr>
                                        <w:b/>
                                      </w:rPr>
                                      <w:t>Level</w:t>
                                    </w:r>
                                    <w:r w:rsidRPr="0047701E">
                                      <w:rPr>
                                        <w:b/>
                                      </w:rPr>
                                      <w:t xml:space="preserve"> </w:t>
                                    </w:r>
                                    <w:r>
                                      <w:rPr>
                                        <w:b/>
                                      </w:rPr>
                                      <w:t>2</w:t>
                                    </w:r>
                                    <w:r w:rsidRPr="0047701E">
                                      <w:rPr>
                                        <w:b/>
                                      </w:rPr>
                                      <w:t xml:space="preserve"> </w:t>
                                    </w:r>
                                    <w:r>
                                      <w:rPr>
                                        <w:b/>
                                      </w:rPr>
                                      <w:t xml:space="preserve">(District) </w:t>
                                    </w:r>
                                    <w:r w:rsidRPr="00AA6EAC">
                                      <w:rPr>
                                        <w:b/>
                                      </w:rPr>
                                      <w:t>Responses to Outcomes Data</w:t>
                                    </w:r>
                                  </w:p>
                                  <w:p w14:paraId="4B8A8465" w14:textId="2E343037" w:rsidR="00972CEC" w:rsidRPr="00E10408" w:rsidRDefault="00972CEC" w:rsidP="006042FB">
                                    <w:pPr>
                                      <w:spacing w:after="120"/>
                                    </w:pPr>
                                    <w:r w:rsidRPr="00E10408">
                                      <w:rPr>
                                        <w:sz w:val="20"/>
                                      </w:rPr>
                                      <w:t xml:space="preserve">(to be completed jointly by </w:t>
                                    </w:r>
                                    <w:r>
                                      <w:rPr>
                                        <w:sz w:val="20"/>
                                      </w:rPr>
                                      <w:t>DCJ</w:t>
                                    </w:r>
                                    <w:r w:rsidRPr="00E10408">
                                      <w:rPr>
                                        <w:sz w:val="20"/>
                                      </w:rPr>
                                      <w:t xml:space="preserve"> and funded service</w:t>
                                    </w:r>
                                    <w:r>
                                      <w:rPr>
                                        <w:sz w:val="20"/>
                                      </w:rPr>
                                      <w:t xml:space="preserve"> providers as part of Program Delivery Groups)</w:t>
                                    </w:r>
                                  </w:p>
                                </w:tc>
                              </w:tr>
                              <w:tr w:rsidR="00972CEC" w14:paraId="0386D7E5" w14:textId="77777777" w:rsidTr="004C3F38">
                                <w:trPr>
                                  <w:trHeight w:val="711"/>
                                </w:trPr>
                                <w:tc>
                                  <w:tcPr>
                                    <w:tcW w:w="3148" w:type="dxa"/>
                                    <w:shd w:val="clear" w:color="auto" w:fill="FFFFFF"/>
                                  </w:tcPr>
                                  <w:p w14:paraId="2C031668" w14:textId="77777777" w:rsidR="00972CEC" w:rsidRDefault="00972CEC" w:rsidP="00CE1582"/>
                                </w:tc>
                                <w:tc>
                                  <w:tcPr>
                                    <w:tcW w:w="3583" w:type="dxa"/>
                                    <w:shd w:val="clear" w:color="auto" w:fill="FFFFFF"/>
                                  </w:tcPr>
                                  <w:p w14:paraId="0D7F58F2" w14:textId="00F954B1" w:rsidR="00972CEC" w:rsidRPr="00E10408" w:rsidRDefault="00972CEC" w:rsidP="00CE1582">
                                    <w:pPr>
                                      <w:rPr>
                                        <w:i/>
                                        <w:sz w:val="20"/>
                                      </w:rPr>
                                    </w:pPr>
                                    <w:r>
                                      <w:rPr>
                                        <w:i/>
                                        <w:sz w:val="20"/>
                                      </w:rPr>
                                      <w:t>Responses (by responsible agency)</w:t>
                                    </w:r>
                                  </w:p>
                                </w:tc>
                                <w:tc>
                                  <w:tcPr>
                                    <w:tcW w:w="2420" w:type="dxa"/>
                                    <w:shd w:val="clear" w:color="auto" w:fill="FFFFFF"/>
                                  </w:tcPr>
                                  <w:p w14:paraId="6983E220" w14:textId="77777777" w:rsidR="00972CEC" w:rsidRPr="00E10408" w:rsidRDefault="00972CEC" w:rsidP="00CE1582">
                                    <w:pPr>
                                      <w:rPr>
                                        <w:i/>
                                        <w:sz w:val="20"/>
                                      </w:rPr>
                                    </w:pPr>
                                    <w:r>
                                      <w:rPr>
                                        <w:i/>
                                        <w:sz w:val="20"/>
                                      </w:rPr>
                                      <w:t>Milestones / deliverables</w:t>
                                    </w:r>
                                  </w:p>
                                </w:tc>
                              </w:tr>
                              <w:tr w:rsidR="00972CEC" w14:paraId="08CC1D39" w14:textId="77777777" w:rsidTr="004C3F38">
                                <w:trPr>
                                  <w:trHeight w:val="2528"/>
                                </w:trPr>
                                <w:tc>
                                  <w:tcPr>
                                    <w:tcW w:w="3148" w:type="dxa"/>
                                    <w:shd w:val="clear" w:color="auto" w:fill="FFFFFF"/>
                                  </w:tcPr>
                                  <w:p w14:paraId="67151FBD" w14:textId="5C7BC014" w:rsidR="00972CEC" w:rsidRDefault="00972CEC" w:rsidP="00CE1582">
                                    <w:pPr>
                                      <w:rPr>
                                        <w:sz w:val="20"/>
                                        <w:lang w:val="en-US"/>
                                      </w:rPr>
                                    </w:pPr>
                                    <w:r w:rsidRPr="00E10408">
                                      <w:rPr>
                                        <w:b/>
                                        <w:sz w:val="20"/>
                                        <w:lang w:val="en-US"/>
                                      </w:rPr>
                                      <w:t>Key achievements</w:t>
                                    </w:r>
                                    <w:r>
                                      <w:rPr>
                                        <w:b/>
                                        <w:sz w:val="20"/>
                                        <w:lang w:val="en-US"/>
                                      </w:rPr>
                                      <w:t xml:space="preserve"> </w:t>
                                    </w:r>
                                    <w:r w:rsidRPr="00E10408">
                                      <w:rPr>
                                        <w:b/>
                                        <w:sz w:val="20"/>
                                        <w:lang w:val="en-US"/>
                                      </w:rPr>
                                      <w:t>/</w:t>
                                    </w:r>
                                    <w:r>
                                      <w:rPr>
                                        <w:b/>
                                        <w:sz w:val="20"/>
                                        <w:lang w:val="en-US"/>
                                      </w:rPr>
                                      <w:t xml:space="preserve"> insights </w:t>
                                    </w:r>
                                    <w:r>
                                      <w:rPr>
                                        <w:sz w:val="20"/>
                                        <w:lang w:val="en-US"/>
                                      </w:rPr>
                                      <w:t>– evidence-based responses for promotion at program level (to be forwarded to the Program Manager)</w:t>
                                    </w:r>
                                  </w:p>
                                  <w:p w14:paraId="306F94AA" w14:textId="77777777" w:rsidR="00972CEC" w:rsidRDefault="00972CEC" w:rsidP="00CE1582">
                                    <w:pPr>
                                      <w:rPr>
                                        <w:sz w:val="20"/>
                                      </w:rPr>
                                    </w:pPr>
                                  </w:p>
                                  <w:p w14:paraId="43A71307" w14:textId="77777777" w:rsidR="00972CEC" w:rsidRPr="00E10408" w:rsidRDefault="00972CEC" w:rsidP="00CE1582">
                                    <w:pPr>
                                      <w:rPr>
                                        <w:sz w:val="20"/>
                                      </w:rPr>
                                    </w:pPr>
                                  </w:p>
                                </w:tc>
                                <w:tc>
                                  <w:tcPr>
                                    <w:tcW w:w="3583" w:type="dxa"/>
                                    <w:shd w:val="clear" w:color="auto" w:fill="DBE0CB"/>
                                  </w:tcPr>
                                  <w:p w14:paraId="7B91C224" w14:textId="77777777" w:rsidR="00972CEC" w:rsidRPr="00E10408" w:rsidRDefault="00972CEC" w:rsidP="00CE1582">
                                    <w:pPr>
                                      <w:rPr>
                                        <w:sz w:val="20"/>
                                      </w:rPr>
                                    </w:pPr>
                                  </w:p>
                                </w:tc>
                                <w:tc>
                                  <w:tcPr>
                                    <w:tcW w:w="2420" w:type="dxa"/>
                                    <w:shd w:val="clear" w:color="auto" w:fill="DBE0CB"/>
                                  </w:tcPr>
                                  <w:p w14:paraId="21D1CDAD" w14:textId="77777777" w:rsidR="00972CEC" w:rsidRPr="00E10408" w:rsidRDefault="00972CEC" w:rsidP="00CE1582">
                                    <w:pPr>
                                      <w:rPr>
                                        <w:sz w:val="20"/>
                                      </w:rPr>
                                    </w:pPr>
                                  </w:p>
                                </w:tc>
                              </w:tr>
                              <w:tr w:rsidR="00972CEC" w14:paraId="28AAF962" w14:textId="77777777" w:rsidTr="004C3F38">
                                <w:trPr>
                                  <w:trHeight w:val="2159"/>
                                </w:trPr>
                                <w:tc>
                                  <w:tcPr>
                                    <w:tcW w:w="3148" w:type="dxa"/>
                                    <w:shd w:val="clear" w:color="auto" w:fill="FFFFFF"/>
                                  </w:tcPr>
                                  <w:p w14:paraId="1989D01A" w14:textId="2CECF524" w:rsidR="00972CEC" w:rsidRDefault="00972CEC" w:rsidP="00CE1582">
                                    <w:pPr>
                                      <w:rPr>
                                        <w:sz w:val="20"/>
                                      </w:rPr>
                                    </w:pPr>
                                    <w:r>
                                      <w:rPr>
                                        <w:b/>
                                        <w:sz w:val="20"/>
                                      </w:rPr>
                                      <w:t>Service system partner r</w:t>
                                    </w:r>
                                    <w:r w:rsidRPr="00AA6EAC">
                                      <w:rPr>
                                        <w:b/>
                                        <w:sz w:val="20"/>
                                      </w:rPr>
                                      <w:t xml:space="preserve">esponses </w:t>
                                    </w:r>
                                    <w:r w:rsidRPr="00E10408">
                                      <w:rPr>
                                        <w:sz w:val="20"/>
                                      </w:rPr>
                                      <w:t>(if any) to improve client outcomes in next reporting period</w:t>
                                    </w:r>
                                  </w:p>
                                  <w:p w14:paraId="5701385B" w14:textId="77777777" w:rsidR="00972CEC" w:rsidRDefault="00972CEC" w:rsidP="00CE1582">
                                    <w:pPr>
                                      <w:rPr>
                                        <w:sz w:val="20"/>
                                        <w:lang w:val="en-US"/>
                                      </w:rPr>
                                    </w:pPr>
                                  </w:p>
                                  <w:p w14:paraId="64DBDCC3" w14:textId="77777777" w:rsidR="00972CEC" w:rsidRPr="00E10408" w:rsidRDefault="00972CEC" w:rsidP="00CE1582">
                                    <w:pPr>
                                      <w:rPr>
                                        <w:sz w:val="20"/>
                                      </w:rPr>
                                    </w:pPr>
                                  </w:p>
                                </w:tc>
                                <w:tc>
                                  <w:tcPr>
                                    <w:tcW w:w="3583" w:type="dxa"/>
                                    <w:shd w:val="clear" w:color="auto" w:fill="DBE0CB"/>
                                  </w:tcPr>
                                  <w:p w14:paraId="61B11FA5" w14:textId="77777777" w:rsidR="00972CEC" w:rsidRPr="00E10408" w:rsidRDefault="00972CEC" w:rsidP="00CE1582">
                                    <w:pPr>
                                      <w:rPr>
                                        <w:sz w:val="20"/>
                                      </w:rPr>
                                    </w:pPr>
                                  </w:p>
                                </w:tc>
                                <w:tc>
                                  <w:tcPr>
                                    <w:tcW w:w="2420" w:type="dxa"/>
                                    <w:shd w:val="clear" w:color="auto" w:fill="DBE0CB"/>
                                  </w:tcPr>
                                  <w:p w14:paraId="6317F1FA" w14:textId="77777777" w:rsidR="00972CEC" w:rsidRPr="00E10408" w:rsidRDefault="00972CEC" w:rsidP="00CE1582">
                                    <w:pPr>
                                      <w:rPr>
                                        <w:sz w:val="20"/>
                                      </w:rPr>
                                    </w:pPr>
                                  </w:p>
                                </w:tc>
                              </w:tr>
                              <w:tr w:rsidR="00972CEC" w14:paraId="54D54D5F" w14:textId="77777777" w:rsidTr="004C3F38">
                                <w:trPr>
                                  <w:trHeight w:val="2871"/>
                                </w:trPr>
                                <w:tc>
                                  <w:tcPr>
                                    <w:tcW w:w="3148" w:type="dxa"/>
                                    <w:shd w:val="clear" w:color="auto" w:fill="FFFFFF"/>
                                  </w:tcPr>
                                  <w:p w14:paraId="422DFE37" w14:textId="77777777" w:rsidR="00972CEC" w:rsidRDefault="00972CEC" w:rsidP="00CE1582">
                                    <w:pPr>
                                      <w:rPr>
                                        <w:sz w:val="20"/>
                                        <w:lang w:val="en-US"/>
                                      </w:rPr>
                                    </w:pPr>
                                    <w:r w:rsidRPr="00E10408">
                                      <w:rPr>
                                        <w:b/>
                                        <w:sz w:val="20"/>
                                        <w:lang w:val="en-US"/>
                                      </w:rPr>
                                      <w:t xml:space="preserve">Key barriers </w:t>
                                    </w:r>
                                    <w:r>
                                      <w:rPr>
                                        <w:b/>
                                        <w:sz w:val="20"/>
                                        <w:lang w:val="en-US"/>
                                      </w:rPr>
                                      <w:t xml:space="preserve">/ issues </w:t>
                                    </w:r>
                                    <w:r w:rsidRPr="00E10408">
                                      <w:rPr>
                                        <w:b/>
                                        <w:sz w:val="20"/>
                                        <w:lang w:val="en-US"/>
                                      </w:rPr>
                                      <w:t>to be escalated</w:t>
                                    </w:r>
                                    <w:r w:rsidRPr="00CD644C">
                                      <w:rPr>
                                        <w:sz w:val="20"/>
                                        <w:lang w:val="en-US"/>
                                      </w:rPr>
                                      <w:t xml:space="preserve"> </w:t>
                                    </w:r>
                                    <w:r>
                                      <w:rPr>
                                        <w:sz w:val="20"/>
                                        <w:lang w:val="en-US"/>
                                      </w:rPr>
                                      <w:t>to program level (to be forwarded to the Program Manager for discussion at statewide forums)</w:t>
                                    </w:r>
                                  </w:p>
                                  <w:p w14:paraId="797E671B" w14:textId="77777777" w:rsidR="00972CEC" w:rsidRDefault="00972CEC" w:rsidP="00CE1582">
                                    <w:pPr>
                                      <w:rPr>
                                        <w:sz w:val="20"/>
                                        <w:lang w:val="en-US"/>
                                      </w:rPr>
                                    </w:pPr>
                                  </w:p>
                                  <w:p w14:paraId="014682EE" w14:textId="77777777" w:rsidR="00972CEC" w:rsidRDefault="00972CEC" w:rsidP="00CE1582">
                                    <w:pPr>
                                      <w:rPr>
                                        <w:sz w:val="20"/>
                                        <w:lang w:val="en-US"/>
                                      </w:rPr>
                                    </w:pPr>
                                  </w:p>
                                  <w:p w14:paraId="09198B5A" w14:textId="77777777" w:rsidR="00972CEC" w:rsidRDefault="00972CEC" w:rsidP="00CE1582">
                                    <w:pPr>
                                      <w:rPr>
                                        <w:sz w:val="20"/>
                                        <w:lang w:val="en-US"/>
                                      </w:rPr>
                                    </w:pPr>
                                  </w:p>
                                </w:tc>
                                <w:tc>
                                  <w:tcPr>
                                    <w:tcW w:w="3583" w:type="dxa"/>
                                    <w:shd w:val="clear" w:color="auto" w:fill="DBE0CB"/>
                                  </w:tcPr>
                                  <w:p w14:paraId="3403B997" w14:textId="77777777" w:rsidR="00972CEC" w:rsidRPr="00E10408" w:rsidRDefault="00972CEC" w:rsidP="00CE1582">
                                    <w:pPr>
                                      <w:rPr>
                                        <w:sz w:val="20"/>
                                      </w:rPr>
                                    </w:pPr>
                                  </w:p>
                                </w:tc>
                                <w:tc>
                                  <w:tcPr>
                                    <w:tcW w:w="2420" w:type="dxa"/>
                                    <w:shd w:val="clear" w:color="auto" w:fill="DBE0CB"/>
                                  </w:tcPr>
                                  <w:p w14:paraId="0DF3962F" w14:textId="77777777" w:rsidR="00972CEC" w:rsidRPr="00E10408" w:rsidRDefault="00972CEC" w:rsidP="00CE1582">
                                    <w:pPr>
                                      <w:rPr>
                                        <w:sz w:val="20"/>
                                      </w:rPr>
                                    </w:pPr>
                                  </w:p>
                                </w:tc>
                              </w:tr>
                            </w:tbl>
                            <w:p w14:paraId="160611DD" w14:textId="77777777" w:rsidR="00972CEC" w:rsidRDefault="00972CEC" w:rsidP="00361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9EBF7" id="Group 9" o:spid="_x0000_s1067" style="position:absolute;left:0;text-align:left;margin-left:-13.9pt;margin-top:10.95pt;width:488.1pt;height:482.25pt;z-index:251708416;mso-position-horizontal-relative:text;mso-position-vertical-relative:text;mso-width-relative:margin;mso-height-relative:margin" coordsize="61417,4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">
                <v:roundrect id="Rectangle: Rounded Corners 10" o:spid="_x0000_s1068" style="position:absolute;width:61417;height:42102;visibility:visible;mso-wrap-style:square;v-text-anchor:middle" arcsize="107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" fillcolor="#d8e3fa" strokecolor="#040f2b" strokeweight="2pt"/>
                <v:shape id="Text Box 11" o:spid="_x0000_s1069" type="#_x0000_t202" style="position:absolute;left:956;top:1063;width:59436;height:39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"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576"/>
                          <w:gridCol w:w="2419"/>
                        </w:tblGrid>
                        <w:tr w:rsidR="00972CEC" w14:paraId="1C05F7E0" w14:textId="77777777" w:rsidTr="004C3F38">
                          <w:trPr>
                            <w:trHeight w:val="661"/>
                          </w:trPr>
                          <w:tc>
                            <w:tcPr>
                              <w:tcW w:w="9153" w:type="dxa"/>
                              <w:gridSpan w:val="3"/>
                              <w:shd w:val="clear" w:color="auto" w:fill="D9D9D9"/>
                            </w:tcPr>
                            <w:p w14:paraId="4438A123" w14:textId="5B32D33B" w:rsidR="00972CEC" w:rsidRDefault="00972CEC" w:rsidP="00CE1582">
                              <w:pPr>
                                <w:rPr>
                                  <w:b/>
                                </w:rPr>
                              </w:pPr>
                              <w:r>
                                <w:rPr>
                                  <w:b/>
                                </w:rPr>
                                <w:t>Level</w:t>
                              </w:r>
                              <w:r w:rsidRPr="0047701E">
                                <w:rPr>
                                  <w:b/>
                                </w:rPr>
                                <w:t xml:space="preserve"> </w:t>
                              </w:r>
                              <w:r>
                                <w:rPr>
                                  <w:b/>
                                </w:rPr>
                                <w:t>2</w:t>
                              </w:r>
                              <w:r w:rsidRPr="0047701E">
                                <w:rPr>
                                  <w:b/>
                                </w:rPr>
                                <w:t xml:space="preserve"> </w:t>
                              </w:r>
                              <w:r>
                                <w:rPr>
                                  <w:b/>
                                </w:rPr>
                                <w:t xml:space="preserve">(District) </w:t>
                              </w:r>
                              <w:r w:rsidRPr="00AA6EAC">
                                <w:rPr>
                                  <w:b/>
                                </w:rPr>
                                <w:t>Responses to Outcomes Data</w:t>
                              </w:r>
                            </w:p>
                            <w:p w14:paraId="4B8A8465" w14:textId="2E343037" w:rsidR="00972CEC" w:rsidRPr="00E10408" w:rsidRDefault="00972CEC" w:rsidP="006042FB">
                              <w:pPr>
                                <w:spacing w:after="120"/>
                              </w:pPr>
                              <w:r w:rsidRPr="00E10408">
                                <w:rPr>
                                  <w:sz w:val="20"/>
                                </w:rPr>
                                <w:t xml:space="preserve">(to be completed jointly by </w:t>
                              </w:r>
                              <w:r>
                                <w:rPr>
                                  <w:sz w:val="20"/>
                                </w:rPr>
                                <w:t>DCJ</w:t>
                              </w:r>
                              <w:r w:rsidRPr="00E10408">
                                <w:rPr>
                                  <w:sz w:val="20"/>
                                </w:rPr>
                                <w:t xml:space="preserve"> and funded service</w:t>
                              </w:r>
                              <w:r>
                                <w:rPr>
                                  <w:sz w:val="20"/>
                                </w:rPr>
                                <w:t xml:space="preserve"> providers as part of Program Delivery Groups)</w:t>
                              </w:r>
                            </w:p>
                          </w:tc>
                        </w:tr>
                        <w:tr w:rsidR="00972CEC" w14:paraId="0386D7E5" w14:textId="77777777" w:rsidTr="004C3F38">
                          <w:trPr>
                            <w:trHeight w:val="711"/>
                          </w:trPr>
                          <w:tc>
                            <w:tcPr>
                              <w:tcW w:w="3148" w:type="dxa"/>
                              <w:shd w:val="clear" w:color="auto" w:fill="FFFFFF"/>
                            </w:tcPr>
                            <w:p w14:paraId="2C031668" w14:textId="77777777" w:rsidR="00972CEC" w:rsidRDefault="00972CEC" w:rsidP="00CE1582"/>
                          </w:tc>
                          <w:tc>
                            <w:tcPr>
                              <w:tcW w:w="3583" w:type="dxa"/>
                              <w:shd w:val="clear" w:color="auto" w:fill="FFFFFF"/>
                            </w:tcPr>
                            <w:p w14:paraId="0D7F58F2" w14:textId="00F954B1" w:rsidR="00972CEC" w:rsidRPr="00E10408" w:rsidRDefault="00972CEC" w:rsidP="00CE1582">
                              <w:pPr>
                                <w:rPr>
                                  <w:i/>
                                  <w:sz w:val="20"/>
                                </w:rPr>
                              </w:pPr>
                              <w:r>
                                <w:rPr>
                                  <w:i/>
                                  <w:sz w:val="20"/>
                                </w:rPr>
                                <w:t>Responses (by responsible agency)</w:t>
                              </w:r>
                            </w:p>
                          </w:tc>
                          <w:tc>
                            <w:tcPr>
                              <w:tcW w:w="2420" w:type="dxa"/>
                              <w:shd w:val="clear" w:color="auto" w:fill="FFFFFF"/>
                            </w:tcPr>
                            <w:p w14:paraId="6983E220" w14:textId="77777777" w:rsidR="00972CEC" w:rsidRPr="00E10408" w:rsidRDefault="00972CEC" w:rsidP="00CE1582">
                              <w:pPr>
                                <w:rPr>
                                  <w:i/>
                                  <w:sz w:val="20"/>
                                </w:rPr>
                              </w:pPr>
                              <w:r>
                                <w:rPr>
                                  <w:i/>
                                  <w:sz w:val="20"/>
                                </w:rPr>
                                <w:t>Milestones / deliverables</w:t>
                              </w:r>
                            </w:p>
                          </w:tc>
                        </w:tr>
                        <w:tr w:rsidR="00972CEC" w14:paraId="08CC1D39" w14:textId="77777777" w:rsidTr="004C3F38">
                          <w:trPr>
                            <w:trHeight w:val="2528"/>
                          </w:trPr>
                          <w:tc>
                            <w:tcPr>
                              <w:tcW w:w="3148" w:type="dxa"/>
                              <w:shd w:val="clear" w:color="auto" w:fill="FFFFFF"/>
                            </w:tcPr>
                            <w:p w14:paraId="67151FBD" w14:textId="5C7BC014" w:rsidR="00972CEC" w:rsidRDefault="00972CEC" w:rsidP="00CE1582">
                              <w:pPr>
                                <w:rPr>
                                  <w:sz w:val="20"/>
                                  <w:lang w:val="en-US"/>
                                </w:rPr>
                              </w:pPr>
                              <w:r w:rsidRPr="00E10408">
                                <w:rPr>
                                  <w:b/>
                                  <w:sz w:val="20"/>
                                  <w:lang w:val="en-US"/>
                                </w:rPr>
                                <w:t>Key achievements</w:t>
                              </w:r>
                              <w:r>
                                <w:rPr>
                                  <w:b/>
                                  <w:sz w:val="20"/>
                                  <w:lang w:val="en-US"/>
                                </w:rPr>
                                <w:t xml:space="preserve"> </w:t>
                              </w:r>
                              <w:r w:rsidRPr="00E10408">
                                <w:rPr>
                                  <w:b/>
                                  <w:sz w:val="20"/>
                                  <w:lang w:val="en-US"/>
                                </w:rPr>
                                <w:t>/</w:t>
                              </w:r>
                              <w:r>
                                <w:rPr>
                                  <w:b/>
                                  <w:sz w:val="20"/>
                                  <w:lang w:val="en-US"/>
                                </w:rPr>
                                <w:t xml:space="preserve"> insights </w:t>
                              </w:r>
                              <w:r>
                                <w:rPr>
                                  <w:sz w:val="20"/>
                                  <w:lang w:val="en-US"/>
                                </w:rPr>
                                <w:t>– evidence-based responses for promotion at program level (to be forwarded to the Program Manager)</w:t>
                              </w:r>
                            </w:p>
                            <w:p w14:paraId="306F94AA" w14:textId="77777777" w:rsidR="00972CEC" w:rsidRDefault="00972CEC" w:rsidP="00CE1582">
                              <w:pPr>
                                <w:rPr>
                                  <w:sz w:val="20"/>
                                </w:rPr>
                              </w:pPr>
                            </w:p>
                            <w:p w14:paraId="43A71307" w14:textId="77777777" w:rsidR="00972CEC" w:rsidRPr="00E10408" w:rsidRDefault="00972CEC" w:rsidP="00CE1582">
                              <w:pPr>
                                <w:rPr>
                                  <w:sz w:val="20"/>
                                </w:rPr>
                              </w:pPr>
                            </w:p>
                          </w:tc>
                          <w:tc>
                            <w:tcPr>
                              <w:tcW w:w="3583" w:type="dxa"/>
                              <w:shd w:val="clear" w:color="auto" w:fill="DBE0CB"/>
                            </w:tcPr>
                            <w:p w14:paraId="7B91C224" w14:textId="77777777" w:rsidR="00972CEC" w:rsidRPr="00E10408" w:rsidRDefault="00972CEC" w:rsidP="00CE1582">
                              <w:pPr>
                                <w:rPr>
                                  <w:sz w:val="20"/>
                                </w:rPr>
                              </w:pPr>
                            </w:p>
                          </w:tc>
                          <w:tc>
                            <w:tcPr>
                              <w:tcW w:w="2420" w:type="dxa"/>
                              <w:shd w:val="clear" w:color="auto" w:fill="DBE0CB"/>
                            </w:tcPr>
                            <w:p w14:paraId="21D1CDAD" w14:textId="77777777" w:rsidR="00972CEC" w:rsidRPr="00E10408" w:rsidRDefault="00972CEC" w:rsidP="00CE1582">
                              <w:pPr>
                                <w:rPr>
                                  <w:sz w:val="20"/>
                                </w:rPr>
                              </w:pPr>
                            </w:p>
                          </w:tc>
                        </w:tr>
                        <w:tr w:rsidR="00972CEC" w14:paraId="28AAF962" w14:textId="77777777" w:rsidTr="004C3F38">
                          <w:trPr>
                            <w:trHeight w:val="2159"/>
                          </w:trPr>
                          <w:tc>
                            <w:tcPr>
                              <w:tcW w:w="3148" w:type="dxa"/>
                              <w:shd w:val="clear" w:color="auto" w:fill="FFFFFF"/>
                            </w:tcPr>
                            <w:p w14:paraId="1989D01A" w14:textId="2CECF524" w:rsidR="00972CEC" w:rsidRDefault="00972CEC" w:rsidP="00CE1582">
                              <w:pPr>
                                <w:rPr>
                                  <w:sz w:val="20"/>
                                </w:rPr>
                              </w:pPr>
                              <w:r>
                                <w:rPr>
                                  <w:b/>
                                  <w:sz w:val="20"/>
                                </w:rPr>
                                <w:t>Service system partner r</w:t>
                              </w:r>
                              <w:r w:rsidRPr="00AA6EAC">
                                <w:rPr>
                                  <w:b/>
                                  <w:sz w:val="20"/>
                                </w:rPr>
                                <w:t xml:space="preserve">esponses </w:t>
                              </w:r>
                              <w:r w:rsidRPr="00E10408">
                                <w:rPr>
                                  <w:sz w:val="20"/>
                                </w:rPr>
                                <w:t>(if any) to improve client outcomes in next reporting period</w:t>
                              </w:r>
                            </w:p>
                            <w:p w14:paraId="5701385B" w14:textId="77777777" w:rsidR="00972CEC" w:rsidRDefault="00972CEC" w:rsidP="00CE1582">
                              <w:pPr>
                                <w:rPr>
                                  <w:sz w:val="20"/>
                                  <w:lang w:val="en-US"/>
                                </w:rPr>
                              </w:pPr>
                            </w:p>
                            <w:p w14:paraId="64DBDCC3" w14:textId="77777777" w:rsidR="00972CEC" w:rsidRPr="00E10408" w:rsidRDefault="00972CEC" w:rsidP="00CE1582">
                              <w:pPr>
                                <w:rPr>
                                  <w:sz w:val="20"/>
                                </w:rPr>
                              </w:pPr>
                            </w:p>
                          </w:tc>
                          <w:tc>
                            <w:tcPr>
                              <w:tcW w:w="3583" w:type="dxa"/>
                              <w:shd w:val="clear" w:color="auto" w:fill="DBE0CB"/>
                            </w:tcPr>
                            <w:p w14:paraId="61B11FA5" w14:textId="77777777" w:rsidR="00972CEC" w:rsidRPr="00E10408" w:rsidRDefault="00972CEC" w:rsidP="00CE1582">
                              <w:pPr>
                                <w:rPr>
                                  <w:sz w:val="20"/>
                                </w:rPr>
                              </w:pPr>
                            </w:p>
                          </w:tc>
                          <w:tc>
                            <w:tcPr>
                              <w:tcW w:w="2420" w:type="dxa"/>
                              <w:shd w:val="clear" w:color="auto" w:fill="DBE0CB"/>
                            </w:tcPr>
                            <w:p w14:paraId="6317F1FA" w14:textId="77777777" w:rsidR="00972CEC" w:rsidRPr="00E10408" w:rsidRDefault="00972CEC" w:rsidP="00CE1582">
                              <w:pPr>
                                <w:rPr>
                                  <w:sz w:val="20"/>
                                </w:rPr>
                              </w:pPr>
                            </w:p>
                          </w:tc>
                        </w:tr>
                        <w:tr w:rsidR="00972CEC" w14:paraId="54D54D5F" w14:textId="77777777" w:rsidTr="004C3F38">
                          <w:trPr>
                            <w:trHeight w:val="2871"/>
                          </w:trPr>
                          <w:tc>
                            <w:tcPr>
                              <w:tcW w:w="3148" w:type="dxa"/>
                              <w:shd w:val="clear" w:color="auto" w:fill="FFFFFF"/>
                            </w:tcPr>
                            <w:p w14:paraId="422DFE37" w14:textId="77777777" w:rsidR="00972CEC" w:rsidRDefault="00972CEC" w:rsidP="00CE1582">
                              <w:pPr>
                                <w:rPr>
                                  <w:sz w:val="20"/>
                                  <w:lang w:val="en-US"/>
                                </w:rPr>
                              </w:pPr>
                              <w:r w:rsidRPr="00E10408">
                                <w:rPr>
                                  <w:b/>
                                  <w:sz w:val="20"/>
                                  <w:lang w:val="en-US"/>
                                </w:rPr>
                                <w:t xml:space="preserve">Key barriers </w:t>
                              </w:r>
                              <w:r>
                                <w:rPr>
                                  <w:b/>
                                  <w:sz w:val="20"/>
                                  <w:lang w:val="en-US"/>
                                </w:rPr>
                                <w:t xml:space="preserve">/ issues </w:t>
                              </w:r>
                              <w:r w:rsidRPr="00E10408">
                                <w:rPr>
                                  <w:b/>
                                  <w:sz w:val="20"/>
                                  <w:lang w:val="en-US"/>
                                </w:rPr>
                                <w:t>to be escalated</w:t>
                              </w:r>
                              <w:r w:rsidRPr="00CD644C">
                                <w:rPr>
                                  <w:sz w:val="20"/>
                                  <w:lang w:val="en-US"/>
                                </w:rPr>
                                <w:t xml:space="preserve"> </w:t>
                              </w:r>
                              <w:r>
                                <w:rPr>
                                  <w:sz w:val="20"/>
                                  <w:lang w:val="en-US"/>
                                </w:rPr>
                                <w:t>to program level (to be forwarded to the Program Manager for discussion at statewide forums)</w:t>
                              </w:r>
                            </w:p>
                            <w:p w14:paraId="797E671B" w14:textId="77777777" w:rsidR="00972CEC" w:rsidRDefault="00972CEC" w:rsidP="00CE1582">
                              <w:pPr>
                                <w:rPr>
                                  <w:sz w:val="20"/>
                                  <w:lang w:val="en-US"/>
                                </w:rPr>
                              </w:pPr>
                            </w:p>
                            <w:p w14:paraId="014682EE" w14:textId="77777777" w:rsidR="00972CEC" w:rsidRDefault="00972CEC" w:rsidP="00CE1582">
                              <w:pPr>
                                <w:rPr>
                                  <w:sz w:val="20"/>
                                  <w:lang w:val="en-US"/>
                                </w:rPr>
                              </w:pPr>
                            </w:p>
                            <w:p w14:paraId="09198B5A" w14:textId="77777777" w:rsidR="00972CEC" w:rsidRDefault="00972CEC" w:rsidP="00CE1582">
                              <w:pPr>
                                <w:rPr>
                                  <w:sz w:val="20"/>
                                  <w:lang w:val="en-US"/>
                                </w:rPr>
                              </w:pPr>
                            </w:p>
                          </w:tc>
                          <w:tc>
                            <w:tcPr>
                              <w:tcW w:w="3583" w:type="dxa"/>
                              <w:shd w:val="clear" w:color="auto" w:fill="DBE0CB"/>
                            </w:tcPr>
                            <w:p w14:paraId="3403B997" w14:textId="77777777" w:rsidR="00972CEC" w:rsidRPr="00E10408" w:rsidRDefault="00972CEC" w:rsidP="00CE1582">
                              <w:pPr>
                                <w:rPr>
                                  <w:sz w:val="20"/>
                                </w:rPr>
                              </w:pPr>
                            </w:p>
                          </w:tc>
                          <w:tc>
                            <w:tcPr>
                              <w:tcW w:w="2420" w:type="dxa"/>
                              <w:shd w:val="clear" w:color="auto" w:fill="DBE0CB"/>
                            </w:tcPr>
                            <w:p w14:paraId="0DF3962F" w14:textId="77777777" w:rsidR="00972CEC" w:rsidRPr="00E10408" w:rsidRDefault="00972CEC" w:rsidP="00CE1582">
                              <w:pPr>
                                <w:rPr>
                                  <w:sz w:val="20"/>
                                </w:rPr>
                              </w:pPr>
                            </w:p>
                          </w:tc>
                        </w:tr>
                      </w:tbl>
                      <w:p w14:paraId="160611DD" w14:textId="77777777" w:rsidR="00972CEC" w:rsidRDefault="00972CEC" w:rsidP="003610DF"/>
                    </w:txbxContent>
                  </v:textbox>
                </v:shape>
              </v:group>
            </w:pict>
          </mc:Fallback>
        </mc:AlternateContent>
      </w:r>
    </w:p>
    <w:p w14:paraId="259A2542"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259426F3"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3FA7072D"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05CB2D75"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5E9B8864"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0FCC4896"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2B095751"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20679A71"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419C96A0"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2F4B4D18"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6D96ACE"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0DE35FEB"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66E3703E"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3E55EB5E"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01333DC2"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25D4EF54" w14:textId="77777777" w:rsidR="003610DF" w:rsidRPr="00D26C3E" w:rsidRDefault="003610DF" w:rsidP="003610DF">
      <w:pPr>
        <w:pStyle w:val="ListBullet"/>
        <w:numPr>
          <w:ilvl w:val="0"/>
          <w:numId w:val="0"/>
        </w:numPr>
        <w:spacing w:after="120" w:line="264" w:lineRule="auto"/>
        <w:ind w:left="454" w:hanging="454"/>
        <w:jc w:val="both"/>
        <w:rPr>
          <w:rFonts w:ascii="Arial" w:hAnsi="Arial" w:cs="Arial"/>
        </w:rPr>
      </w:pPr>
    </w:p>
    <w:p w14:paraId="74EE37AA" w14:textId="77777777" w:rsidR="003610DF" w:rsidRPr="00D26C3E" w:rsidRDefault="003610DF" w:rsidP="003610DF">
      <w:pPr>
        <w:jc w:val="both"/>
        <w:rPr>
          <w:rFonts w:cs="Arial"/>
        </w:rPr>
      </w:pPr>
    </w:p>
    <w:p w14:paraId="71DA6B67" w14:textId="77777777" w:rsidR="003610DF" w:rsidRPr="00D26C3E" w:rsidRDefault="003610DF" w:rsidP="003610DF">
      <w:pPr>
        <w:jc w:val="both"/>
        <w:rPr>
          <w:rFonts w:cs="Arial"/>
        </w:rPr>
      </w:pPr>
    </w:p>
    <w:p w14:paraId="63575390" w14:textId="77777777" w:rsidR="003610DF" w:rsidRPr="00D26C3E" w:rsidRDefault="003610DF" w:rsidP="003610DF">
      <w:pPr>
        <w:jc w:val="both"/>
        <w:rPr>
          <w:rFonts w:cs="Arial"/>
        </w:rPr>
      </w:pPr>
    </w:p>
    <w:p w14:paraId="282DB2FA" w14:textId="77777777" w:rsidR="003610DF" w:rsidRPr="00D26C3E" w:rsidRDefault="003610DF" w:rsidP="003610DF">
      <w:pPr>
        <w:jc w:val="both"/>
        <w:rPr>
          <w:rFonts w:cs="Arial"/>
        </w:rPr>
      </w:pPr>
    </w:p>
    <w:p w14:paraId="7C37D75D" w14:textId="77777777" w:rsidR="003610DF" w:rsidRPr="00D26C3E" w:rsidRDefault="003610DF" w:rsidP="003610DF">
      <w:pPr>
        <w:jc w:val="both"/>
        <w:rPr>
          <w:rFonts w:cs="Arial"/>
        </w:rPr>
      </w:pPr>
    </w:p>
    <w:p w14:paraId="054E13FC" w14:textId="77777777" w:rsidR="003610DF" w:rsidRPr="00D26C3E" w:rsidRDefault="003610DF" w:rsidP="003610DF">
      <w:pPr>
        <w:jc w:val="both"/>
        <w:rPr>
          <w:rFonts w:cs="Arial"/>
        </w:rPr>
      </w:pPr>
    </w:p>
    <w:p w14:paraId="1F614E24" w14:textId="77777777" w:rsidR="003610DF" w:rsidRPr="00D26C3E" w:rsidRDefault="003610DF" w:rsidP="003610DF">
      <w:pPr>
        <w:jc w:val="both"/>
        <w:rPr>
          <w:rFonts w:cs="Arial"/>
        </w:rPr>
      </w:pPr>
    </w:p>
    <w:p w14:paraId="72FF7944" w14:textId="77777777" w:rsidR="003610DF" w:rsidRPr="00D26C3E" w:rsidRDefault="003610DF" w:rsidP="003610DF">
      <w:pPr>
        <w:jc w:val="both"/>
        <w:rPr>
          <w:rFonts w:cs="Arial"/>
        </w:rPr>
      </w:pPr>
    </w:p>
    <w:p w14:paraId="4DDC1CC3" w14:textId="77777777" w:rsidR="003610DF" w:rsidRPr="00D26C3E" w:rsidRDefault="003610DF" w:rsidP="003610DF">
      <w:pPr>
        <w:jc w:val="both"/>
        <w:rPr>
          <w:rFonts w:cs="Arial"/>
        </w:rPr>
      </w:pPr>
    </w:p>
    <w:p w14:paraId="104856CF" w14:textId="77777777" w:rsidR="003610DF" w:rsidRPr="00D26C3E" w:rsidRDefault="003610DF" w:rsidP="003610DF">
      <w:pPr>
        <w:jc w:val="both"/>
        <w:rPr>
          <w:rFonts w:cs="Arial"/>
        </w:rPr>
      </w:pPr>
    </w:p>
    <w:p w14:paraId="4237013D" w14:textId="77777777" w:rsidR="003610DF" w:rsidRDefault="003610DF" w:rsidP="003610DF">
      <w:pPr>
        <w:pStyle w:val="Heading1"/>
        <w:numPr>
          <w:ilvl w:val="0"/>
          <w:numId w:val="0"/>
        </w:numPr>
        <w:ind w:left="284"/>
        <w:jc w:val="both"/>
      </w:pPr>
    </w:p>
    <w:p w14:paraId="03FAE2DB" w14:textId="1A1E14B3" w:rsidR="003610DF" w:rsidRDefault="003610DF" w:rsidP="003610DF">
      <w:pPr>
        <w:spacing w:after="200" w:line="276" w:lineRule="auto"/>
        <w:jc w:val="both"/>
        <w:rPr>
          <w:rFonts w:cs="Arial"/>
          <w:bCs/>
          <w:iCs/>
          <w:color w:val="002664"/>
          <w:sz w:val="32"/>
        </w:rPr>
      </w:pPr>
      <w:r>
        <w:rPr>
          <w:rFonts w:cs="Arial"/>
        </w:rPr>
        <w:br w:type="page"/>
      </w:r>
    </w:p>
    <w:p w14:paraId="72E2D843" w14:textId="313ADAFF" w:rsidR="00007C6B" w:rsidRDefault="00E252AA" w:rsidP="00291BEA">
      <w:pPr>
        <w:pStyle w:val="Heading2"/>
        <w:numPr>
          <w:ilvl w:val="0"/>
          <w:numId w:val="0"/>
        </w:numPr>
        <w:ind w:left="718" w:hanging="718"/>
        <w:jc w:val="both"/>
      </w:pPr>
      <w:bookmarkStart w:id="90" w:name="_Toc65247070"/>
      <w:r>
        <w:lastRenderedPageBreak/>
        <w:t xml:space="preserve">Appendix </w:t>
      </w:r>
      <w:r w:rsidR="00EF483E">
        <w:t>8</w:t>
      </w:r>
      <w:r>
        <w:t>: Other Relevant Documents</w:t>
      </w:r>
      <w:bookmarkEnd w:id="88"/>
      <w:bookmarkEnd w:id="90"/>
    </w:p>
    <w:p w14:paraId="74187348" w14:textId="690B84B2" w:rsidR="00E252AA" w:rsidRDefault="00E252AA" w:rsidP="00520A49">
      <w:pPr>
        <w:jc w:val="both"/>
      </w:pPr>
    </w:p>
    <w:p w14:paraId="79EE7E19" w14:textId="4F585609" w:rsidR="00E252AA" w:rsidRDefault="00E252AA" w:rsidP="00520A49">
      <w:pPr>
        <w:jc w:val="both"/>
      </w:pPr>
      <w:r>
        <w:t xml:space="preserve">This document should be read alongside the following suite of documents and manuals that make up the SHS </w:t>
      </w:r>
      <w:r w:rsidR="00833E94">
        <w:t>Program</w:t>
      </w:r>
      <w:r>
        <w:t xml:space="preserve"> Framework</w:t>
      </w:r>
      <w:r w:rsidR="00DE2C8B">
        <w:t xml:space="preserve"> Guide</w:t>
      </w:r>
      <w:r>
        <w:t xml:space="preserve">: </w:t>
      </w:r>
    </w:p>
    <w:p w14:paraId="27C546C3" w14:textId="740B6956" w:rsidR="00E252AA" w:rsidRDefault="00E252AA" w:rsidP="00520A49">
      <w:pPr>
        <w:jc w:val="both"/>
      </w:pPr>
    </w:p>
    <w:p w14:paraId="35B3380B" w14:textId="627B4893" w:rsidR="00E252AA" w:rsidRDefault="00E252AA" w:rsidP="00520A49">
      <w:pPr>
        <w:pStyle w:val="ListParagraph"/>
        <w:numPr>
          <w:ilvl w:val="0"/>
          <w:numId w:val="42"/>
        </w:numPr>
        <w:jc w:val="both"/>
      </w:pPr>
      <w:r>
        <w:t>SHS Case Management Toolkit</w:t>
      </w:r>
      <w:r w:rsidR="00693693">
        <w:t xml:space="preserve"> – being updated</w:t>
      </w:r>
    </w:p>
    <w:p w14:paraId="6D1A329D" w14:textId="39091DCB" w:rsidR="00E252AA" w:rsidRDefault="00E252AA" w:rsidP="00520A49">
      <w:pPr>
        <w:pStyle w:val="ListParagraph"/>
        <w:numPr>
          <w:ilvl w:val="0"/>
          <w:numId w:val="42"/>
        </w:numPr>
        <w:jc w:val="both"/>
      </w:pPr>
      <w:r>
        <w:t>Human Services Outcome Framework (HSOF)</w:t>
      </w:r>
    </w:p>
    <w:p w14:paraId="3D4C11D6" w14:textId="7B8C63E6" w:rsidR="00E252AA" w:rsidRDefault="00E252AA" w:rsidP="00520A49">
      <w:pPr>
        <w:pStyle w:val="ListParagraph"/>
        <w:numPr>
          <w:ilvl w:val="0"/>
          <w:numId w:val="42"/>
        </w:numPr>
        <w:jc w:val="both"/>
      </w:pPr>
      <w:r>
        <w:t>NSW Homelessness Strategy</w:t>
      </w:r>
    </w:p>
    <w:p w14:paraId="2B82DEB0" w14:textId="1A11AA16" w:rsidR="00A21EA9" w:rsidRDefault="00A21EA9" w:rsidP="00DE2C8B">
      <w:pPr>
        <w:jc w:val="both"/>
      </w:pPr>
    </w:p>
    <w:p w14:paraId="56A5C8C6" w14:textId="77777777" w:rsidR="00A21EA9" w:rsidRDefault="00A21EA9" w:rsidP="00520A49">
      <w:pPr>
        <w:pStyle w:val="ListParagraph"/>
        <w:jc w:val="both"/>
      </w:pPr>
    </w:p>
    <w:p w14:paraId="31142EAB" w14:textId="77777777" w:rsidR="00A21EA9" w:rsidRDefault="00A21EA9" w:rsidP="00520A49">
      <w:pPr>
        <w:pStyle w:val="ListParagraph"/>
        <w:jc w:val="both"/>
      </w:pPr>
    </w:p>
    <w:p w14:paraId="6E4F2EAF" w14:textId="77777777" w:rsidR="00A21EA9" w:rsidRDefault="00A21EA9" w:rsidP="00520A49">
      <w:pPr>
        <w:pStyle w:val="ListParagraph"/>
        <w:jc w:val="both"/>
      </w:pPr>
    </w:p>
    <w:p w14:paraId="6EBEE43C" w14:textId="77777777" w:rsidR="00A21EA9" w:rsidRDefault="00A21EA9" w:rsidP="00520A49">
      <w:pPr>
        <w:pStyle w:val="ListParagraph"/>
        <w:jc w:val="both"/>
      </w:pPr>
    </w:p>
    <w:p w14:paraId="2C46CAF5" w14:textId="77777777" w:rsidR="00A21EA9" w:rsidRDefault="00A21EA9" w:rsidP="00520A49">
      <w:pPr>
        <w:pStyle w:val="ListParagraph"/>
        <w:jc w:val="both"/>
      </w:pPr>
    </w:p>
    <w:p w14:paraId="32E4E7E8" w14:textId="77777777" w:rsidR="00A21EA9" w:rsidRDefault="00A21EA9" w:rsidP="00520A49">
      <w:pPr>
        <w:pStyle w:val="ListParagraph"/>
        <w:jc w:val="both"/>
      </w:pPr>
    </w:p>
    <w:p w14:paraId="12A16D06" w14:textId="77777777" w:rsidR="00A21EA9" w:rsidRDefault="00A21EA9" w:rsidP="00520A49">
      <w:pPr>
        <w:pStyle w:val="ListParagraph"/>
        <w:jc w:val="both"/>
      </w:pPr>
    </w:p>
    <w:p w14:paraId="55E04C6E" w14:textId="77777777" w:rsidR="00A21EA9" w:rsidRDefault="00A21EA9" w:rsidP="00520A49">
      <w:pPr>
        <w:pStyle w:val="ListParagraph"/>
        <w:jc w:val="both"/>
      </w:pPr>
    </w:p>
    <w:p w14:paraId="18E0FC38" w14:textId="77777777" w:rsidR="00A21EA9" w:rsidRDefault="00A21EA9" w:rsidP="00520A49">
      <w:pPr>
        <w:pStyle w:val="ListParagraph"/>
        <w:jc w:val="both"/>
      </w:pPr>
    </w:p>
    <w:p w14:paraId="0A38A52C" w14:textId="77777777" w:rsidR="00A21EA9" w:rsidRDefault="00A21EA9" w:rsidP="00520A49">
      <w:pPr>
        <w:pStyle w:val="ListParagraph"/>
        <w:jc w:val="both"/>
      </w:pPr>
    </w:p>
    <w:p w14:paraId="3A253EA2" w14:textId="77777777" w:rsidR="00A21EA9" w:rsidRDefault="00A21EA9" w:rsidP="00520A49">
      <w:pPr>
        <w:pStyle w:val="ListParagraph"/>
        <w:jc w:val="both"/>
      </w:pPr>
    </w:p>
    <w:p w14:paraId="41E0A8CA" w14:textId="77777777" w:rsidR="00A21EA9" w:rsidRDefault="00A21EA9" w:rsidP="00520A49">
      <w:pPr>
        <w:pStyle w:val="ListParagraph"/>
        <w:jc w:val="both"/>
      </w:pPr>
    </w:p>
    <w:p w14:paraId="62B8225A" w14:textId="77777777" w:rsidR="00A21EA9" w:rsidRDefault="00A21EA9" w:rsidP="00520A49">
      <w:pPr>
        <w:pStyle w:val="ListParagraph"/>
        <w:jc w:val="both"/>
      </w:pPr>
    </w:p>
    <w:p w14:paraId="4D0AAFC9" w14:textId="77777777" w:rsidR="00A21EA9" w:rsidRDefault="00A21EA9" w:rsidP="00520A49">
      <w:pPr>
        <w:pStyle w:val="ListParagraph"/>
        <w:jc w:val="both"/>
      </w:pPr>
    </w:p>
    <w:p w14:paraId="2E068ABC" w14:textId="77777777" w:rsidR="00A21EA9" w:rsidRDefault="00A21EA9" w:rsidP="00520A49">
      <w:pPr>
        <w:pStyle w:val="ListParagraph"/>
        <w:jc w:val="both"/>
      </w:pPr>
    </w:p>
    <w:p w14:paraId="4C052A88" w14:textId="77777777" w:rsidR="00A21EA9" w:rsidRDefault="00A21EA9" w:rsidP="00520A49">
      <w:pPr>
        <w:pStyle w:val="ListParagraph"/>
        <w:jc w:val="both"/>
      </w:pPr>
    </w:p>
    <w:p w14:paraId="7D3D943F" w14:textId="77777777" w:rsidR="00A21EA9" w:rsidRDefault="00A21EA9" w:rsidP="00520A49">
      <w:pPr>
        <w:pStyle w:val="ListParagraph"/>
        <w:jc w:val="both"/>
      </w:pPr>
    </w:p>
    <w:p w14:paraId="3E6D23DB" w14:textId="77777777" w:rsidR="00A21EA9" w:rsidRDefault="00A21EA9" w:rsidP="00520A49">
      <w:pPr>
        <w:pStyle w:val="ListParagraph"/>
        <w:jc w:val="both"/>
      </w:pPr>
    </w:p>
    <w:p w14:paraId="7C0562D8" w14:textId="77777777" w:rsidR="00A21EA9" w:rsidRDefault="00A21EA9" w:rsidP="00520A49">
      <w:pPr>
        <w:pStyle w:val="ListParagraph"/>
        <w:jc w:val="both"/>
      </w:pPr>
    </w:p>
    <w:p w14:paraId="75ADF3F3" w14:textId="77777777" w:rsidR="00A21EA9" w:rsidRDefault="00A21EA9" w:rsidP="00520A49">
      <w:pPr>
        <w:pStyle w:val="ListParagraph"/>
        <w:jc w:val="both"/>
      </w:pPr>
    </w:p>
    <w:p w14:paraId="2D74984E" w14:textId="77777777" w:rsidR="00A21EA9" w:rsidRDefault="00A21EA9" w:rsidP="00520A49">
      <w:pPr>
        <w:pStyle w:val="ListParagraph"/>
        <w:jc w:val="both"/>
      </w:pPr>
    </w:p>
    <w:p w14:paraId="6D03B8E2" w14:textId="77777777" w:rsidR="00A21EA9" w:rsidRDefault="00A21EA9" w:rsidP="00520A49">
      <w:pPr>
        <w:pStyle w:val="ListParagraph"/>
        <w:jc w:val="both"/>
      </w:pPr>
    </w:p>
    <w:p w14:paraId="42D89A0E" w14:textId="77777777" w:rsidR="00A21EA9" w:rsidRDefault="00A21EA9" w:rsidP="00520A49">
      <w:pPr>
        <w:pStyle w:val="ListParagraph"/>
        <w:jc w:val="both"/>
      </w:pPr>
    </w:p>
    <w:p w14:paraId="0A9AF0C4" w14:textId="77777777" w:rsidR="00A21EA9" w:rsidRDefault="00A21EA9" w:rsidP="00520A49">
      <w:pPr>
        <w:pStyle w:val="ListParagraph"/>
        <w:jc w:val="both"/>
      </w:pPr>
    </w:p>
    <w:p w14:paraId="75135555" w14:textId="77777777" w:rsidR="00A21EA9" w:rsidRDefault="00A21EA9" w:rsidP="00520A49">
      <w:pPr>
        <w:pStyle w:val="ListParagraph"/>
        <w:jc w:val="both"/>
      </w:pPr>
    </w:p>
    <w:p w14:paraId="01BD9EAF" w14:textId="77777777" w:rsidR="00A21EA9" w:rsidRDefault="00A21EA9" w:rsidP="00520A49">
      <w:pPr>
        <w:pStyle w:val="ListParagraph"/>
        <w:jc w:val="both"/>
      </w:pPr>
    </w:p>
    <w:p w14:paraId="627D5C57" w14:textId="77777777" w:rsidR="00A21EA9" w:rsidRDefault="00A21EA9" w:rsidP="00520A49">
      <w:pPr>
        <w:pStyle w:val="ListParagraph"/>
        <w:jc w:val="both"/>
      </w:pPr>
    </w:p>
    <w:p w14:paraId="7E4C5B5B" w14:textId="77777777" w:rsidR="00A21EA9" w:rsidRDefault="00A21EA9" w:rsidP="00520A49">
      <w:pPr>
        <w:pStyle w:val="ListParagraph"/>
        <w:jc w:val="both"/>
      </w:pPr>
    </w:p>
    <w:p w14:paraId="5259BC86" w14:textId="77777777" w:rsidR="00A21EA9" w:rsidRDefault="00A21EA9" w:rsidP="00520A49">
      <w:pPr>
        <w:pStyle w:val="ListParagraph"/>
        <w:jc w:val="both"/>
      </w:pPr>
    </w:p>
    <w:p w14:paraId="57A2544B" w14:textId="77777777" w:rsidR="00A21EA9" w:rsidRDefault="00A21EA9" w:rsidP="00520A49">
      <w:pPr>
        <w:pStyle w:val="ListParagraph"/>
        <w:jc w:val="both"/>
      </w:pPr>
    </w:p>
    <w:p w14:paraId="0988A581" w14:textId="77777777" w:rsidR="00A21EA9" w:rsidRDefault="00A21EA9" w:rsidP="00520A49">
      <w:pPr>
        <w:pStyle w:val="ListParagraph"/>
        <w:jc w:val="both"/>
      </w:pPr>
    </w:p>
    <w:p w14:paraId="5A41FAB0" w14:textId="77777777" w:rsidR="00A21EA9" w:rsidRDefault="00A21EA9" w:rsidP="00520A49">
      <w:pPr>
        <w:pStyle w:val="ListParagraph"/>
        <w:jc w:val="both"/>
      </w:pPr>
    </w:p>
    <w:p w14:paraId="303B0DF3" w14:textId="77777777" w:rsidR="00A21EA9" w:rsidRDefault="00A21EA9" w:rsidP="00520A49">
      <w:pPr>
        <w:pStyle w:val="ListParagraph"/>
        <w:jc w:val="both"/>
      </w:pPr>
    </w:p>
    <w:p w14:paraId="6492FF36" w14:textId="0A660DF2" w:rsidR="00A21EA9" w:rsidRDefault="00A21EA9" w:rsidP="00520A49">
      <w:pPr>
        <w:spacing w:after="200" w:line="276" w:lineRule="auto"/>
        <w:jc w:val="both"/>
      </w:pPr>
    </w:p>
    <w:sectPr w:rsidR="00A21EA9" w:rsidSect="00B50D73">
      <w:endnotePr>
        <w:numFmt w:val="decimal"/>
      </w:endnotePr>
      <w:pgSz w:w="11900" w:h="16840"/>
      <w:pgMar w:top="1440" w:right="1440" w:bottom="1440" w:left="1440"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47E4" w14:textId="77777777" w:rsidR="00972CEC" w:rsidRDefault="00972CEC">
      <w:r>
        <w:separator/>
      </w:r>
    </w:p>
  </w:endnote>
  <w:endnote w:type="continuationSeparator" w:id="0">
    <w:p w14:paraId="55417B77" w14:textId="77777777" w:rsidR="00972CEC" w:rsidRDefault="0097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56E9" w14:textId="490DDD04" w:rsidR="00972CEC" w:rsidRDefault="00972CEC" w:rsidP="00115EA1">
    <w:pPr>
      <w:pStyle w:val="Footer"/>
      <w:tabs>
        <w:tab w:val="clear" w:pos="8640"/>
        <w:tab w:val="right" w:pos="8364"/>
      </w:tabs>
    </w:pPr>
    <w:r>
      <w:t>NSW Government – Communities and Justice</w:t>
    </w:r>
    <w:r>
      <w:tab/>
    </w:r>
    <w:r>
      <w:tab/>
    </w:r>
    <w:r w:rsidRPr="00416119">
      <w:fldChar w:fldCharType="begin"/>
    </w:r>
    <w:r w:rsidRPr="00416119">
      <w:instrText xml:space="preserve"> PAGE </w:instrText>
    </w:r>
    <w:r w:rsidRPr="00416119">
      <w:fldChar w:fldCharType="separate"/>
    </w:r>
    <w:r w:rsidR="00E67B66">
      <w:rPr>
        <w:noProof/>
      </w:rPr>
      <w:t>3</w:t>
    </w:r>
    <w:r w:rsidRPr="004161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845F" w14:textId="77777777" w:rsidR="00972CEC" w:rsidRDefault="00972CEC" w:rsidP="00115EA1">
    <w:pPr>
      <w:pStyle w:val="Footer"/>
      <w:tabs>
        <w:tab w:val="clear" w:pos="8640"/>
        <w:tab w:val="right" w:pos="8364"/>
      </w:tabs>
    </w:pPr>
    <w:r>
      <w:t>Insert document name</w:t>
    </w:r>
  </w:p>
  <w:p w14:paraId="1090154B" w14:textId="77777777" w:rsidR="00972CEC" w:rsidRDefault="00972CEC" w:rsidP="00115EA1">
    <w:pPr>
      <w:pStyle w:val="Footer"/>
      <w:tabs>
        <w:tab w:val="clear" w:pos="8640"/>
        <w:tab w:val="right" w:pos="8364"/>
      </w:tabs>
    </w:pPr>
  </w:p>
  <w:p w14:paraId="028D9D7D" w14:textId="77777777" w:rsidR="00972CEC" w:rsidRDefault="00972CEC" w:rsidP="00115EA1">
    <w:pPr>
      <w:pStyle w:val="Footer"/>
      <w:tabs>
        <w:tab w:val="clear" w:pos="8640"/>
        <w:tab w:val="right" w:pos="8364"/>
      </w:tabs>
    </w:pPr>
    <w:r>
      <w:tab/>
    </w:r>
    <w:r>
      <w:tab/>
    </w:r>
    <w:r w:rsidRPr="00416119">
      <w:fldChar w:fldCharType="begin"/>
    </w:r>
    <w:r w:rsidRPr="00416119">
      <w:instrText xml:space="preserve"> PAGE </w:instrText>
    </w:r>
    <w:r w:rsidRPr="00416119">
      <w:fldChar w:fldCharType="separate"/>
    </w:r>
    <w:r>
      <w:rPr>
        <w:noProof/>
      </w:rPr>
      <w:t>3</w:t>
    </w:r>
    <w:r w:rsidRPr="004161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D1" w14:textId="77777777" w:rsidR="00972CEC" w:rsidRDefault="0097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12A1" w14:textId="77777777" w:rsidR="00972CEC" w:rsidRDefault="00972CEC">
      <w:r>
        <w:separator/>
      </w:r>
    </w:p>
  </w:footnote>
  <w:footnote w:type="continuationSeparator" w:id="0">
    <w:p w14:paraId="404E0C5A" w14:textId="77777777" w:rsidR="00972CEC" w:rsidRDefault="00972CEC">
      <w:r>
        <w:continuationSeparator/>
      </w:r>
    </w:p>
  </w:footnote>
  <w:footnote w:id="1">
    <w:p w14:paraId="34F49DE6" w14:textId="77777777" w:rsidR="00972CEC" w:rsidRDefault="00972CEC" w:rsidP="00213301">
      <w:pPr>
        <w:pStyle w:val="FootnoteText"/>
      </w:pPr>
      <w:r>
        <w:rPr>
          <w:rStyle w:val="FootnoteReference"/>
        </w:rPr>
        <w:footnoteRef/>
      </w:r>
      <w:r>
        <w:t xml:space="preserve"> </w:t>
      </w:r>
      <w:r w:rsidRPr="00DC68F3">
        <w:rPr>
          <w:rFonts w:ascii="Arial" w:hAnsi="Arial" w:cs="Arial"/>
        </w:rPr>
        <w:t xml:space="preserve">COS will not be a requirement until Year 2 of contract term. Development of COS within CIMS will occur over Year 1, with sector training to occur prior to mandatory use of </w:t>
      </w:r>
      <w:r>
        <w:rPr>
          <w:rFonts w:ascii="Arial" w:hAnsi="Arial" w:cs="Arial"/>
        </w:rPr>
        <w:t xml:space="preserve">the </w:t>
      </w:r>
      <w:r w:rsidRPr="00DC68F3">
        <w:rPr>
          <w:rFonts w:ascii="Arial" w:hAnsi="Arial" w:cs="Arial"/>
        </w:rPr>
        <w:t>survey.</w:t>
      </w:r>
    </w:p>
  </w:footnote>
  <w:footnote w:id="2">
    <w:p w14:paraId="7E52B204" w14:textId="5B36B4D4" w:rsidR="00972CEC" w:rsidRDefault="00972CEC" w:rsidP="00896D93">
      <w:pPr>
        <w:pStyle w:val="FootnoteText"/>
      </w:pPr>
      <w:r>
        <w:rPr>
          <w:rStyle w:val="FootnoteReference"/>
        </w:rPr>
        <w:footnoteRef/>
      </w:r>
      <w:r>
        <w:t xml:space="preserve"> </w:t>
      </w:r>
      <w:r>
        <w:rPr>
          <w:rFonts w:ascii="Arial" w:hAnsi="Arial" w:cs="Arial"/>
        </w:rPr>
        <w:t>A</w:t>
      </w:r>
      <w:r w:rsidRPr="00AF78C0">
        <w:rPr>
          <w:rFonts w:ascii="Arial" w:hAnsi="Arial" w:cs="Arial"/>
        </w:rPr>
        <w:t xml:space="preserve">s per HSA milestones, </w:t>
      </w:r>
      <w:r>
        <w:rPr>
          <w:rFonts w:ascii="Arial" w:hAnsi="Arial" w:cs="Arial"/>
        </w:rPr>
        <w:t xml:space="preserve">KPI’s that are measured against </w:t>
      </w:r>
      <w:r w:rsidRPr="00AF78C0">
        <w:rPr>
          <w:rFonts w:ascii="Arial" w:hAnsi="Arial" w:cs="Arial"/>
        </w:rPr>
        <w:t xml:space="preserve">baselines </w:t>
      </w:r>
      <w:r>
        <w:rPr>
          <w:rFonts w:ascii="Arial" w:hAnsi="Arial" w:cs="Arial"/>
        </w:rPr>
        <w:t xml:space="preserve">and program level baselines, </w:t>
      </w:r>
      <w:r w:rsidRPr="00AF78C0">
        <w:rPr>
          <w:rFonts w:ascii="Arial" w:hAnsi="Arial" w:cs="Arial"/>
        </w:rPr>
        <w:t xml:space="preserve">will be subject to discussion and testing, and will </w:t>
      </w:r>
      <w:r>
        <w:rPr>
          <w:rFonts w:ascii="Arial" w:hAnsi="Arial" w:cs="Arial"/>
        </w:rPr>
        <w:t xml:space="preserve">be </w:t>
      </w:r>
      <w:r w:rsidRPr="00AF78C0">
        <w:rPr>
          <w:rFonts w:ascii="Arial" w:hAnsi="Arial" w:cs="Arial"/>
        </w:rPr>
        <w:t>progressively set across the term of the contract.</w:t>
      </w:r>
    </w:p>
  </w:footnote>
  <w:footnote w:id="3">
    <w:p w14:paraId="016DD268" w14:textId="77777777" w:rsidR="00972CEC" w:rsidRDefault="00972CEC" w:rsidP="00603F10">
      <w:pPr>
        <w:pStyle w:val="FootnoteText"/>
      </w:pPr>
      <w:r>
        <w:rPr>
          <w:rStyle w:val="FootnoteReference"/>
        </w:rPr>
        <w:footnoteRef/>
      </w:r>
      <w:r>
        <w:t xml:space="preserve"> </w:t>
      </w:r>
      <w:r w:rsidRPr="00F31847">
        <w:rPr>
          <w:rFonts w:ascii="Arial" w:hAnsi="Arial" w:cs="Arial"/>
        </w:rPr>
        <w:t>Once a provider has determined whether they will conduct 3 or 6 monthly surveys, this rule should be applied consistently across the service).</w:t>
      </w:r>
    </w:p>
  </w:footnote>
  <w:footnote w:id="4">
    <w:p w14:paraId="4E85FE8A" w14:textId="379AA82F" w:rsidR="00972CEC" w:rsidRPr="00670554" w:rsidRDefault="00972CEC">
      <w:pPr>
        <w:pStyle w:val="FootnoteText"/>
        <w:rPr>
          <w:rFonts w:ascii="Arial" w:hAnsi="Arial" w:cs="Arial"/>
        </w:rPr>
      </w:pPr>
      <w:r>
        <w:rPr>
          <w:rStyle w:val="FootnoteReference"/>
        </w:rPr>
        <w:footnoteRef/>
      </w:r>
      <w:r>
        <w:t xml:space="preserve"> </w:t>
      </w:r>
      <w:r w:rsidRPr="00670554">
        <w:rPr>
          <w:rFonts w:ascii="Arial" w:hAnsi="Arial" w:cs="Arial"/>
        </w:rPr>
        <w:t>Once a provider has determined whether they will conduct 3 or 6 monthly surveys, this rule should be applied consistently across the service).</w:t>
      </w:r>
    </w:p>
  </w:footnote>
  <w:footnote w:id="5">
    <w:p w14:paraId="3A475118" w14:textId="5D5B26A4" w:rsidR="00972CEC" w:rsidRPr="00670554" w:rsidRDefault="00972CEC" w:rsidP="00670554">
      <w:pPr>
        <w:pStyle w:val="FootnoteText"/>
        <w:rPr>
          <w:rFonts w:ascii="Arial" w:hAnsi="Arial" w:cs="Arial"/>
        </w:rPr>
      </w:pPr>
      <w:r w:rsidRPr="00670554">
        <w:rPr>
          <w:rStyle w:val="FootnoteReference"/>
          <w:rFonts w:ascii="Arial" w:hAnsi="Arial" w:cs="Arial"/>
        </w:rPr>
        <w:footnoteRef/>
      </w:r>
      <w:r w:rsidR="00670554" w:rsidRPr="00670554">
        <w:rPr>
          <w:rFonts w:ascii="Arial" w:hAnsi="Arial" w:cs="Arial"/>
        </w:rPr>
        <w:t>Johnson, Guy and Pleace, Nicholas (2016) How Do We Measure Success in Homelessness Services? : Critically Assessing the Rise of the Homelessness Outcomes Star. European Journal of Homelessness.</w:t>
      </w:r>
    </w:p>
  </w:footnote>
  <w:footnote w:id="6">
    <w:p w14:paraId="3AF83A00" w14:textId="5FF4EDEE" w:rsidR="00972CEC" w:rsidRDefault="00972CEC">
      <w:pPr>
        <w:pStyle w:val="FootnoteText"/>
      </w:pPr>
      <w:r w:rsidRPr="00670554">
        <w:rPr>
          <w:rStyle w:val="FootnoteReference"/>
          <w:rFonts w:ascii="Arial" w:hAnsi="Arial" w:cs="Arial"/>
        </w:rPr>
        <w:footnoteRef/>
      </w:r>
      <w:r w:rsidRPr="00670554">
        <w:rPr>
          <w:rFonts w:ascii="Arial" w:hAnsi="Arial" w:cs="Arial"/>
        </w:rPr>
        <w:t xml:space="preserve"> </w:t>
      </w:r>
      <w:r w:rsidR="00670554" w:rsidRPr="00670554">
        <w:rPr>
          <w:rFonts w:ascii="Arial" w:hAnsi="Arial" w:cs="Arial"/>
        </w:rPr>
        <w:t>Pleace, N. (2008) Effective Services for Substance Misuse and Homelessness in Scotland: Evidence from an International Review (Edinburgh:Scottish Government).</w:t>
      </w:r>
    </w:p>
  </w:footnote>
  <w:footnote w:id="7">
    <w:p w14:paraId="7361E806" w14:textId="36671DB6" w:rsidR="00972CEC" w:rsidRDefault="00972CEC">
      <w:pPr>
        <w:pStyle w:val="FootnoteText"/>
      </w:pPr>
      <w:r>
        <w:rPr>
          <w:rStyle w:val="FootnoteReference"/>
        </w:rPr>
        <w:footnoteRef/>
      </w:r>
      <w:r>
        <w:t xml:space="preserve"> </w:t>
      </w:r>
      <w:r>
        <w:rPr>
          <w:rFonts w:ascii="Arial" w:hAnsi="Arial" w:cs="Arial"/>
        </w:rPr>
        <w:t>A</w:t>
      </w:r>
      <w:r w:rsidRPr="00AF78C0">
        <w:rPr>
          <w:rFonts w:ascii="Arial" w:hAnsi="Arial" w:cs="Arial"/>
        </w:rPr>
        <w:t xml:space="preserve">s per HSA milestones, </w:t>
      </w:r>
      <w:r>
        <w:rPr>
          <w:rFonts w:ascii="Arial" w:hAnsi="Arial" w:cs="Arial"/>
        </w:rPr>
        <w:t xml:space="preserve">KPI’s </w:t>
      </w:r>
      <w:r w:rsidRPr="00AF78C0">
        <w:rPr>
          <w:rFonts w:ascii="Arial" w:hAnsi="Arial" w:cs="Arial"/>
        </w:rPr>
        <w:t xml:space="preserve">will be subject to discussion and testing, and will </w:t>
      </w:r>
      <w:r>
        <w:rPr>
          <w:rFonts w:ascii="Arial" w:hAnsi="Arial" w:cs="Arial"/>
        </w:rPr>
        <w:t xml:space="preserve">be </w:t>
      </w:r>
      <w:r w:rsidRPr="00AF78C0">
        <w:rPr>
          <w:rFonts w:ascii="Arial" w:hAnsi="Arial" w:cs="Arial"/>
        </w:rPr>
        <w:t>progressively set across the term of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6382" w14:textId="1E32FA51" w:rsidR="00972CEC" w:rsidRDefault="00E67B66">
    <w:pPr>
      <w:pStyle w:val="Header"/>
    </w:pPr>
    <w:r>
      <w:rPr>
        <w:noProof/>
      </w:rPr>
      <w:pict w14:anchorId="2495B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85" o:spid="_x0000_s34818" type="#_x0000_t136" style="position:absolute;margin-left:0;margin-top:0;width:520.4pt;height:65.05pt;rotation:315;z-index:-251652096;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17E88" w14:textId="28E9EEE5" w:rsidR="00972CEC" w:rsidRDefault="00E67B66">
    <w:pPr>
      <w:pStyle w:val="Header"/>
      <w:jc w:val="center"/>
      <w:rPr>
        <w:rFonts w:cs="Arial"/>
        <w:bCs/>
      </w:rPr>
    </w:pPr>
    <w:r>
      <w:rPr>
        <w:noProof/>
      </w:rPr>
      <w:pict w14:anchorId="4A292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86" o:spid="_x0000_s34819" type="#_x0000_t136" style="position:absolute;left:0;text-align:left;margin-left:0;margin-top:0;width:520.4pt;height:65.05pt;rotation:315;z-index:-25165004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630C" w14:textId="4E87996B" w:rsidR="00972CEC" w:rsidRDefault="00E67B66">
    <w:pPr>
      <w:pStyle w:val="Header"/>
    </w:pPr>
    <w:r>
      <w:rPr>
        <w:noProof/>
      </w:rPr>
      <w:pict w14:anchorId="4E5C8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84" o:spid="_x0000_s34817" type="#_x0000_t136" style="position:absolute;margin-left:0;margin-top:0;width:520.4pt;height:65.05pt;rotation:315;z-index:-251654144;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972CEC">
      <w:rPr>
        <w:noProof/>
        <w:lang w:eastAsia="en-AU"/>
      </w:rPr>
      <mc:AlternateContent>
        <mc:Choice Requires="wps">
          <w:drawing>
            <wp:anchor distT="0" distB="0" distL="114300" distR="114300" simplePos="0" relativeHeight="251660288" behindDoc="0" locked="0" layoutInCell="1" allowOverlap="1" wp14:anchorId="52262A11" wp14:editId="1D28A013">
              <wp:simplePos x="0" y="0"/>
              <wp:positionH relativeFrom="column">
                <wp:posOffset>-169545</wp:posOffset>
              </wp:positionH>
              <wp:positionV relativeFrom="paragraph">
                <wp:posOffset>-12065</wp:posOffset>
              </wp:positionV>
              <wp:extent cx="1247775" cy="7048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47775" cy="704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B6BF5" id="Rectangle 22" o:spid="_x0000_s1026" style="position:absolute;margin-left:-13.35pt;margin-top:-.95pt;width:98.2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" fillcolor="white [3212]" strokecolor="white [3212]" strokeweight="2pt"/>
          </w:pict>
        </mc:Fallback>
      </mc:AlternateContent>
    </w:r>
    <w:r w:rsidR="00972CEC">
      <w:rPr>
        <w:noProof/>
        <w:lang w:eastAsia="en-AU"/>
      </w:rPr>
      <w:drawing>
        <wp:anchor distT="0" distB="0" distL="114300" distR="114300" simplePos="0" relativeHeight="251659264" behindDoc="1" locked="1" layoutInCell="1" allowOverlap="1" wp14:anchorId="3A91C0D6" wp14:editId="049F939C">
          <wp:simplePos x="0" y="0"/>
          <wp:positionH relativeFrom="page">
            <wp:align>center</wp:align>
          </wp:positionH>
          <wp:positionV relativeFrom="page">
            <wp:align>center</wp:align>
          </wp:positionV>
          <wp:extent cx="7534910" cy="10657840"/>
          <wp:effectExtent l="0" t="0" r="8890" b="0"/>
          <wp:wrapNone/>
          <wp:docPr id="19" name="Picture 19" descr="Decorative." title="Documen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910" cy="10657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743D" w14:textId="23DEDF6C" w:rsidR="00972CEC" w:rsidRDefault="00E67B66">
    <w:pPr>
      <w:pStyle w:val="Header"/>
    </w:pPr>
    <w:r>
      <w:rPr>
        <w:noProof/>
      </w:rPr>
      <w:pict w14:anchorId="22B56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88" o:spid="_x0000_s34821" type="#_x0000_t136" style="position:absolute;margin-left:0;margin-top:0;width:520.4pt;height:65.05pt;rotation:315;z-index:-25164595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D862" w14:textId="02AEC355" w:rsidR="00972CEC" w:rsidRDefault="00E67B66">
    <w:pPr>
      <w:pStyle w:val="Header"/>
    </w:pPr>
    <w:r>
      <w:rPr>
        <w:noProof/>
      </w:rPr>
      <w:pict w14:anchorId="64D2B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89" o:spid="_x0000_s34822" type="#_x0000_t136" style="position:absolute;margin-left:0;margin-top:0;width:520.4pt;height:65.05pt;rotation:315;z-index:-251643904;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D149" w14:textId="7CB5C13D" w:rsidR="00972CEC" w:rsidRDefault="00E67B66">
    <w:pPr>
      <w:pStyle w:val="Header"/>
    </w:pPr>
    <w:r>
      <w:rPr>
        <w:noProof/>
      </w:rPr>
      <w:pict w14:anchorId="5BDB0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87" o:spid="_x0000_s34820" type="#_x0000_t136" style="position:absolute;margin-left:0;margin-top:0;width:520.4pt;height:65.05pt;rotation:315;z-index:-251648000;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7CF7" w14:textId="612E8303" w:rsidR="00972CEC" w:rsidRDefault="00E67B66">
    <w:r>
      <w:rPr>
        <w:noProof/>
      </w:rPr>
      <w:pict w14:anchorId="04739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91" o:spid="_x0000_s34824" type="#_x0000_t136" style="position:absolute;margin-left:0;margin-top:0;width:520.4pt;height:65.05pt;rotation:315;z-index:-25163980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BAB4" w14:textId="6C6193EE" w:rsidR="00972CEC" w:rsidRDefault="00E67B66">
    <w:pPr>
      <w:pStyle w:val="Header"/>
    </w:pPr>
    <w:r>
      <w:rPr>
        <w:noProof/>
      </w:rPr>
      <w:pict w14:anchorId="63025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92" o:spid="_x0000_s34825" type="#_x0000_t136" style="position:absolute;margin-left:0;margin-top:0;width:520.4pt;height:65.05pt;rotation:315;z-index:-251637760;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42F7" w14:textId="3D819827" w:rsidR="00972CEC" w:rsidRDefault="00E67B66">
    <w:pPr>
      <w:pStyle w:val="Header"/>
    </w:pPr>
    <w:r>
      <w:rPr>
        <w:noProof/>
      </w:rPr>
      <w:pict w14:anchorId="12A0C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8490" o:spid="_x0000_s34823" type="#_x0000_t136" style="position:absolute;margin-left:0;margin-top:0;width:520.4pt;height:65.05pt;rotation:315;z-index:-251641856;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2B9342C"/>
    <w:multiLevelType w:val="hybridMultilevel"/>
    <w:tmpl w:val="64EC1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C872E0"/>
    <w:multiLevelType w:val="hybridMultilevel"/>
    <w:tmpl w:val="E32CCA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5352F5"/>
    <w:multiLevelType w:val="hybridMultilevel"/>
    <w:tmpl w:val="95F68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040042"/>
    <w:multiLevelType w:val="hybridMultilevel"/>
    <w:tmpl w:val="37A416E0"/>
    <w:lvl w:ilvl="0" w:tplc="00922CE4">
      <w:start w:val="1"/>
      <w:numFmt w:val="bullet"/>
      <w:lvlText w:val=""/>
      <w:lvlJc w:val="left"/>
      <w:pPr>
        <w:ind w:left="357" w:hanging="357"/>
      </w:pPr>
      <w:rPr>
        <w:rFonts w:ascii="Symbol" w:hAnsi="Symbol" w:hint="default"/>
        <w:color w:val="auto"/>
      </w:rPr>
    </w:lvl>
    <w:lvl w:ilvl="1" w:tplc="A2C4E20E">
      <w:start w:val="1"/>
      <w:numFmt w:val="bullet"/>
      <w:lvlText w:val="o"/>
      <w:lvlJc w:val="left"/>
      <w:pPr>
        <w:ind w:left="720" w:hanging="363"/>
      </w:pPr>
      <w:rPr>
        <w:rFonts w:ascii="Courier New" w:hAnsi="Courier New" w:cs="Courier New" w:hint="default"/>
        <w:color w:val="auto"/>
      </w:rPr>
    </w:lvl>
    <w:lvl w:ilvl="2" w:tplc="C298B7A8">
      <w:start w:val="1"/>
      <w:numFmt w:val="none"/>
      <w:lvlText w:val=""/>
      <w:lvlJc w:val="left"/>
      <w:pPr>
        <w:ind w:left="1077" w:hanging="357"/>
      </w:pPr>
      <w:rPr>
        <w:rFonts w:hint="default"/>
        <w:color w:val="auto"/>
      </w:rPr>
    </w:lvl>
    <w:lvl w:ilvl="3" w:tplc="3E0A5930">
      <w:start w:val="1"/>
      <w:numFmt w:val="none"/>
      <w:lvlText w:val=""/>
      <w:lvlJc w:val="left"/>
      <w:pPr>
        <w:ind w:left="1077" w:hanging="357"/>
      </w:pPr>
      <w:rPr>
        <w:rFonts w:hint="default"/>
        <w:color w:val="auto"/>
      </w:rPr>
    </w:lvl>
    <w:lvl w:ilvl="4" w:tplc="F69685DC">
      <w:start w:val="1"/>
      <w:numFmt w:val="lowerLetter"/>
      <w:lvlText w:val="%5)"/>
      <w:lvlJc w:val="left"/>
      <w:pPr>
        <w:ind w:left="1077" w:hanging="357"/>
      </w:pPr>
      <w:rPr>
        <w:rFonts w:hint="default"/>
      </w:rPr>
    </w:lvl>
    <w:lvl w:ilvl="5" w:tplc="B1A0EAF2">
      <w:start w:val="1"/>
      <w:numFmt w:val="none"/>
      <w:lvlText w:val=""/>
      <w:lvlJc w:val="left"/>
      <w:pPr>
        <w:ind w:left="1077" w:hanging="357"/>
      </w:pPr>
      <w:rPr>
        <w:rFonts w:hint="default"/>
      </w:rPr>
    </w:lvl>
    <w:lvl w:ilvl="6" w:tplc="E556BCAC">
      <w:start w:val="1"/>
      <w:numFmt w:val="none"/>
      <w:lvlText w:val=""/>
      <w:lvlJc w:val="left"/>
      <w:pPr>
        <w:tabs>
          <w:tab w:val="num" w:pos="2007"/>
        </w:tabs>
        <w:ind w:left="1077" w:hanging="357"/>
      </w:pPr>
      <w:rPr>
        <w:rFonts w:hint="default"/>
      </w:rPr>
    </w:lvl>
    <w:lvl w:ilvl="7" w:tplc="A0AEC2C0">
      <w:start w:val="1"/>
      <w:numFmt w:val="none"/>
      <w:lvlText w:val=""/>
      <w:lvlJc w:val="left"/>
      <w:pPr>
        <w:ind w:left="1077" w:hanging="357"/>
      </w:pPr>
      <w:rPr>
        <w:rFonts w:hint="default"/>
      </w:rPr>
    </w:lvl>
    <w:lvl w:ilvl="8" w:tplc="EB0A93DE">
      <w:start w:val="1"/>
      <w:numFmt w:val="none"/>
      <w:lvlText w:val=""/>
      <w:lvlJc w:val="left"/>
      <w:pPr>
        <w:ind w:left="1077" w:hanging="357"/>
      </w:pPr>
      <w:rPr>
        <w:rFonts w:hint="default"/>
      </w:rPr>
    </w:lvl>
  </w:abstractNum>
  <w:abstractNum w:abstractNumId="5" w15:restartNumberingAfterBreak="0">
    <w:nsid w:val="0A104A1F"/>
    <w:multiLevelType w:val="multilevel"/>
    <w:tmpl w:val="1D1038EE"/>
    <w:lvl w:ilvl="0">
      <w:start w:val="1"/>
      <w:numFmt w:val="decimal"/>
      <w:pStyle w:val="Heading1"/>
      <w:lvlText w:val="%1"/>
      <w:lvlJc w:val="left"/>
      <w:pPr>
        <w:tabs>
          <w:tab w:val="num" w:pos="3552"/>
        </w:tabs>
        <w:ind w:left="355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BD93726"/>
    <w:multiLevelType w:val="hybridMultilevel"/>
    <w:tmpl w:val="BC1E711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F66A7F"/>
    <w:multiLevelType w:val="hybridMultilevel"/>
    <w:tmpl w:val="94FAE2C4"/>
    <w:lvl w:ilvl="0" w:tplc="B1BABF82">
      <w:start w:val="1"/>
      <w:numFmt w:val="bullet"/>
      <w:lvlText w:val=""/>
      <w:lvlJc w:val="left"/>
      <w:pPr>
        <w:ind w:left="357" w:hanging="357"/>
      </w:pPr>
      <w:rPr>
        <w:rFonts w:ascii="Symbol" w:hAnsi="Symbol" w:hint="default"/>
        <w:color w:val="auto"/>
      </w:rPr>
    </w:lvl>
    <w:lvl w:ilvl="1" w:tplc="7CB80F6A">
      <w:start w:val="1"/>
      <w:numFmt w:val="bullet"/>
      <w:lvlText w:val="o"/>
      <w:lvlJc w:val="left"/>
      <w:pPr>
        <w:ind w:left="720" w:hanging="363"/>
      </w:pPr>
      <w:rPr>
        <w:rFonts w:ascii="Courier New" w:hAnsi="Courier New" w:cs="Courier New" w:hint="default"/>
        <w:color w:val="auto"/>
      </w:rPr>
    </w:lvl>
    <w:lvl w:ilvl="2" w:tplc="BF3E4B5E">
      <w:start w:val="1"/>
      <w:numFmt w:val="none"/>
      <w:lvlText w:val=""/>
      <w:lvlJc w:val="left"/>
      <w:pPr>
        <w:ind w:left="1077" w:hanging="357"/>
      </w:pPr>
      <w:rPr>
        <w:rFonts w:hint="default"/>
        <w:color w:val="auto"/>
      </w:rPr>
    </w:lvl>
    <w:lvl w:ilvl="3" w:tplc="DBE0BAC2">
      <w:start w:val="1"/>
      <w:numFmt w:val="none"/>
      <w:lvlText w:val=""/>
      <w:lvlJc w:val="left"/>
      <w:pPr>
        <w:ind w:left="1077" w:hanging="357"/>
      </w:pPr>
      <w:rPr>
        <w:rFonts w:hint="default"/>
        <w:color w:val="auto"/>
      </w:rPr>
    </w:lvl>
    <w:lvl w:ilvl="4" w:tplc="5DC820DC">
      <w:start w:val="1"/>
      <w:numFmt w:val="lowerLetter"/>
      <w:lvlText w:val="%5)"/>
      <w:lvlJc w:val="left"/>
      <w:pPr>
        <w:ind w:left="1077" w:hanging="357"/>
      </w:pPr>
      <w:rPr>
        <w:rFonts w:hint="default"/>
      </w:rPr>
    </w:lvl>
    <w:lvl w:ilvl="5" w:tplc="F9F824D0">
      <w:start w:val="1"/>
      <w:numFmt w:val="none"/>
      <w:lvlText w:val=""/>
      <w:lvlJc w:val="left"/>
      <w:pPr>
        <w:ind w:left="1077" w:hanging="357"/>
      </w:pPr>
      <w:rPr>
        <w:rFonts w:hint="default"/>
      </w:rPr>
    </w:lvl>
    <w:lvl w:ilvl="6" w:tplc="C9E63702">
      <w:start w:val="1"/>
      <w:numFmt w:val="none"/>
      <w:lvlText w:val=""/>
      <w:lvlJc w:val="left"/>
      <w:pPr>
        <w:tabs>
          <w:tab w:val="num" w:pos="2007"/>
        </w:tabs>
        <w:ind w:left="1077" w:hanging="357"/>
      </w:pPr>
      <w:rPr>
        <w:rFonts w:hint="default"/>
      </w:rPr>
    </w:lvl>
    <w:lvl w:ilvl="7" w:tplc="A0A8C5B2">
      <w:start w:val="1"/>
      <w:numFmt w:val="none"/>
      <w:lvlText w:val=""/>
      <w:lvlJc w:val="left"/>
      <w:pPr>
        <w:ind w:left="1077" w:hanging="357"/>
      </w:pPr>
      <w:rPr>
        <w:rFonts w:hint="default"/>
      </w:rPr>
    </w:lvl>
    <w:lvl w:ilvl="8" w:tplc="B72488A4">
      <w:start w:val="1"/>
      <w:numFmt w:val="none"/>
      <w:lvlText w:val=""/>
      <w:lvlJc w:val="left"/>
      <w:pPr>
        <w:ind w:left="1077" w:hanging="357"/>
      </w:pPr>
      <w:rPr>
        <w:rFonts w:hint="default"/>
      </w:rPr>
    </w:lvl>
  </w:abstractNum>
  <w:abstractNum w:abstractNumId="9" w15:restartNumberingAfterBreak="0">
    <w:nsid w:val="0E3C335A"/>
    <w:multiLevelType w:val="hybridMultilevel"/>
    <w:tmpl w:val="6664799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713D00"/>
    <w:multiLevelType w:val="hybridMultilevel"/>
    <w:tmpl w:val="F52E6904"/>
    <w:lvl w:ilvl="0" w:tplc="D14E2F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DE2166"/>
    <w:multiLevelType w:val="hybridMultilevel"/>
    <w:tmpl w:val="150A6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6D1839"/>
    <w:multiLevelType w:val="hybridMultilevel"/>
    <w:tmpl w:val="ECDA0F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1F6B08"/>
    <w:multiLevelType w:val="hybridMultilevel"/>
    <w:tmpl w:val="933E44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F63B88"/>
    <w:multiLevelType w:val="hybridMultilevel"/>
    <w:tmpl w:val="52FC1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446965"/>
    <w:multiLevelType w:val="hybridMultilevel"/>
    <w:tmpl w:val="13F64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C94F5E"/>
    <w:multiLevelType w:val="multilevel"/>
    <w:tmpl w:val="A860E952"/>
    <w:numStyleLink w:val="Numbers"/>
  </w:abstractNum>
  <w:abstractNum w:abstractNumId="17" w15:restartNumberingAfterBreak="0">
    <w:nsid w:val="1E654062"/>
    <w:multiLevelType w:val="hybridMultilevel"/>
    <w:tmpl w:val="55249692"/>
    <w:lvl w:ilvl="0" w:tplc="CB2E2560">
      <w:start w:val="1"/>
      <w:numFmt w:val="lowerLetter"/>
      <w:lvlText w:val="(%1)"/>
      <w:lvlJc w:val="left"/>
      <w:pPr>
        <w:ind w:left="360" w:hanging="360"/>
      </w:pPr>
      <w:rPr>
        <w:rFonts w:ascii="Arial" w:eastAsia="Times New Roman"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67257F"/>
    <w:multiLevelType w:val="hybridMultilevel"/>
    <w:tmpl w:val="1E4EDE5A"/>
    <w:lvl w:ilvl="0" w:tplc="687E2C50">
      <w:start w:val="1"/>
      <w:numFmt w:val="bullet"/>
      <w:pStyle w:val="Tablebullet"/>
      <w:lvlText w:val=""/>
      <w:lvlJc w:val="left"/>
      <w:pPr>
        <w:ind w:left="720" w:hanging="360"/>
      </w:pPr>
      <w:rPr>
        <w:rFonts w:ascii="Wingdings" w:hAnsi="Wingdings" w:hint="default"/>
      </w:rPr>
    </w:lvl>
    <w:lvl w:ilvl="1" w:tplc="69FC86F0">
      <w:numFmt w:val="bullet"/>
      <w:lvlText w:val="-"/>
      <w:lvlJc w:val="left"/>
      <w:pPr>
        <w:ind w:left="1440" w:hanging="360"/>
      </w:pPr>
      <w:rPr>
        <w:rFonts w:ascii="Segoe UI" w:eastAsia="Calibri"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2D5393"/>
    <w:multiLevelType w:val="hybridMultilevel"/>
    <w:tmpl w:val="D5500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2A84F76"/>
    <w:multiLevelType w:val="hybridMultilevel"/>
    <w:tmpl w:val="0BE0FC2A"/>
    <w:lvl w:ilvl="0" w:tplc="9432C7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CD3497"/>
    <w:multiLevelType w:val="hybridMultilevel"/>
    <w:tmpl w:val="69CE5D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E26047"/>
    <w:multiLevelType w:val="hybridMultilevel"/>
    <w:tmpl w:val="87705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4AD3D46"/>
    <w:multiLevelType w:val="hybridMultilevel"/>
    <w:tmpl w:val="D018E3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4FA3DB6"/>
    <w:multiLevelType w:val="hybridMultilevel"/>
    <w:tmpl w:val="6F92C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95A0F5F"/>
    <w:multiLevelType w:val="hybridMultilevel"/>
    <w:tmpl w:val="D5862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9A30B0C"/>
    <w:multiLevelType w:val="hybridMultilevel"/>
    <w:tmpl w:val="FEB4C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B273ACB"/>
    <w:multiLevelType w:val="hybridMultilevel"/>
    <w:tmpl w:val="7E40E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BE53696"/>
    <w:multiLevelType w:val="hybridMultilevel"/>
    <w:tmpl w:val="BA000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C9B7EFE"/>
    <w:multiLevelType w:val="hybridMultilevel"/>
    <w:tmpl w:val="6EE0E4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3707B6"/>
    <w:multiLevelType w:val="hybridMultilevel"/>
    <w:tmpl w:val="6664799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FEF2913"/>
    <w:multiLevelType w:val="hybridMultilevel"/>
    <w:tmpl w:val="D6AAA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39C22CB"/>
    <w:multiLevelType w:val="hybridMultilevel"/>
    <w:tmpl w:val="E806DD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56E6C32"/>
    <w:multiLevelType w:val="hybridMultilevel"/>
    <w:tmpl w:val="0F06C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90F3BEB"/>
    <w:multiLevelType w:val="hybridMultilevel"/>
    <w:tmpl w:val="EAAE96D0"/>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C066797"/>
    <w:multiLevelType w:val="multilevel"/>
    <w:tmpl w:val="B65453BC"/>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3FA03114"/>
    <w:multiLevelType w:val="hybridMultilevel"/>
    <w:tmpl w:val="22AA47C2"/>
    <w:lvl w:ilvl="0" w:tplc="3DEE3788">
      <w:start w:val="1"/>
      <w:numFmt w:val="decimal"/>
      <w:lvlText w:val="%1."/>
      <w:lvlJc w:val="left"/>
      <w:pPr>
        <w:ind w:left="360" w:hanging="360"/>
      </w:pPr>
      <w:rPr>
        <w:rFonts w:cs="Times New Roman" w:hint="default"/>
        <w:b/>
        <w:color w:val="auto"/>
        <w:sz w:val="24"/>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23413D6"/>
    <w:multiLevelType w:val="hybridMultilevel"/>
    <w:tmpl w:val="39BC71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417594D"/>
    <w:multiLevelType w:val="hybridMultilevel"/>
    <w:tmpl w:val="33D4A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8B3A07"/>
    <w:multiLevelType w:val="hybridMultilevel"/>
    <w:tmpl w:val="CB784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9237BDB"/>
    <w:multiLevelType w:val="hybridMultilevel"/>
    <w:tmpl w:val="5650A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AB24C48"/>
    <w:multiLevelType w:val="hybridMultilevel"/>
    <w:tmpl w:val="7AFC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640B7A"/>
    <w:multiLevelType w:val="hybridMultilevel"/>
    <w:tmpl w:val="A8DED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B802F9C"/>
    <w:multiLevelType w:val="hybridMultilevel"/>
    <w:tmpl w:val="489E5B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BE142B6"/>
    <w:multiLevelType w:val="hybridMultilevel"/>
    <w:tmpl w:val="8FFC1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DA862E3"/>
    <w:multiLevelType w:val="hybridMultilevel"/>
    <w:tmpl w:val="D0A03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FBD42EA"/>
    <w:multiLevelType w:val="hybridMultilevel"/>
    <w:tmpl w:val="80583C3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15C053F"/>
    <w:multiLevelType w:val="hybridMultilevel"/>
    <w:tmpl w:val="DE089B9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F2459D"/>
    <w:multiLevelType w:val="hybridMultilevel"/>
    <w:tmpl w:val="7326047A"/>
    <w:lvl w:ilvl="0" w:tplc="9E9677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707713A"/>
    <w:multiLevelType w:val="hybridMultilevel"/>
    <w:tmpl w:val="FE2C9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98A3B9F"/>
    <w:multiLevelType w:val="hybridMultilevel"/>
    <w:tmpl w:val="E068A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10249A5"/>
    <w:multiLevelType w:val="hybridMultilevel"/>
    <w:tmpl w:val="07F0E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47C4660"/>
    <w:multiLevelType w:val="hybridMultilevel"/>
    <w:tmpl w:val="36166F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15:restartNumberingAfterBreak="0">
    <w:nsid w:val="65B770CB"/>
    <w:multiLevelType w:val="hybridMultilevel"/>
    <w:tmpl w:val="BCFED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61C022A"/>
    <w:multiLevelType w:val="hybridMultilevel"/>
    <w:tmpl w:val="D85E51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629793E"/>
    <w:multiLevelType w:val="hybridMultilevel"/>
    <w:tmpl w:val="043A7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C16470E"/>
    <w:multiLevelType w:val="hybridMultilevel"/>
    <w:tmpl w:val="675EF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CAA02EC"/>
    <w:multiLevelType w:val="hybridMultilevel"/>
    <w:tmpl w:val="AE6E4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CF36FAD"/>
    <w:multiLevelType w:val="hybridMultilevel"/>
    <w:tmpl w:val="2856C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D8853DC"/>
    <w:multiLevelType w:val="hybridMultilevel"/>
    <w:tmpl w:val="E3363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E115EC9"/>
    <w:multiLevelType w:val="hybridMultilevel"/>
    <w:tmpl w:val="40BA797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6E6316B8"/>
    <w:multiLevelType w:val="hybridMultilevel"/>
    <w:tmpl w:val="8D206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1A87D59"/>
    <w:multiLevelType w:val="hybridMultilevel"/>
    <w:tmpl w:val="C474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3490C81"/>
    <w:multiLevelType w:val="hybridMultilevel"/>
    <w:tmpl w:val="B26EA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42A421F"/>
    <w:multiLevelType w:val="hybridMultilevel"/>
    <w:tmpl w:val="D6260CD4"/>
    <w:lvl w:ilvl="0" w:tplc="1FD46E38">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62F3C42"/>
    <w:multiLevelType w:val="hybridMultilevel"/>
    <w:tmpl w:val="6DCCB8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6C77096"/>
    <w:multiLevelType w:val="hybridMultilevel"/>
    <w:tmpl w:val="098A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77B24585"/>
    <w:multiLevelType w:val="hybridMultilevel"/>
    <w:tmpl w:val="6562C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A7C31BD"/>
    <w:multiLevelType w:val="hybridMultilevel"/>
    <w:tmpl w:val="BEE88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AE044AC"/>
    <w:multiLevelType w:val="hybridMultilevel"/>
    <w:tmpl w:val="709CA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DAF00F6"/>
    <w:multiLevelType w:val="hybridMultilevel"/>
    <w:tmpl w:val="3078EC70"/>
    <w:lvl w:ilvl="0" w:tplc="51E419C6">
      <w:start w:val="1"/>
      <w:numFmt w:val="bullet"/>
      <w:lvlText w:val=""/>
      <w:lvlJc w:val="left"/>
      <w:pPr>
        <w:ind w:left="357" w:hanging="357"/>
      </w:pPr>
      <w:rPr>
        <w:rFonts w:ascii="Symbol" w:hAnsi="Symbol" w:hint="default"/>
        <w:color w:val="auto"/>
      </w:rPr>
    </w:lvl>
    <w:lvl w:ilvl="1" w:tplc="3D9E546A">
      <w:start w:val="1"/>
      <w:numFmt w:val="bullet"/>
      <w:lvlText w:val="o"/>
      <w:lvlJc w:val="left"/>
      <w:pPr>
        <w:ind w:left="720" w:hanging="363"/>
      </w:pPr>
      <w:rPr>
        <w:rFonts w:ascii="Courier New" w:hAnsi="Courier New" w:cs="Courier New" w:hint="default"/>
        <w:color w:val="auto"/>
      </w:rPr>
    </w:lvl>
    <w:lvl w:ilvl="2" w:tplc="CCBCE75C">
      <w:start w:val="1"/>
      <w:numFmt w:val="none"/>
      <w:lvlText w:val=""/>
      <w:lvlJc w:val="left"/>
      <w:pPr>
        <w:ind w:left="1077" w:hanging="357"/>
      </w:pPr>
      <w:rPr>
        <w:rFonts w:hint="default"/>
        <w:color w:val="auto"/>
      </w:rPr>
    </w:lvl>
    <w:lvl w:ilvl="3" w:tplc="7A046F40">
      <w:start w:val="1"/>
      <w:numFmt w:val="none"/>
      <w:lvlText w:val=""/>
      <w:lvlJc w:val="left"/>
      <w:pPr>
        <w:ind w:left="1077" w:hanging="357"/>
      </w:pPr>
      <w:rPr>
        <w:rFonts w:hint="default"/>
        <w:color w:val="auto"/>
      </w:rPr>
    </w:lvl>
    <w:lvl w:ilvl="4" w:tplc="6DC808C8">
      <w:start w:val="1"/>
      <w:numFmt w:val="lowerLetter"/>
      <w:lvlText w:val="%5)"/>
      <w:lvlJc w:val="left"/>
      <w:pPr>
        <w:ind w:left="1077" w:hanging="357"/>
      </w:pPr>
      <w:rPr>
        <w:rFonts w:hint="default"/>
      </w:rPr>
    </w:lvl>
    <w:lvl w:ilvl="5" w:tplc="382A31C2">
      <w:start w:val="1"/>
      <w:numFmt w:val="none"/>
      <w:lvlText w:val=""/>
      <w:lvlJc w:val="left"/>
      <w:pPr>
        <w:ind w:left="1077" w:hanging="357"/>
      </w:pPr>
      <w:rPr>
        <w:rFonts w:hint="default"/>
      </w:rPr>
    </w:lvl>
    <w:lvl w:ilvl="6" w:tplc="46EE6A9C">
      <w:start w:val="1"/>
      <w:numFmt w:val="none"/>
      <w:lvlText w:val=""/>
      <w:lvlJc w:val="left"/>
      <w:pPr>
        <w:tabs>
          <w:tab w:val="num" w:pos="2007"/>
        </w:tabs>
        <w:ind w:left="1077" w:hanging="357"/>
      </w:pPr>
      <w:rPr>
        <w:rFonts w:hint="default"/>
      </w:rPr>
    </w:lvl>
    <w:lvl w:ilvl="7" w:tplc="65108C16">
      <w:start w:val="1"/>
      <w:numFmt w:val="none"/>
      <w:lvlText w:val=""/>
      <w:lvlJc w:val="left"/>
      <w:pPr>
        <w:ind w:left="1077" w:hanging="357"/>
      </w:pPr>
      <w:rPr>
        <w:rFonts w:hint="default"/>
      </w:rPr>
    </w:lvl>
    <w:lvl w:ilvl="8" w:tplc="9584694E">
      <w:start w:val="1"/>
      <w:numFmt w:val="none"/>
      <w:lvlText w:val=""/>
      <w:lvlJc w:val="left"/>
      <w:pPr>
        <w:ind w:left="1077" w:hanging="357"/>
      </w:pPr>
      <w:rPr>
        <w:rFonts w:hint="default"/>
      </w:rPr>
    </w:lvl>
  </w:abstractNum>
  <w:abstractNum w:abstractNumId="71" w15:restartNumberingAfterBreak="0">
    <w:nsid w:val="7DD36E97"/>
    <w:multiLevelType w:val="multilevel"/>
    <w:tmpl w:val="0C207A9A"/>
    <w:numStyleLink w:val="Bullets"/>
  </w:abstractNum>
  <w:num w:numId="1">
    <w:abstractNumId w:val="5"/>
  </w:num>
  <w:num w:numId="2">
    <w:abstractNumId w:val="6"/>
  </w:num>
  <w:num w:numId="3">
    <w:abstractNumId w:val="71"/>
    <w:lvlOverride w:ilvl="0">
      <w:lvl w:ilvl="0">
        <w:start w:val="1"/>
        <w:numFmt w:val="bullet"/>
        <w:pStyle w:val="ListBullet"/>
        <w:lvlText w:val=""/>
        <w:lvlJc w:val="left"/>
        <w:pPr>
          <w:tabs>
            <w:tab w:val="num" w:pos="454"/>
          </w:tabs>
          <w:ind w:left="454" w:hanging="454"/>
        </w:pPr>
        <w:rPr>
          <w:rFonts w:ascii="Arial" w:hAnsi="Arial" w:cs="Arial" w:hint="default"/>
        </w:rPr>
      </w:lvl>
    </w:lvlOverride>
  </w:num>
  <w:num w:numId="4">
    <w:abstractNumId w:val="18"/>
  </w:num>
  <w:num w:numId="5">
    <w:abstractNumId w:val="0"/>
  </w:num>
  <w:num w:numId="6">
    <w:abstractNumId w:val="16"/>
  </w:num>
  <w:num w:numId="7">
    <w:abstractNumId w:val="62"/>
  </w:num>
  <w:num w:numId="8">
    <w:abstractNumId w:val="51"/>
  </w:num>
  <w:num w:numId="9">
    <w:abstractNumId w:val="17"/>
  </w:num>
  <w:num w:numId="10">
    <w:abstractNumId w:val="11"/>
  </w:num>
  <w:num w:numId="11">
    <w:abstractNumId w:val="63"/>
  </w:num>
  <w:num w:numId="12">
    <w:abstractNumId w:val="27"/>
  </w:num>
  <w:num w:numId="13">
    <w:abstractNumId w:val="40"/>
  </w:num>
  <w:num w:numId="14">
    <w:abstractNumId w:val="69"/>
  </w:num>
  <w:num w:numId="15">
    <w:abstractNumId w:val="24"/>
  </w:num>
  <w:num w:numId="16">
    <w:abstractNumId w:val="44"/>
  </w:num>
  <w:num w:numId="17">
    <w:abstractNumId w:val="49"/>
  </w:num>
  <w:num w:numId="18">
    <w:abstractNumId w:val="21"/>
  </w:num>
  <w:num w:numId="19">
    <w:abstractNumId w:val="61"/>
  </w:num>
  <w:num w:numId="20">
    <w:abstractNumId w:val="35"/>
  </w:num>
  <w:num w:numId="21">
    <w:abstractNumId w:val="12"/>
  </w:num>
  <w:num w:numId="22">
    <w:abstractNumId w:val="22"/>
  </w:num>
  <w:num w:numId="23">
    <w:abstractNumId w:val="59"/>
  </w:num>
  <w:num w:numId="24">
    <w:abstractNumId w:val="55"/>
  </w:num>
  <w:num w:numId="25">
    <w:abstractNumId w:val="5"/>
    <w:lvlOverride w:ilvl="0">
      <w:startOverride w:val="4"/>
    </w:lvlOverride>
    <w:lvlOverride w:ilvl="1">
      <w:startOverride w:val="2"/>
    </w:lvlOverride>
  </w:num>
  <w:num w:numId="26">
    <w:abstractNumId w:val="41"/>
  </w:num>
  <w:num w:numId="27">
    <w:abstractNumId w:val="68"/>
  </w:num>
  <w:num w:numId="28">
    <w:abstractNumId w:val="33"/>
  </w:num>
  <w:num w:numId="29">
    <w:abstractNumId w:val="29"/>
  </w:num>
  <w:num w:numId="30">
    <w:abstractNumId w:val="46"/>
  </w:num>
  <w:num w:numId="31">
    <w:abstractNumId w:val="53"/>
  </w:num>
  <w:num w:numId="32">
    <w:abstractNumId w:val="9"/>
  </w:num>
  <w:num w:numId="33">
    <w:abstractNumId w:val="30"/>
  </w:num>
  <w:num w:numId="34">
    <w:abstractNumId w:val="20"/>
  </w:num>
  <w:num w:numId="35">
    <w:abstractNumId w:val="10"/>
  </w:num>
  <w:num w:numId="36">
    <w:abstractNumId w:val="36"/>
  </w:num>
  <w:num w:numId="37">
    <w:abstractNumId w:val="15"/>
  </w:num>
  <w:num w:numId="38">
    <w:abstractNumId w:val="64"/>
  </w:num>
  <w:num w:numId="39">
    <w:abstractNumId w:val="38"/>
  </w:num>
  <w:num w:numId="40">
    <w:abstractNumId w:val="5"/>
  </w:num>
  <w:num w:numId="41">
    <w:abstractNumId w:val="48"/>
  </w:num>
  <w:num w:numId="42">
    <w:abstractNumId w:val="26"/>
  </w:num>
  <w:num w:numId="43">
    <w:abstractNumId w:val="1"/>
  </w:num>
  <w:num w:numId="44">
    <w:abstractNumId w:val="7"/>
  </w:num>
  <w:num w:numId="45">
    <w:abstractNumId w:val="66"/>
  </w:num>
  <w:num w:numId="46">
    <w:abstractNumId w:val="43"/>
  </w:num>
  <w:num w:numId="47">
    <w:abstractNumId w:val="58"/>
  </w:num>
  <w:num w:numId="48">
    <w:abstractNumId w:val="5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4"/>
  </w:num>
  <w:num w:numId="52">
    <w:abstractNumId w:val="70"/>
  </w:num>
  <w:num w:numId="53">
    <w:abstractNumId w:val="34"/>
  </w:num>
  <w:num w:numId="54">
    <w:abstractNumId w:val="31"/>
  </w:num>
  <w:num w:numId="55">
    <w:abstractNumId w:val="47"/>
  </w:num>
  <w:num w:numId="56">
    <w:abstractNumId w:val="57"/>
  </w:num>
  <w:num w:numId="57">
    <w:abstractNumId w:val="3"/>
  </w:num>
  <w:num w:numId="58">
    <w:abstractNumId w:val="65"/>
  </w:num>
  <w:num w:numId="59">
    <w:abstractNumId w:val="28"/>
  </w:num>
  <w:num w:numId="60">
    <w:abstractNumId w:val="13"/>
  </w:num>
  <w:num w:numId="61">
    <w:abstractNumId w:val="54"/>
  </w:num>
  <w:num w:numId="62">
    <w:abstractNumId w:val="2"/>
  </w:num>
  <w:num w:numId="63">
    <w:abstractNumId w:val="37"/>
  </w:num>
  <w:num w:numId="64">
    <w:abstractNumId w:val="56"/>
  </w:num>
  <w:num w:numId="65">
    <w:abstractNumId w:val="45"/>
  </w:num>
  <w:num w:numId="66">
    <w:abstractNumId w:val="67"/>
  </w:num>
  <w:num w:numId="67">
    <w:abstractNumId w:val="39"/>
  </w:num>
  <w:num w:numId="68">
    <w:abstractNumId w:val="42"/>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19"/>
  </w:num>
  <w:num w:numId="72">
    <w:abstractNumId w:val="25"/>
  </w:num>
  <w:num w:numId="7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60"/>
  </w:num>
  <w:num w:numId="76">
    <w:abstractNumId w:val="14"/>
  </w:num>
  <w:num w:numId="77">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26"/>
    <o:shapelayout v:ext="edit">
      <o:idmap v:ext="edit" data="3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78"/>
    <w:rsid w:val="00002A68"/>
    <w:rsid w:val="00007C6B"/>
    <w:rsid w:val="00016A54"/>
    <w:rsid w:val="00016C23"/>
    <w:rsid w:val="00022F34"/>
    <w:rsid w:val="0002381D"/>
    <w:rsid w:val="00025050"/>
    <w:rsid w:val="00025E07"/>
    <w:rsid w:val="0003447A"/>
    <w:rsid w:val="00040E10"/>
    <w:rsid w:val="00051C8E"/>
    <w:rsid w:val="0005254E"/>
    <w:rsid w:val="00060F8C"/>
    <w:rsid w:val="00066A27"/>
    <w:rsid w:val="000708D1"/>
    <w:rsid w:val="0007476C"/>
    <w:rsid w:val="00081532"/>
    <w:rsid w:val="00083848"/>
    <w:rsid w:val="00084913"/>
    <w:rsid w:val="00087A6F"/>
    <w:rsid w:val="000906C1"/>
    <w:rsid w:val="00090F30"/>
    <w:rsid w:val="00092851"/>
    <w:rsid w:val="00092A89"/>
    <w:rsid w:val="00092A8F"/>
    <w:rsid w:val="00095C8A"/>
    <w:rsid w:val="0009692D"/>
    <w:rsid w:val="00096FE8"/>
    <w:rsid w:val="000975AA"/>
    <w:rsid w:val="000A195C"/>
    <w:rsid w:val="000A22B4"/>
    <w:rsid w:val="000A5A11"/>
    <w:rsid w:val="000A6694"/>
    <w:rsid w:val="000A6742"/>
    <w:rsid w:val="000A6894"/>
    <w:rsid w:val="000A6ABF"/>
    <w:rsid w:val="000B35FF"/>
    <w:rsid w:val="000B3A91"/>
    <w:rsid w:val="000B5F22"/>
    <w:rsid w:val="000C12FA"/>
    <w:rsid w:val="000C5E38"/>
    <w:rsid w:val="000C6C44"/>
    <w:rsid w:val="000D14B2"/>
    <w:rsid w:val="000D168C"/>
    <w:rsid w:val="000D2109"/>
    <w:rsid w:val="000D52C4"/>
    <w:rsid w:val="000D78A2"/>
    <w:rsid w:val="000E29AA"/>
    <w:rsid w:val="000E5572"/>
    <w:rsid w:val="000E6C48"/>
    <w:rsid w:val="000E72CA"/>
    <w:rsid w:val="000F45F5"/>
    <w:rsid w:val="000F5658"/>
    <w:rsid w:val="000F5AA5"/>
    <w:rsid w:val="00100A97"/>
    <w:rsid w:val="00101A91"/>
    <w:rsid w:val="00106D52"/>
    <w:rsid w:val="001120AB"/>
    <w:rsid w:val="001123AC"/>
    <w:rsid w:val="00115EA1"/>
    <w:rsid w:val="001215FD"/>
    <w:rsid w:val="00123664"/>
    <w:rsid w:val="001260FF"/>
    <w:rsid w:val="00130205"/>
    <w:rsid w:val="00133C9C"/>
    <w:rsid w:val="00134E0A"/>
    <w:rsid w:val="00135EF6"/>
    <w:rsid w:val="001411D8"/>
    <w:rsid w:val="00145292"/>
    <w:rsid w:val="001535D0"/>
    <w:rsid w:val="00153ACB"/>
    <w:rsid w:val="00154816"/>
    <w:rsid w:val="001567A0"/>
    <w:rsid w:val="00157B30"/>
    <w:rsid w:val="00160278"/>
    <w:rsid w:val="00167B6F"/>
    <w:rsid w:val="00170D7E"/>
    <w:rsid w:val="001710CB"/>
    <w:rsid w:val="001719E6"/>
    <w:rsid w:val="001746CE"/>
    <w:rsid w:val="00175B01"/>
    <w:rsid w:val="00175F19"/>
    <w:rsid w:val="0017684B"/>
    <w:rsid w:val="00176C36"/>
    <w:rsid w:val="00177281"/>
    <w:rsid w:val="001775E8"/>
    <w:rsid w:val="00183EDA"/>
    <w:rsid w:val="001847A9"/>
    <w:rsid w:val="00185559"/>
    <w:rsid w:val="00190345"/>
    <w:rsid w:val="001A01D7"/>
    <w:rsid w:val="001A422B"/>
    <w:rsid w:val="001A595D"/>
    <w:rsid w:val="001A6515"/>
    <w:rsid w:val="001A7E04"/>
    <w:rsid w:val="001B28AD"/>
    <w:rsid w:val="001B2B9A"/>
    <w:rsid w:val="001B434D"/>
    <w:rsid w:val="001B6D68"/>
    <w:rsid w:val="001B7740"/>
    <w:rsid w:val="001C15A8"/>
    <w:rsid w:val="001D1A5D"/>
    <w:rsid w:val="001D436D"/>
    <w:rsid w:val="001D783A"/>
    <w:rsid w:val="001E21A8"/>
    <w:rsid w:val="001F17DF"/>
    <w:rsid w:val="001F5240"/>
    <w:rsid w:val="001F66E9"/>
    <w:rsid w:val="001F69D0"/>
    <w:rsid w:val="002000E3"/>
    <w:rsid w:val="00204F3C"/>
    <w:rsid w:val="00205A1B"/>
    <w:rsid w:val="002108C8"/>
    <w:rsid w:val="0021241B"/>
    <w:rsid w:val="00213301"/>
    <w:rsid w:val="00213755"/>
    <w:rsid w:val="002222BE"/>
    <w:rsid w:val="0022257D"/>
    <w:rsid w:val="0022332A"/>
    <w:rsid w:val="00226CF4"/>
    <w:rsid w:val="00232B62"/>
    <w:rsid w:val="00235070"/>
    <w:rsid w:val="00240F8D"/>
    <w:rsid w:val="002463FE"/>
    <w:rsid w:val="0025201C"/>
    <w:rsid w:val="00252BF8"/>
    <w:rsid w:val="00257D3A"/>
    <w:rsid w:val="0026393B"/>
    <w:rsid w:val="002642D9"/>
    <w:rsid w:val="002645AB"/>
    <w:rsid w:val="00265A21"/>
    <w:rsid w:val="00265FBC"/>
    <w:rsid w:val="0026747F"/>
    <w:rsid w:val="00270046"/>
    <w:rsid w:val="00271696"/>
    <w:rsid w:val="00271A26"/>
    <w:rsid w:val="00271D8B"/>
    <w:rsid w:val="00273BB3"/>
    <w:rsid w:val="002755FD"/>
    <w:rsid w:val="00276C32"/>
    <w:rsid w:val="002777A7"/>
    <w:rsid w:val="00287937"/>
    <w:rsid w:val="00291BEA"/>
    <w:rsid w:val="002936E5"/>
    <w:rsid w:val="00295642"/>
    <w:rsid w:val="00297AD2"/>
    <w:rsid w:val="002A3F49"/>
    <w:rsid w:val="002A4003"/>
    <w:rsid w:val="002A5B05"/>
    <w:rsid w:val="002A71F0"/>
    <w:rsid w:val="002B0A91"/>
    <w:rsid w:val="002B17A1"/>
    <w:rsid w:val="002B1993"/>
    <w:rsid w:val="002B4AFC"/>
    <w:rsid w:val="002B6331"/>
    <w:rsid w:val="002C18A8"/>
    <w:rsid w:val="002C2CCE"/>
    <w:rsid w:val="002C3CEE"/>
    <w:rsid w:val="002C4101"/>
    <w:rsid w:val="002C5E51"/>
    <w:rsid w:val="002D0BB9"/>
    <w:rsid w:val="002D7360"/>
    <w:rsid w:val="002E7623"/>
    <w:rsid w:val="002F0528"/>
    <w:rsid w:val="002F25B0"/>
    <w:rsid w:val="002F3526"/>
    <w:rsid w:val="002F3707"/>
    <w:rsid w:val="002F6BC5"/>
    <w:rsid w:val="002F6DBB"/>
    <w:rsid w:val="003010CC"/>
    <w:rsid w:val="00301929"/>
    <w:rsid w:val="00310483"/>
    <w:rsid w:val="00311308"/>
    <w:rsid w:val="00311C0C"/>
    <w:rsid w:val="003123D6"/>
    <w:rsid w:val="00313697"/>
    <w:rsid w:val="0031591D"/>
    <w:rsid w:val="00321719"/>
    <w:rsid w:val="00326A88"/>
    <w:rsid w:val="00335CE3"/>
    <w:rsid w:val="00336189"/>
    <w:rsid w:val="00336A29"/>
    <w:rsid w:val="00337A7E"/>
    <w:rsid w:val="003412D7"/>
    <w:rsid w:val="00341F59"/>
    <w:rsid w:val="003426F3"/>
    <w:rsid w:val="0034413B"/>
    <w:rsid w:val="00350D45"/>
    <w:rsid w:val="00353A0B"/>
    <w:rsid w:val="00354541"/>
    <w:rsid w:val="0035568A"/>
    <w:rsid w:val="003568C8"/>
    <w:rsid w:val="0035703F"/>
    <w:rsid w:val="003610DF"/>
    <w:rsid w:val="00364974"/>
    <w:rsid w:val="003701B2"/>
    <w:rsid w:val="003720BE"/>
    <w:rsid w:val="00372A55"/>
    <w:rsid w:val="003744A2"/>
    <w:rsid w:val="003757B8"/>
    <w:rsid w:val="00381239"/>
    <w:rsid w:val="00385523"/>
    <w:rsid w:val="0038607F"/>
    <w:rsid w:val="003A0EDA"/>
    <w:rsid w:val="003A250F"/>
    <w:rsid w:val="003A26EF"/>
    <w:rsid w:val="003A544E"/>
    <w:rsid w:val="003A5DB1"/>
    <w:rsid w:val="003B2408"/>
    <w:rsid w:val="003B2546"/>
    <w:rsid w:val="003B55BC"/>
    <w:rsid w:val="003B693C"/>
    <w:rsid w:val="003C037E"/>
    <w:rsid w:val="003C0D63"/>
    <w:rsid w:val="003C29FC"/>
    <w:rsid w:val="003C53F5"/>
    <w:rsid w:val="003C6E03"/>
    <w:rsid w:val="003C6E2D"/>
    <w:rsid w:val="003D243C"/>
    <w:rsid w:val="003D76D5"/>
    <w:rsid w:val="003D79BB"/>
    <w:rsid w:val="003E2CE7"/>
    <w:rsid w:val="003E3244"/>
    <w:rsid w:val="003E7D02"/>
    <w:rsid w:val="003F1729"/>
    <w:rsid w:val="003F207C"/>
    <w:rsid w:val="003F26C9"/>
    <w:rsid w:val="003F52DE"/>
    <w:rsid w:val="003F5ACE"/>
    <w:rsid w:val="003F5BC3"/>
    <w:rsid w:val="003F71EF"/>
    <w:rsid w:val="00400550"/>
    <w:rsid w:val="00400C9A"/>
    <w:rsid w:val="00402001"/>
    <w:rsid w:val="004047DB"/>
    <w:rsid w:val="00405285"/>
    <w:rsid w:val="00405C26"/>
    <w:rsid w:val="00406D32"/>
    <w:rsid w:val="004103A6"/>
    <w:rsid w:val="00414503"/>
    <w:rsid w:val="00415C51"/>
    <w:rsid w:val="004176CF"/>
    <w:rsid w:val="00420C0C"/>
    <w:rsid w:val="00420DE9"/>
    <w:rsid w:val="00423EB2"/>
    <w:rsid w:val="0042481C"/>
    <w:rsid w:val="00425054"/>
    <w:rsid w:val="00427786"/>
    <w:rsid w:val="00431078"/>
    <w:rsid w:val="00432EB7"/>
    <w:rsid w:val="004352AF"/>
    <w:rsid w:val="0044087F"/>
    <w:rsid w:val="004462B1"/>
    <w:rsid w:val="00447F29"/>
    <w:rsid w:val="00451941"/>
    <w:rsid w:val="00453CE5"/>
    <w:rsid w:val="004548CD"/>
    <w:rsid w:val="00457A65"/>
    <w:rsid w:val="004616D4"/>
    <w:rsid w:val="00463D53"/>
    <w:rsid w:val="0046430C"/>
    <w:rsid w:val="00465485"/>
    <w:rsid w:val="00466B3C"/>
    <w:rsid w:val="00467C05"/>
    <w:rsid w:val="00471E7A"/>
    <w:rsid w:val="004747BF"/>
    <w:rsid w:val="004756BC"/>
    <w:rsid w:val="00476262"/>
    <w:rsid w:val="0048073C"/>
    <w:rsid w:val="00483307"/>
    <w:rsid w:val="004871A8"/>
    <w:rsid w:val="004876EF"/>
    <w:rsid w:val="004902A7"/>
    <w:rsid w:val="00490D7D"/>
    <w:rsid w:val="00490EB4"/>
    <w:rsid w:val="00495F6A"/>
    <w:rsid w:val="00496C24"/>
    <w:rsid w:val="00497E09"/>
    <w:rsid w:val="004A0E70"/>
    <w:rsid w:val="004A2710"/>
    <w:rsid w:val="004A6D03"/>
    <w:rsid w:val="004A7634"/>
    <w:rsid w:val="004B0165"/>
    <w:rsid w:val="004B5390"/>
    <w:rsid w:val="004B71C1"/>
    <w:rsid w:val="004C01E3"/>
    <w:rsid w:val="004C1ABA"/>
    <w:rsid w:val="004C3F38"/>
    <w:rsid w:val="004C76CC"/>
    <w:rsid w:val="004D7344"/>
    <w:rsid w:val="004E0986"/>
    <w:rsid w:val="004E1780"/>
    <w:rsid w:val="004E40C3"/>
    <w:rsid w:val="004E5058"/>
    <w:rsid w:val="004F2E2D"/>
    <w:rsid w:val="004F3B68"/>
    <w:rsid w:val="004F41F7"/>
    <w:rsid w:val="0050054B"/>
    <w:rsid w:val="00500C9E"/>
    <w:rsid w:val="00505F0B"/>
    <w:rsid w:val="00516085"/>
    <w:rsid w:val="005160A3"/>
    <w:rsid w:val="00520A49"/>
    <w:rsid w:val="005211B7"/>
    <w:rsid w:val="00524B06"/>
    <w:rsid w:val="00533803"/>
    <w:rsid w:val="00533F76"/>
    <w:rsid w:val="005361B1"/>
    <w:rsid w:val="00536CA4"/>
    <w:rsid w:val="00536FF8"/>
    <w:rsid w:val="005409A4"/>
    <w:rsid w:val="00545700"/>
    <w:rsid w:val="005462D1"/>
    <w:rsid w:val="0054731D"/>
    <w:rsid w:val="005474B7"/>
    <w:rsid w:val="005536AA"/>
    <w:rsid w:val="005538F3"/>
    <w:rsid w:val="0055590B"/>
    <w:rsid w:val="00556272"/>
    <w:rsid w:val="005575E3"/>
    <w:rsid w:val="005607EF"/>
    <w:rsid w:val="00562618"/>
    <w:rsid w:val="00563FC0"/>
    <w:rsid w:val="005640C5"/>
    <w:rsid w:val="00565102"/>
    <w:rsid w:val="005752D9"/>
    <w:rsid w:val="00584A15"/>
    <w:rsid w:val="00587654"/>
    <w:rsid w:val="005911BF"/>
    <w:rsid w:val="00592B5C"/>
    <w:rsid w:val="00593EEF"/>
    <w:rsid w:val="00593F46"/>
    <w:rsid w:val="005945E2"/>
    <w:rsid w:val="00594F6B"/>
    <w:rsid w:val="00597813"/>
    <w:rsid w:val="00597DE4"/>
    <w:rsid w:val="005A202C"/>
    <w:rsid w:val="005A2176"/>
    <w:rsid w:val="005A7D91"/>
    <w:rsid w:val="005B68FF"/>
    <w:rsid w:val="005C055E"/>
    <w:rsid w:val="005C1D54"/>
    <w:rsid w:val="005C210C"/>
    <w:rsid w:val="005C383C"/>
    <w:rsid w:val="005C43EB"/>
    <w:rsid w:val="005C5509"/>
    <w:rsid w:val="005C6E42"/>
    <w:rsid w:val="005D1D05"/>
    <w:rsid w:val="005D2039"/>
    <w:rsid w:val="005D2F0C"/>
    <w:rsid w:val="005D360A"/>
    <w:rsid w:val="005D6F5B"/>
    <w:rsid w:val="005E0BD1"/>
    <w:rsid w:val="005F1DDA"/>
    <w:rsid w:val="005F5E80"/>
    <w:rsid w:val="005F7CA2"/>
    <w:rsid w:val="0060122F"/>
    <w:rsid w:val="0060158E"/>
    <w:rsid w:val="00601AD8"/>
    <w:rsid w:val="00603F10"/>
    <w:rsid w:val="006042FB"/>
    <w:rsid w:val="0060559D"/>
    <w:rsid w:val="0060570D"/>
    <w:rsid w:val="00605957"/>
    <w:rsid w:val="00607193"/>
    <w:rsid w:val="0060769C"/>
    <w:rsid w:val="00610E41"/>
    <w:rsid w:val="00613F71"/>
    <w:rsid w:val="00616886"/>
    <w:rsid w:val="006169D8"/>
    <w:rsid w:val="00616D99"/>
    <w:rsid w:val="00624DBC"/>
    <w:rsid w:val="00626716"/>
    <w:rsid w:val="00631F2A"/>
    <w:rsid w:val="0063246C"/>
    <w:rsid w:val="006357C0"/>
    <w:rsid w:val="00637B88"/>
    <w:rsid w:val="00637BE6"/>
    <w:rsid w:val="006408A4"/>
    <w:rsid w:val="00643842"/>
    <w:rsid w:val="006440CE"/>
    <w:rsid w:val="006461FA"/>
    <w:rsid w:val="006475A9"/>
    <w:rsid w:val="006534C5"/>
    <w:rsid w:val="006567EF"/>
    <w:rsid w:val="0066071D"/>
    <w:rsid w:val="0066086F"/>
    <w:rsid w:val="00662BE1"/>
    <w:rsid w:val="006659B8"/>
    <w:rsid w:val="00670554"/>
    <w:rsid w:val="006720AE"/>
    <w:rsid w:val="00672132"/>
    <w:rsid w:val="00675E82"/>
    <w:rsid w:val="00677BCC"/>
    <w:rsid w:val="00677F50"/>
    <w:rsid w:val="00680824"/>
    <w:rsid w:val="00681FBF"/>
    <w:rsid w:val="00682DC1"/>
    <w:rsid w:val="006926C6"/>
    <w:rsid w:val="00693693"/>
    <w:rsid w:val="00693B59"/>
    <w:rsid w:val="00693FA4"/>
    <w:rsid w:val="006A5D87"/>
    <w:rsid w:val="006B0A82"/>
    <w:rsid w:val="006B38A3"/>
    <w:rsid w:val="006B41F3"/>
    <w:rsid w:val="006B4F2E"/>
    <w:rsid w:val="006C0C06"/>
    <w:rsid w:val="006C522B"/>
    <w:rsid w:val="006C7A2D"/>
    <w:rsid w:val="006D45CA"/>
    <w:rsid w:val="006E1DA2"/>
    <w:rsid w:val="006E29AD"/>
    <w:rsid w:val="006E40BF"/>
    <w:rsid w:val="006E6941"/>
    <w:rsid w:val="006E7973"/>
    <w:rsid w:val="006E7E9C"/>
    <w:rsid w:val="006F07F4"/>
    <w:rsid w:val="006F0848"/>
    <w:rsid w:val="006F0D46"/>
    <w:rsid w:val="006F381D"/>
    <w:rsid w:val="006F70F8"/>
    <w:rsid w:val="007016E9"/>
    <w:rsid w:val="00702A73"/>
    <w:rsid w:val="00702A88"/>
    <w:rsid w:val="0070481A"/>
    <w:rsid w:val="00705F2E"/>
    <w:rsid w:val="007119F4"/>
    <w:rsid w:val="007139F9"/>
    <w:rsid w:val="00714AA0"/>
    <w:rsid w:val="007155BD"/>
    <w:rsid w:val="00721EDA"/>
    <w:rsid w:val="00723C30"/>
    <w:rsid w:val="00724986"/>
    <w:rsid w:val="007261BC"/>
    <w:rsid w:val="00726352"/>
    <w:rsid w:val="00726835"/>
    <w:rsid w:val="007335C8"/>
    <w:rsid w:val="00735368"/>
    <w:rsid w:val="007355E2"/>
    <w:rsid w:val="00735CB4"/>
    <w:rsid w:val="00745682"/>
    <w:rsid w:val="0074585C"/>
    <w:rsid w:val="00746543"/>
    <w:rsid w:val="00746C6E"/>
    <w:rsid w:val="00750880"/>
    <w:rsid w:val="0075110C"/>
    <w:rsid w:val="00754243"/>
    <w:rsid w:val="00754C9F"/>
    <w:rsid w:val="00755B79"/>
    <w:rsid w:val="00755E84"/>
    <w:rsid w:val="007562F0"/>
    <w:rsid w:val="007577CC"/>
    <w:rsid w:val="00761A57"/>
    <w:rsid w:val="007624F8"/>
    <w:rsid w:val="00763278"/>
    <w:rsid w:val="007640D8"/>
    <w:rsid w:val="00766A25"/>
    <w:rsid w:val="00770CCA"/>
    <w:rsid w:val="007747F4"/>
    <w:rsid w:val="007762E4"/>
    <w:rsid w:val="007778FB"/>
    <w:rsid w:val="007814C8"/>
    <w:rsid w:val="00783C5D"/>
    <w:rsid w:val="007858E6"/>
    <w:rsid w:val="007864DA"/>
    <w:rsid w:val="0078709B"/>
    <w:rsid w:val="00787C46"/>
    <w:rsid w:val="00794D6F"/>
    <w:rsid w:val="007B0EEE"/>
    <w:rsid w:val="007B404E"/>
    <w:rsid w:val="007B6506"/>
    <w:rsid w:val="007B7C8F"/>
    <w:rsid w:val="007C1C52"/>
    <w:rsid w:val="007C1E1D"/>
    <w:rsid w:val="007C5C56"/>
    <w:rsid w:val="007D0BD0"/>
    <w:rsid w:val="007D1916"/>
    <w:rsid w:val="007E1925"/>
    <w:rsid w:val="007E1F04"/>
    <w:rsid w:val="007E40C2"/>
    <w:rsid w:val="007E4637"/>
    <w:rsid w:val="007E4F12"/>
    <w:rsid w:val="007F1EA1"/>
    <w:rsid w:val="007F392F"/>
    <w:rsid w:val="007F6802"/>
    <w:rsid w:val="007F6D0C"/>
    <w:rsid w:val="00801E09"/>
    <w:rsid w:val="0080490E"/>
    <w:rsid w:val="0081325A"/>
    <w:rsid w:val="00814598"/>
    <w:rsid w:val="00816A6E"/>
    <w:rsid w:val="00825E7F"/>
    <w:rsid w:val="0082621B"/>
    <w:rsid w:val="0082793F"/>
    <w:rsid w:val="00832A4E"/>
    <w:rsid w:val="00833D9D"/>
    <w:rsid w:val="00833E94"/>
    <w:rsid w:val="008462E0"/>
    <w:rsid w:val="008469C5"/>
    <w:rsid w:val="008503B7"/>
    <w:rsid w:val="00853AC7"/>
    <w:rsid w:val="0086076F"/>
    <w:rsid w:val="008622CD"/>
    <w:rsid w:val="00863E5A"/>
    <w:rsid w:val="00864F5D"/>
    <w:rsid w:val="00865534"/>
    <w:rsid w:val="008678FC"/>
    <w:rsid w:val="00873073"/>
    <w:rsid w:val="00874727"/>
    <w:rsid w:val="00877D73"/>
    <w:rsid w:val="00877EF8"/>
    <w:rsid w:val="00880A2F"/>
    <w:rsid w:val="00880C07"/>
    <w:rsid w:val="00882141"/>
    <w:rsid w:val="00885CA0"/>
    <w:rsid w:val="0089259E"/>
    <w:rsid w:val="00892EB5"/>
    <w:rsid w:val="00893A15"/>
    <w:rsid w:val="00894BC8"/>
    <w:rsid w:val="008954E9"/>
    <w:rsid w:val="00895DC6"/>
    <w:rsid w:val="00896D93"/>
    <w:rsid w:val="00897625"/>
    <w:rsid w:val="00897F56"/>
    <w:rsid w:val="008A4833"/>
    <w:rsid w:val="008A673C"/>
    <w:rsid w:val="008B37EC"/>
    <w:rsid w:val="008C0C57"/>
    <w:rsid w:val="008C1162"/>
    <w:rsid w:val="008C27F3"/>
    <w:rsid w:val="008C4AFC"/>
    <w:rsid w:val="008C4F70"/>
    <w:rsid w:val="008C6050"/>
    <w:rsid w:val="008D5EDA"/>
    <w:rsid w:val="008D74A0"/>
    <w:rsid w:val="008E0D14"/>
    <w:rsid w:val="008E4238"/>
    <w:rsid w:val="008E423D"/>
    <w:rsid w:val="008F4279"/>
    <w:rsid w:val="008F5953"/>
    <w:rsid w:val="008F765D"/>
    <w:rsid w:val="00902E34"/>
    <w:rsid w:val="00913D62"/>
    <w:rsid w:val="00921C5C"/>
    <w:rsid w:val="009226D0"/>
    <w:rsid w:val="0092335D"/>
    <w:rsid w:val="009236A2"/>
    <w:rsid w:val="00930EBB"/>
    <w:rsid w:val="00933D85"/>
    <w:rsid w:val="0093524F"/>
    <w:rsid w:val="00940E54"/>
    <w:rsid w:val="0094211B"/>
    <w:rsid w:val="009424DA"/>
    <w:rsid w:val="00942750"/>
    <w:rsid w:val="00953113"/>
    <w:rsid w:val="00955D07"/>
    <w:rsid w:val="00966037"/>
    <w:rsid w:val="00972CEC"/>
    <w:rsid w:val="0097407C"/>
    <w:rsid w:val="00976153"/>
    <w:rsid w:val="0097751F"/>
    <w:rsid w:val="00980C3C"/>
    <w:rsid w:val="00984397"/>
    <w:rsid w:val="00984CB8"/>
    <w:rsid w:val="0098796D"/>
    <w:rsid w:val="00995D27"/>
    <w:rsid w:val="009961C4"/>
    <w:rsid w:val="009A03EF"/>
    <w:rsid w:val="009A6300"/>
    <w:rsid w:val="009A7C31"/>
    <w:rsid w:val="009B008E"/>
    <w:rsid w:val="009B2A60"/>
    <w:rsid w:val="009B4304"/>
    <w:rsid w:val="009B570A"/>
    <w:rsid w:val="009B5E0A"/>
    <w:rsid w:val="009B65A3"/>
    <w:rsid w:val="009C5397"/>
    <w:rsid w:val="009C59DD"/>
    <w:rsid w:val="009C5CEE"/>
    <w:rsid w:val="009C764D"/>
    <w:rsid w:val="009C78DD"/>
    <w:rsid w:val="009D3D0B"/>
    <w:rsid w:val="009D7636"/>
    <w:rsid w:val="009D76C5"/>
    <w:rsid w:val="009E4A4F"/>
    <w:rsid w:val="009F3803"/>
    <w:rsid w:val="009F3C3E"/>
    <w:rsid w:val="009F4644"/>
    <w:rsid w:val="009F594F"/>
    <w:rsid w:val="009F6C6A"/>
    <w:rsid w:val="00A005BC"/>
    <w:rsid w:val="00A02A5B"/>
    <w:rsid w:val="00A070EE"/>
    <w:rsid w:val="00A07589"/>
    <w:rsid w:val="00A106F4"/>
    <w:rsid w:val="00A14ED8"/>
    <w:rsid w:val="00A20427"/>
    <w:rsid w:val="00A20989"/>
    <w:rsid w:val="00A21EA9"/>
    <w:rsid w:val="00A31F41"/>
    <w:rsid w:val="00A328C5"/>
    <w:rsid w:val="00A33B25"/>
    <w:rsid w:val="00A33C6D"/>
    <w:rsid w:val="00A46D0F"/>
    <w:rsid w:val="00A50805"/>
    <w:rsid w:val="00A51215"/>
    <w:rsid w:val="00A60112"/>
    <w:rsid w:val="00A60375"/>
    <w:rsid w:val="00A61043"/>
    <w:rsid w:val="00A61479"/>
    <w:rsid w:val="00A614CD"/>
    <w:rsid w:val="00A63F47"/>
    <w:rsid w:val="00A6565E"/>
    <w:rsid w:val="00A70423"/>
    <w:rsid w:val="00A70B85"/>
    <w:rsid w:val="00A722DC"/>
    <w:rsid w:val="00A72F85"/>
    <w:rsid w:val="00A7406D"/>
    <w:rsid w:val="00A76095"/>
    <w:rsid w:val="00A767E7"/>
    <w:rsid w:val="00A82294"/>
    <w:rsid w:val="00A85B12"/>
    <w:rsid w:val="00A91512"/>
    <w:rsid w:val="00A9250E"/>
    <w:rsid w:val="00A96ECD"/>
    <w:rsid w:val="00AA0CB3"/>
    <w:rsid w:val="00AA19F0"/>
    <w:rsid w:val="00AA27B1"/>
    <w:rsid w:val="00AA5817"/>
    <w:rsid w:val="00AA5C5E"/>
    <w:rsid w:val="00AA6304"/>
    <w:rsid w:val="00AA6EAC"/>
    <w:rsid w:val="00AB29A4"/>
    <w:rsid w:val="00AB46BA"/>
    <w:rsid w:val="00AB6A7A"/>
    <w:rsid w:val="00AC1CCF"/>
    <w:rsid w:val="00AC21E9"/>
    <w:rsid w:val="00AC2854"/>
    <w:rsid w:val="00AC6D07"/>
    <w:rsid w:val="00AD0797"/>
    <w:rsid w:val="00AD1EE3"/>
    <w:rsid w:val="00AD1F91"/>
    <w:rsid w:val="00AD714C"/>
    <w:rsid w:val="00AE01E8"/>
    <w:rsid w:val="00AE5D3A"/>
    <w:rsid w:val="00AF2190"/>
    <w:rsid w:val="00AF40EA"/>
    <w:rsid w:val="00AF55A9"/>
    <w:rsid w:val="00AF6A20"/>
    <w:rsid w:val="00AF78C0"/>
    <w:rsid w:val="00B141E8"/>
    <w:rsid w:val="00B14645"/>
    <w:rsid w:val="00B14F7D"/>
    <w:rsid w:val="00B175F8"/>
    <w:rsid w:val="00B2235A"/>
    <w:rsid w:val="00B24136"/>
    <w:rsid w:val="00B300FE"/>
    <w:rsid w:val="00B31E42"/>
    <w:rsid w:val="00B34F54"/>
    <w:rsid w:val="00B377DE"/>
    <w:rsid w:val="00B40609"/>
    <w:rsid w:val="00B41DA3"/>
    <w:rsid w:val="00B420B3"/>
    <w:rsid w:val="00B42FD2"/>
    <w:rsid w:val="00B4435C"/>
    <w:rsid w:val="00B463F1"/>
    <w:rsid w:val="00B47EDA"/>
    <w:rsid w:val="00B50D73"/>
    <w:rsid w:val="00B52ECE"/>
    <w:rsid w:val="00B54DBB"/>
    <w:rsid w:val="00B559DF"/>
    <w:rsid w:val="00B55C55"/>
    <w:rsid w:val="00B61FEA"/>
    <w:rsid w:val="00B620EB"/>
    <w:rsid w:val="00B622BA"/>
    <w:rsid w:val="00B67F79"/>
    <w:rsid w:val="00B67FB7"/>
    <w:rsid w:val="00B71900"/>
    <w:rsid w:val="00B72A26"/>
    <w:rsid w:val="00B74462"/>
    <w:rsid w:val="00B773EA"/>
    <w:rsid w:val="00B82390"/>
    <w:rsid w:val="00B86E04"/>
    <w:rsid w:val="00B87F14"/>
    <w:rsid w:val="00B91DB7"/>
    <w:rsid w:val="00B93B13"/>
    <w:rsid w:val="00B95EF7"/>
    <w:rsid w:val="00B97AFF"/>
    <w:rsid w:val="00B97E6C"/>
    <w:rsid w:val="00BA6850"/>
    <w:rsid w:val="00BA7AA6"/>
    <w:rsid w:val="00BA7B14"/>
    <w:rsid w:val="00BB2CF3"/>
    <w:rsid w:val="00BB5FC1"/>
    <w:rsid w:val="00BB6623"/>
    <w:rsid w:val="00BB6DC6"/>
    <w:rsid w:val="00BC2D5A"/>
    <w:rsid w:val="00BC43C5"/>
    <w:rsid w:val="00BC5C72"/>
    <w:rsid w:val="00BC68BA"/>
    <w:rsid w:val="00BD220C"/>
    <w:rsid w:val="00BD3E7A"/>
    <w:rsid w:val="00BD76ED"/>
    <w:rsid w:val="00BE0755"/>
    <w:rsid w:val="00BE1861"/>
    <w:rsid w:val="00BE4141"/>
    <w:rsid w:val="00BF4BC4"/>
    <w:rsid w:val="00BF5DDB"/>
    <w:rsid w:val="00C009CD"/>
    <w:rsid w:val="00C01BDC"/>
    <w:rsid w:val="00C02DB0"/>
    <w:rsid w:val="00C02ED0"/>
    <w:rsid w:val="00C055D6"/>
    <w:rsid w:val="00C079DE"/>
    <w:rsid w:val="00C10690"/>
    <w:rsid w:val="00C1249A"/>
    <w:rsid w:val="00C13D9A"/>
    <w:rsid w:val="00C15769"/>
    <w:rsid w:val="00C325E0"/>
    <w:rsid w:val="00C32727"/>
    <w:rsid w:val="00C339D7"/>
    <w:rsid w:val="00C342AF"/>
    <w:rsid w:val="00C342B5"/>
    <w:rsid w:val="00C431F5"/>
    <w:rsid w:val="00C43BC5"/>
    <w:rsid w:val="00C47D66"/>
    <w:rsid w:val="00C521A8"/>
    <w:rsid w:val="00C56C5F"/>
    <w:rsid w:val="00C738CC"/>
    <w:rsid w:val="00C74002"/>
    <w:rsid w:val="00C83147"/>
    <w:rsid w:val="00C83969"/>
    <w:rsid w:val="00C852FD"/>
    <w:rsid w:val="00C85377"/>
    <w:rsid w:val="00C86786"/>
    <w:rsid w:val="00C86D35"/>
    <w:rsid w:val="00C86E69"/>
    <w:rsid w:val="00C902FC"/>
    <w:rsid w:val="00CA1E7D"/>
    <w:rsid w:val="00CA247F"/>
    <w:rsid w:val="00CA26C1"/>
    <w:rsid w:val="00CA2A02"/>
    <w:rsid w:val="00CA2D2B"/>
    <w:rsid w:val="00CA477C"/>
    <w:rsid w:val="00CB7E10"/>
    <w:rsid w:val="00CC059C"/>
    <w:rsid w:val="00CC3C44"/>
    <w:rsid w:val="00CC4F9B"/>
    <w:rsid w:val="00CC6BD2"/>
    <w:rsid w:val="00CD2097"/>
    <w:rsid w:val="00CD5979"/>
    <w:rsid w:val="00CE006B"/>
    <w:rsid w:val="00CE1582"/>
    <w:rsid w:val="00CE2324"/>
    <w:rsid w:val="00CE4247"/>
    <w:rsid w:val="00CE4759"/>
    <w:rsid w:val="00CF24C6"/>
    <w:rsid w:val="00CF439F"/>
    <w:rsid w:val="00CF5AF7"/>
    <w:rsid w:val="00CF6ACE"/>
    <w:rsid w:val="00D006BF"/>
    <w:rsid w:val="00D04C8A"/>
    <w:rsid w:val="00D05211"/>
    <w:rsid w:val="00D07295"/>
    <w:rsid w:val="00D07F52"/>
    <w:rsid w:val="00D1233C"/>
    <w:rsid w:val="00D157C8"/>
    <w:rsid w:val="00D23E38"/>
    <w:rsid w:val="00D26370"/>
    <w:rsid w:val="00D26C3E"/>
    <w:rsid w:val="00D27B89"/>
    <w:rsid w:val="00D30933"/>
    <w:rsid w:val="00D33E8E"/>
    <w:rsid w:val="00D40E68"/>
    <w:rsid w:val="00D4697F"/>
    <w:rsid w:val="00D50385"/>
    <w:rsid w:val="00D50A8D"/>
    <w:rsid w:val="00D51C27"/>
    <w:rsid w:val="00D51E13"/>
    <w:rsid w:val="00D636CB"/>
    <w:rsid w:val="00D63782"/>
    <w:rsid w:val="00D6484B"/>
    <w:rsid w:val="00D658FB"/>
    <w:rsid w:val="00D717D1"/>
    <w:rsid w:val="00D71F10"/>
    <w:rsid w:val="00D72D63"/>
    <w:rsid w:val="00D80DEC"/>
    <w:rsid w:val="00D80ECA"/>
    <w:rsid w:val="00D81190"/>
    <w:rsid w:val="00D84C8A"/>
    <w:rsid w:val="00D86786"/>
    <w:rsid w:val="00D87731"/>
    <w:rsid w:val="00D87982"/>
    <w:rsid w:val="00D87DF1"/>
    <w:rsid w:val="00D93610"/>
    <w:rsid w:val="00D94758"/>
    <w:rsid w:val="00D97855"/>
    <w:rsid w:val="00DA640F"/>
    <w:rsid w:val="00DA6DE9"/>
    <w:rsid w:val="00DB76B7"/>
    <w:rsid w:val="00DC68F3"/>
    <w:rsid w:val="00DD1263"/>
    <w:rsid w:val="00DD157B"/>
    <w:rsid w:val="00DD15EC"/>
    <w:rsid w:val="00DD2487"/>
    <w:rsid w:val="00DD65B5"/>
    <w:rsid w:val="00DE0A16"/>
    <w:rsid w:val="00DE2554"/>
    <w:rsid w:val="00DE2BA9"/>
    <w:rsid w:val="00DE2C8B"/>
    <w:rsid w:val="00DE3BF3"/>
    <w:rsid w:val="00DE42F3"/>
    <w:rsid w:val="00DE4780"/>
    <w:rsid w:val="00DE4FEE"/>
    <w:rsid w:val="00DF31D2"/>
    <w:rsid w:val="00DF56C0"/>
    <w:rsid w:val="00DF70C1"/>
    <w:rsid w:val="00DF76BB"/>
    <w:rsid w:val="00E0253B"/>
    <w:rsid w:val="00E06A49"/>
    <w:rsid w:val="00E10278"/>
    <w:rsid w:val="00E10958"/>
    <w:rsid w:val="00E14E91"/>
    <w:rsid w:val="00E156B9"/>
    <w:rsid w:val="00E24278"/>
    <w:rsid w:val="00E2447C"/>
    <w:rsid w:val="00E252AA"/>
    <w:rsid w:val="00E25625"/>
    <w:rsid w:val="00E36A25"/>
    <w:rsid w:val="00E4495D"/>
    <w:rsid w:val="00E52437"/>
    <w:rsid w:val="00E62270"/>
    <w:rsid w:val="00E667F3"/>
    <w:rsid w:val="00E67B66"/>
    <w:rsid w:val="00E70A76"/>
    <w:rsid w:val="00E71875"/>
    <w:rsid w:val="00E746BC"/>
    <w:rsid w:val="00E74EDD"/>
    <w:rsid w:val="00E75271"/>
    <w:rsid w:val="00E77621"/>
    <w:rsid w:val="00E77970"/>
    <w:rsid w:val="00E8019F"/>
    <w:rsid w:val="00E81CC0"/>
    <w:rsid w:val="00E81DDE"/>
    <w:rsid w:val="00E821D2"/>
    <w:rsid w:val="00E8396F"/>
    <w:rsid w:val="00E8438C"/>
    <w:rsid w:val="00E845B4"/>
    <w:rsid w:val="00E856D2"/>
    <w:rsid w:val="00E85ACD"/>
    <w:rsid w:val="00E874A7"/>
    <w:rsid w:val="00E911D6"/>
    <w:rsid w:val="00E93955"/>
    <w:rsid w:val="00E9397C"/>
    <w:rsid w:val="00E96EE8"/>
    <w:rsid w:val="00EA3594"/>
    <w:rsid w:val="00EA60F8"/>
    <w:rsid w:val="00EA62DE"/>
    <w:rsid w:val="00EA7209"/>
    <w:rsid w:val="00EA7242"/>
    <w:rsid w:val="00EB3D04"/>
    <w:rsid w:val="00EB7422"/>
    <w:rsid w:val="00EC7933"/>
    <w:rsid w:val="00EC7945"/>
    <w:rsid w:val="00ED1F28"/>
    <w:rsid w:val="00ED4F4F"/>
    <w:rsid w:val="00ED50F0"/>
    <w:rsid w:val="00EE07FE"/>
    <w:rsid w:val="00EE1F11"/>
    <w:rsid w:val="00EF2FF4"/>
    <w:rsid w:val="00EF483E"/>
    <w:rsid w:val="00EF65BE"/>
    <w:rsid w:val="00F00F50"/>
    <w:rsid w:val="00F01451"/>
    <w:rsid w:val="00F01EBE"/>
    <w:rsid w:val="00F04508"/>
    <w:rsid w:val="00F07555"/>
    <w:rsid w:val="00F151B8"/>
    <w:rsid w:val="00F17BE9"/>
    <w:rsid w:val="00F2241F"/>
    <w:rsid w:val="00F23135"/>
    <w:rsid w:val="00F31729"/>
    <w:rsid w:val="00F31847"/>
    <w:rsid w:val="00F32113"/>
    <w:rsid w:val="00F36777"/>
    <w:rsid w:val="00F37D25"/>
    <w:rsid w:val="00F419C5"/>
    <w:rsid w:val="00F421D5"/>
    <w:rsid w:val="00F45350"/>
    <w:rsid w:val="00F51A21"/>
    <w:rsid w:val="00F57DFF"/>
    <w:rsid w:val="00F60C0B"/>
    <w:rsid w:val="00F627B5"/>
    <w:rsid w:val="00F72199"/>
    <w:rsid w:val="00F72AD3"/>
    <w:rsid w:val="00F7458C"/>
    <w:rsid w:val="00F76E4D"/>
    <w:rsid w:val="00F8326D"/>
    <w:rsid w:val="00F85420"/>
    <w:rsid w:val="00F85ED0"/>
    <w:rsid w:val="00F92D13"/>
    <w:rsid w:val="00F92D37"/>
    <w:rsid w:val="00FA0E7D"/>
    <w:rsid w:val="00FA1593"/>
    <w:rsid w:val="00FA33B9"/>
    <w:rsid w:val="00FA43CC"/>
    <w:rsid w:val="00FA4CD1"/>
    <w:rsid w:val="00FA68A1"/>
    <w:rsid w:val="00FA70DD"/>
    <w:rsid w:val="00FB0CBF"/>
    <w:rsid w:val="00FB1B46"/>
    <w:rsid w:val="00FB214B"/>
    <w:rsid w:val="00FB3909"/>
    <w:rsid w:val="00FB7D9A"/>
    <w:rsid w:val="00FC0880"/>
    <w:rsid w:val="00FC0A45"/>
    <w:rsid w:val="00FC6143"/>
    <w:rsid w:val="00FC72FD"/>
    <w:rsid w:val="00FC7417"/>
    <w:rsid w:val="00FE1256"/>
    <w:rsid w:val="00FE2714"/>
    <w:rsid w:val="00FF110C"/>
    <w:rsid w:val="00FF12C3"/>
    <w:rsid w:val="00FF174B"/>
    <w:rsid w:val="00FF1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26"/>
    <o:shapelayout v:ext="edit">
      <o:idmap v:ext="edit" data="1"/>
    </o:shapelayout>
  </w:shapeDefaults>
  <w:decimalSymbol w:val="."/>
  <w:listSeparator w:val=","/>
  <w14:docId w14:val="4CB4CDC8"/>
  <w15:docId w15:val="{5F2F5D4D-131A-403F-82FD-8E4455DF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1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60278"/>
    <w:pPr>
      <w:keepNext/>
      <w:numPr>
        <w:numId w:val="1"/>
      </w:numPr>
      <w:autoSpaceDE w:val="0"/>
      <w:autoSpaceDN w:val="0"/>
      <w:adjustRightInd w:val="0"/>
      <w:spacing w:after="290"/>
      <w:outlineLvl w:val="0"/>
    </w:pPr>
    <w:rPr>
      <w:rFonts w:cs="Arial"/>
      <w:bCs/>
      <w:color w:val="002664"/>
      <w:sz w:val="44"/>
      <w:szCs w:val="28"/>
      <w:lang w:val="en-US"/>
    </w:rPr>
  </w:style>
  <w:style w:type="paragraph" w:styleId="Heading2">
    <w:name w:val="heading 2"/>
    <w:basedOn w:val="Normal"/>
    <w:next w:val="Normal"/>
    <w:link w:val="Heading2Char"/>
    <w:qFormat/>
    <w:rsid w:val="00160278"/>
    <w:pPr>
      <w:keepNext/>
      <w:numPr>
        <w:ilvl w:val="1"/>
        <w:numId w:val="1"/>
      </w:numPr>
      <w:spacing w:before="230" w:after="60"/>
      <w:outlineLvl w:val="1"/>
    </w:pPr>
    <w:rPr>
      <w:rFonts w:cs="Arial"/>
      <w:bCs/>
      <w:iCs/>
      <w:color w:val="002664"/>
      <w:sz w:val="32"/>
    </w:rPr>
  </w:style>
  <w:style w:type="paragraph" w:styleId="Heading3">
    <w:name w:val="heading 3"/>
    <w:basedOn w:val="Normal"/>
    <w:next w:val="Normal"/>
    <w:link w:val="Heading3Char"/>
    <w:qFormat/>
    <w:rsid w:val="00160278"/>
    <w:pPr>
      <w:keepNext/>
      <w:numPr>
        <w:ilvl w:val="2"/>
        <w:numId w:val="1"/>
      </w:numPr>
      <w:spacing w:before="230" w:after="60" w:line="280" w:lineRule="exact"/>
      <w:outlineLvl w:val="2"/>
    </w:pPr>
    <w:rPr>
      <w:rFonts w:cs="Arial"/>
      <w:bCs/>
      <w:color w:val="002664"/>
      <w:sz w:val="28"/>
      <w:szCs w:val="20"/>
    </w:rPr>
  </w:style>
  <w:style w:type="paragraph" w:styleId="Heading4">
    <w:name w:val="heading 4"/>
    <w:basedOn w:val="Normal"/>
    <w:next w:val="Normal"/>
    <w:link w:val="Heading4Char"/>
    <w:qFormat/>
    <w:rsid w:val="00160278"/>
    <w:pPr>
      <w:numPr>
        <w:ilvl w:val="3"/>
        <w:numId w:val="1"/>
      </w:numPr>
      <w:autoSpaceDE w:val="0"/>
      <w:autoSpaceDN w:val="0"/>
      <w:adjustRightInd w:val="0"/>
      <w:spacing w:before="230" w:after="60" w:line="280" w:lineRule="exact"/>
      <w:outlineLvl w:val="3"/>
    </w:pPr>
    <w:rPr>
      <w:color w:val="002664"/>
      <w:szCs w:val="20"/>
      <w:lang w:val="en-US"/>
    </w:rPr>
  </w:style>
  <w:style w:type="paragraph" w:styleId="Heading5">
    <w:name w:val="heading 5"/>
    <w:basedOn w:val="Normal"/>
    <w:next w:val="Normal"/>
    <w:link w:val="Heading5Char"/>
    <w:uiPriority w:val="9"/>
    <w:unhideWhenUsed/>
    <w:qFormat/>
    <w:rsid w:val="00257D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278"/>
    <w:rPr>
      <w:rFonts w:ascii="Arial" w:eastAsia="Times New Roman" w:hAnsi="Arial" w:cs="Arial"/>
      <w:bCs/>
      <w:color w:val="002664"/>
      <w:sz w:val="44"/>
      <w:szCs w:val="28"/>
      <w:lang w:val="en-US"/>
    </w:rPr>
  </w:style>
  <w:style w:type="character" w:customStyle="1" w:styleId="Heading2Char">
    <w:name w:val="Heading 2 Char"/>
    <w:basedOn w:val="DefaultParagraphFont"/>
    <w:link w:val="Heading2"/>
    <w:rsid w:val="00160278"/>
    <w:rPr>
      <w:rFonts w:ascii="Arial" w:eastAsia="Times New Roman" w:hAnsi="Arial" w:cs="Arial"/>
      <w:bCs/>
      <w:iCs/>
      <w:color w:val="002664"/>
      <w:sz w:val="32"/>
      <w:szCs w:val="24"/>
    </w:rPr>
  </w:style>
  <w:style w:type="character" w:customStyle="1" w:styleId="Heading3Char">
    <w:name w:val="Heading 3 Char"/>
    <w:basedOn w:val="DefaultParagraphFont"/>
    <w:link w:val="Heading3"/>
    <w:rsid w:val="00160278"/>
    <w:rPr>
      <w:rFonts w:ascii="Arial" w:eastAsia="Times New Roman" w:hAnsi="Arial" w:cs="Arial"/>
      <w:bCs/>
      <w:color w:val="002664"/>
      <w:sz w:val="28"/>
      <w:szCs w:val="20"/>
    </w:rPr>
  </w:style>
  <w:style w:type="character" w:customStyle="1" w:styleId="Heading4Char">
    <w:name w:val="Heading 4 Char"/>
    <w:basedOn w:val="DefaultParagraphFont"/>
    <w:link w:val="Heading4"/>
    <w:rsid w:val="00160278"/>
    <w:rPr>
      <w:rFonts w:ascii="Arial" w:eastAsia="Times New Roman" w:hAnsi="Arial" w:cs="Times New Roman"/>
      <w:color w:val="002664"/>
      <w:sz w:val="24"/>
      <w:szCs w:val="20"/>
      <w:lang w:val="en-US"/>
    </w:rPr>
  </w:style>
  <w:style w:type="paragraph" w:customStyle="1" w:styleId="Textparagraph">
    <w:name w:val="Text paragraph"/>
    <w:basedOn w:val="Normal"/>
    <w:rsid w:val="00160278"/>
    <w:pPr>
      <w:spacing w:before="160" w:after="160" w:line="290" w:lineRule="exact"/>
    </w:pPr>
    <w:rPr>
      <w:rFonts w:cs="Arial"/>
      <w:color w:val="000000"/>
      <w:lang w:val="en-US"/>
    </w:rPr>
  </w:style>
  <w:style w:type="paragraph" w:styleId="Header">
    <w:name w:val="header"/>
    <w:basedOn w:val="Normal"/>
    <w:link w:val="HeaderChar"/>
    <w:rsid w:val="00160278"/>
    <w:pPr>
      <w:tabs>
        <w:tab w:val="center" w:pos="4320"/>
        <w:tab w:val="right" w:pos="8640"/>
      </w:tabs>
    </w:pPr>
    <w:rPr>
      <w:sz w:val="20"/>
    </w:rPr>
  </w:style>
  <w:style w:type="character" w:customStyle="1" w:styleId="HeaderChar">
    <w:name w:val="Header Char"/>
    <w:basedOn w:val="DefaultParagraphFont"/>
    <w:link w:val="Header"/>
    <w:rsid w:val="00160278"/>
    <w:rPr>
      <w:rFonts w:ascii="Arial" w:eastAsia="Times New Roman" w:hAnsi="Arial" w:cs="Times New Roman"/>
      <w:sz w:val="20"/>
      <w:szCs w:val="24"/>
    </w:rPr>
  </w:style>
  <w:style w:type="paragraph" w:styleId="Footer">
    <w:name w:val="footer"/>
    <w:basedOn w:val="Normal"/>
    <w:link w:val="FooterChar"/>
    <w:rsid w:val="00160278"/>
    <w:pPr>
      <w:tabs>
        <w:tab w:val="center" w:pos="4320"/>
        <w:tab w:val="right" w:pos="8640"/>
      </w:tabs>
    </w:pPr>
    <w:rPr>
      <w:sz w:val="20"/>
    </w:rPr>
  </w:style>
  <w:style w:type="character" w:customStyle="1" w:styleId="FooterChar">
    <w:name w:val="Footer Char"/>
    <w:basedOn w:val="DefaultParagraphFont"/>
    <w:link w:val="Footer"/>
    <w:rsid w:val="00160278"/>
    <w:rPr>
      <w:rFonts w:ascii="Arial" w:eastAsia="Times New Roman" w:hAnsi="Arial" w:cs="Times New Roman"/>
      <w:sz w:val="20"/>
      <w:szCs w:val="24"/>
    </w:rPr>
  </w:style>
  <w:style w:type="paragraph" w:styleId="Title">
    <w:name w:val="Title"/>
    <w:basedOn w:val="Normal"/>
    <w:next w:val="Normal"/>
    <w:link w:val="TitleChar"/>
    <w:uiPriority w:val="10"/>
    <w:qFormat/>
    <w:rsid w:val="0066086F"/>
    <w:pPr>
      <w:framePr w:w="8998" w:h="3057" w:hSpace="181" w:wrap="around" w:vAnchor="page" w:hAnchor="page" w:x="2086" w:y="3514"/>
      <w:shd w:val="solid" w:color="FFFFFF" w:fill="FFFFFF"/>
      <w:jc w:val="right"/>
    </w:pPr>
    <w:rPr>
      <w:rFonts w:cs="Arial"/>
      <w:color w:val="002664"/>
      <w:sz w:val="56"/>
      <w:szCs w:val="56"/>
      <w:lang w:val="en-US"/>
    </w:rPr>
  </w:style>
  <w:style w:type="character" w:customStyle="1" w:styleId="TitleChar">
    <w:name w:val="Title Char"/>
    <w:basedOn w:val="DefaultParagraphFont"/>
    <w:link w:val="Title"/>
    <w:uiPriority w:val="10"/>
    <w:rsid w:val="0066086F"/>
    <w:rPr>
      <w:rFonts w:ascii="Arial" w:eastAsia="Times New Roman" w:hAnsi="Arial" w:cs="Arial"/>
      <w:color w:val="002664"/>
      <w:sz w:val="56"/>
      <w:szCs w:val="56"/>
      <w:shd w:val="solid" w:color="FFFFFF" w:fill="FFFFFF"/>
      <w:lang w:val="en-US"/>
    </w:rPr>
  </w:style>
  <w:style w:type="paragraph" w:styleId="ListParagraph">
    <w:name w:val="List Paragraph"/>
    <w:aliases w:val="Recommendation,List Paragraph1,standard lewis"/>
    <w:basedOn w:val="Normal"/>
    <w:link w:val="ListParagraphChar"/>
    <w:uiPriority w:val="34"/>
    <w:qFormat/>
    <w:rsid w:val="0075110C"/>
    <w:pPr>
      <w:ind w:left="720"/>
      <w:contextualSpacing/>
    </w:pPr>
  </w:style>
  <w:style w:type="character" w:styleId="Hyperlink">
    <w:name w:val="Hyperlink"/>
    <w:basedOn w:val="DefaultParagraphFont"/>
    <w:uiPriority w:val="99"/>
    <w:unhideWhenUsed/>
    <w:rsid w:val="00A46D0F"/>
    <w:rPr>
      <w:color w:val="0000FF" w:themeColor="hyperlink"/>
      <w:u w:val="single"/>
    </w:rPr>
  </w:style>
  <w:style w:type="paragraph" w:styleId="BalloonText">
    <w:name w:val="Balloon Text"/>
    <w:basedOn w:val="Normal"/>
    <w:link w:val="BalloonTextChar"/>
    <w:uiPriority w:val="99"/>
    <w:semiHidden/>
    <w:unhideWhenUsed/>
    <w:rsid w:val="00A46D0F"/>
    <w:rPr>
      <w:rFonts w:ascii="Tahoma" w:hAnsi="Tahoma" w:cs="Tahoma"/>
      <w:sz w:val="16"/>
      <w:szCs w:val="16"/>
    </w:rPr>
  </w:style>
  <w:style w:type="character" w:customStyle="1" w:styleId="BalloonTextChar">
    <w:name w:val="Balloon Text Char"/>
    <w:basedOn w:val="DefaultParagraphFont"/>
    <w:link w:val="BalloonText"/>
    <w:uiPriority w:val="99"/>
    <w:semiHidden/>
    <w:rsid w:val="00A46D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1CC0"/>
    <w:rPr>
      <w:sz w:val="16"/>
      <w:szCs w:val="16"/>
    </w:rPr>
  </w:style>
  <w:style w:type="paragraph" w:styleId="CommentText">
    <w:name w:val="annotation text"/>
    <w:basedOn w:val="Normal"/>
    <w:link w:val="CommentTextChar"/>
    <w:uiPriority w:val="99"/>
    <w:unhideWhenUsed/>
    <w:rsid w:val="00E81CC0"/>
    <w:rPr>
      <w:sz w:val="20"/>
      <w:szCs w:val="20"/>
    </w:rPr>
  </w:style>
  <w:style w:type="character" w:customStyle="1" w:styleId="CommentTextChar">
    <w:name w:val="Comment Text Char"/>
    <w:basedOn w:val="DefaultParagraphFont"/>
    <w:link w:val="CommentText"/>
    <w:uiPriority w:val="99"/>
    <w:rsid w:val="00E81C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81CC0"/>
    <w:rPr>
      <w:b/>
      <w:bCs/>
    </w:rPr>
  </w:style>
  <w:style w:type="character" w:customStyle="1" w:styleId="CommentSubjectChar">
    <w:name w:val="Comment Subject Char"/>
    <w:basedOn w:val="CommentTextChar"/>
    <w:link w:val="CommentSubject"/>
    <w:uiPriority w:val="99"/>
    <w:semiHidden/>
    <w:rsid w:val="00E81CC0"/>
    <w:rPr>
      <w:rFonts w:ascii="Arial" w:eastAsia="Times New Roman" w:hAnsi="Arial" w:cs="Times New Roman"/>
      <w:b/>
      <w:bCs/>
      <w:sz w:val="20"/>
      <w:szCs w:val="20"/>
    </w:rPr>
  </w:style>
  <w:style w:type="character" w:customStyle="1" w:styleId="Heading5Char">
    <w:name w:val="Heading 5 Char"/>
    <w:basedOn w:val="DefaultParagraphFont"/>
    <w:link w:val="Heading5"/>
    <w:uiPriority w:val="9"/>
    <w:rsid w:val="00257D3A"/>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F92D37"/>
    <w:pPr>
      <w:tabs>
        <w:tab w:val="left" w:pos="480"/>
        <w:tab w:val="right" w:leader="dot" w:pos="8296"/>
      </w:tabs>
      <w:spacing w:after="100"/>
      <w:jc w:val="both"/>
    </w:pPr>
    <w:rPr>
      <w:b/>
      <w:noProof/>
      <w:sz w:val="22"/>
    </w:rPr>
  </w:style>
  <w:style w:type="paragraph" w:styleId="TOC2">
    <w:name w:val="toc 2"/>
    <w:basedOn w:val="Normal"/>
    <w:next w:val="Normal"/>
    <w:autoRedefine/>
    <w:uiPriority w:val="39"/>
    <w:unhideWhenUsed/>
    <w:rsid w:val="00257D3A"/>
    <w:pPr>
      <w:spacing w:after="100"/>
      <w:ind w:left="240"/>
    </w:pPr>
  </w:style>
  <w:style w:type="paragraph" w:styleId="TOC3">
    <w:name w:val="toc 3"/>
    <w:basedOn w:val="Normal"/>
    <w:next w:val="Normal"/>
    <w:autoRedefine/>
    <w:uiPriority w:val="39"/>
    <w:unhideWhenUsed/>
    <w:rsid w:val="00257D3A"/>
    <w:pPr>
      <w:spacing w:after="100"/>
      <w:ind w:left="480"/>
    </w:pPr>
  </w:style>
  <w:style w:type="paragraph" w:styleId="TOC4">
    <w:name w:val="toc 4"/>
    <w:basedOn w:val="Normal"/>
    <w:next w:val="Normal"/>
    <w:autoRedefine/>
    <w:uiPriority w:val="39"/>
    <w:unhideWhenUsed/>
    <w:rsid w:val="00257D3A"/>
    <w:pPr>
      <w:spacing w:after="100"/>
      <w:ind w:left="720"/>
    </w:pPr>
  </w:style>
  <w:style w:type="paragraph" w:customStyle="1" w:styleId="FACStext">
    <w:name w:val="*FACS text"/>
    <w:basedOn w:val="Normal"/>
    <w:qFormat/>
    <w:rsid w:val="00A20989"/>
    <w:pPr>
      <w:spacing w:before="120" w:after="120" w:line="264" w:lineRule="auto"/>
    </w:pPr>
    <w:rPr>
      <w:rFonts w:eastAsia="Calibri"/>
      <w:szCs w:val="22"/>
    </w:rPr>
  </w:style>
  <w:style w:type="paragraph" w:customStyle="1" w:styleId="Listdashlevel2">
    <w:name w:val="List dash (level 2)"/>
    <w:basedOn w:val="Normal"/>
    <w:qFormat/>
    <w:rsid w:val="000C6C44"/>
    <w:pPr>
      <w:numPr>
        <w:ilvl w:val="1"/>
        <w:numId w:val="3"/>
      </w:numPr>
    </w:pPr>
    <w:rPr>
      <w:rFonts w:ascii="Segoe UI" w:eastAsia="Calibri" w:hAnsi="Segoe UI"/>
      <w:sz w:val="22"/>
      <w:szCs w:val="22"/>
    </w:rPr>
  </w:style>
  <w:style w:type="paragraph" w:styleId="ListBullet">
    <w:name w:val="List Bullet"/>
    <w:basedOn w:val="Normal"/>
    <w:uiPriority w:val="99"/>
    <w:unhideWhenUsed/>
    <w:qFormat/>
    <w:rsid w:val="000C6C44"/>
    <w:pPr>
      <w:numPr>
        <w:numId w:val="3"/>
      </w:numPr>
    </w:pPr>
    <w:rPr>
      <w:rFonts w:ascii="Segoe UI" w:eastAsia="Calibri" w:hAnsi="Segoe UI"/>
      <w:sz w:val="22"/>
      <w:szCs w:val="22"/>
    </w:rPr>
  </w:style>
  <w:style w:type="numbering" w:customStyle="1" w:styleId="Bullets">
    <w:name w:val="Bullets"/>
    <w:uiPriority w:val="99"/>
    <w:rsid w:val="000C6C44"/>
    <w:pPr>
      <w:numPr>
        <w:numId w:val="2"/>
      </w:numPr>
    </w:pPr>
  </w:style>
  <w:style w:type="paragraph" w:styleId="FootnoteText">
    <w:name w:val="footnote text"/>
    <w:basedOn w:val="Normal"/>
    <w:link w:val="FootnoteTextChar"/>
    <w:uiPriority w:val="99"/>
    <w:unhideWhenUsed/>
    <w:rsid w:val="00801E09"/>
    <w:rPr>
      <w:rFonts w:ascii="Segoe UI" w:eastAsia="Calibri" w:hAnsi="Segoe UI"/>
      <w:sz w:val="20"/>
      <w:szCs w:val="20"/>
    </w:rPr>
  </w:style>
  <w:style w:type="character" w:customStyle="1" w:styleId="FootnoteTextChar">
    <w:name w:val="Footnote Text Char"/>
    <w:basedOn w:val="DefaultParagraphFont"/>
    <w:link w:val="FootnoteText"/>
    <w:uiPriority w:val="99"/>
    <w:rsid w:val="00801E09"/>
    <w:rPr>
      <w:rFonts w:ascii="Segoe UI" w:eastAsia="Calibri" w:hAnsi="Segoe UI" w:cs="Times New Roman"/>
      <w:sz w:val="20"/>
      <w:szCs w:val="20"/>
    </w:rPr>
  </w:style>
  <w:style w:type="character" w:styleId="FootnoteReference">
    <w:name w:val="footnote reference"/>
    <w:basedOn w:val="DefaultParagraphFont"/>
    <w:uiPriority w:val="99"/>
    <w:unhideWhenUsed/>
    <w:rsid w:val="00801E09"/>
    <w:rPr>
      <w:vertAlign w:val="superscript"/>
    </w:rPr>
  </w:style>
  <w:style w:type="paragraph" w:customStyle="1" w:styleId="Tablebullet">
    <w:name w:val="Table bullet"/>
    <w:basedOn w:val="Normal"/>
    <w:qFormat/>
    <w:rsid w:val="006534C5"/>
    <w:pPr>
      <w:numPr>
        <w:numId w:val="4"/>
      </w:numPr>
      <w:ind w:left="227" w:hanging="227"/>
    </w:pPr>
    <w:rPr>
      <w:rFonts w:ascii="Segoe UI" w:eastAsia="Calibri" w:hAnsi="Segoe UI"/>
      <w:sz w:val="20"/>
      <w:szCs w:val="22"/>
    </w:rPr>
  </w:style>
  <w:style w:type="paragraph" w:customStyle="1" w:styleId="Listletterlevel2">
    <w:name w:val="List letter (level 2)"/>
    <w:basedOn w:val="ListNumber"/>
    <w:qFormat/>
    <w:rsid w:val="006534C5"/>
    <w:pPr>
      <w:numPr>
        <w:ilvl w:val="1"/>
      </w:numPr>
    </w:pPr>
  </w:style>
  <w:style w:type="paragraph" w:styleId="ListNumber">
    <w:name w:val="List Number"/>
    <w:basedOn w:val="Normal"/>
    <w:uiPriority w:val="99"/>
    <w:unhideWhenUsed/>
    <w:qFormat/>
    <w:rsid w:val="006534C5"/>
    <w:pPr>
      <w:numPr>
        <w:numId w:val="6"/>
      </w:numPr>
    </w:pPr>
    <w:rPr>
      <w:rFonts w:ascii="Segoe UI" w:eastAsia="Calibri" w:hAnsi="Segoe UI"/>
      <w:sz w:val="22"/>
      <w:szCs w:val="22"/>
    </w:rPr>
  </w:style>
  <w:style w:type="numbering" w:customStyle="1" w:styleId="Numbers">
    <w:name w:val="Numbers"/>
    <w:uiPriority w:val="99"/>
    <w:rsid w:val="006534C5"/>
    <w:pPr>
      <w:numPr>
        <w:numId w:val="5"/>
      </w:numPr>
    </w:pPr>
  </w:style>
  <w:style w:type="table" w:customStyle="1" w:styleId="ARTDTable">
    <w:name w:val="ARTD_Table"/>
    <w:basedOn w:val="TableNormal"/>
    <w:uiPriority w:val="99"/>
    <w:rsid w:val="000708D1"/>
    <w:pPr>
      <w:spacing w:after="0" w:line="240" w:lineRule="auto"/>
    </w:pPr>
    <w:rPr>
      <w:rFonts w:ascii="Segoe UI" w:eastAsia="Calibri" w:hAnsi="Segoe UI" w:cs="Times New Roman"/>
      <w:sz w:val="20"/>
      <w:szCs w:val="20"/>
      <w:lang w:eastAsia="en-AU"/>
    </w:rPr>
    <w:tblPr>
      <w:tblInd w:w="57" w:type="dxa"/>
      <w:tblBorders>
        <w:top w:val="single" w:sz="4" w:space="0" w:color="08193E"/>
        <w:bottom w:val="single" w:sz="4" w:space="0" w:color="08193E"/>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left w:val="nil"/>
          <w:bottom w:val="single" w:sz="4" w:space="0" w:color="08193E"/>
          <w:right w:val="nil"/>
          <w:insideH w:val="nil"/>
          <w:insideV w:val="nil"/>
          <w:tl2br w:val="nil"/>
          <w:tr2bl w:val="nil"/>
        </w:tcBorders>
        <w:shd w:val="clear" w:color="auto" w:fill="F0F1E9"/>
      </w:tcPr>
    </w:tblStylePr>
  </w:style>
  <w:style w:type="table" w:customStyle="1" w:styleId="TableGridLight1">
    <w:name w:val="Table Grid Light1"/>
    <w:basedOn w:val="TableNormal"/>
    <w:uiPriority w:val="40"/>
    <w:rsid w:val="00115EA1"/>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RTDTable1">
    <w:name w:val="ARTD_Table1"/>
    <w:basedOn w:val="TableNormal"/>
    <w:uiPriority w:val="99"/>
    <w:rsid w:val="00081532"/>
    <w:pPr>
      <w:spacing w:after="0" w:line="240" w:lineRule="auto"/>
    </w:pPr>
    <w:rPr>
      <w:rFonts w:ascii="Segoe UI" w:eastAsia="Calibri" w:hAnsi="Segoe UI" w:cs="Times New Roman"/>
      <w:sz w:val="20"/>
      <w:szCs w:val="20"/>
      <w:lang w:eastAsia="en-AU"/>
    </w:rPr>
    <w:tblPr>
      <w:tblInd w:w="57" w:type="dxa"/>
      <w:tblBorders>
        <w:top w:val="single" w:sz="4" w:space="0" w:color="08193E"/>
        <w:bottom w:val="single" w:sz="4" w:space="0" w:color="08193E"/>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left w:val="nil"/>
          <w:bottom w:val="single" w:sz="4" w:space="0" w:color="08193E"/>
          <w:right w:val="nil"/>
          <w:insideH w:val="nil"/>
          <w:insideV w:val="nil"/>
          <w:tl2br w:val="nil"/>
          <w:tr2bl w:val="nil"/>
        </w:tcBorders>
        <w:shd w:val="clear" w:color="auto" w:fill="F0F1E9"/>
      </w:tcPr>
    </w:tblStylePr>
  </w:style>
  <w:style w:type="table" w:customStyle="1" w:styleId="TableGridLight10">
    <w:name w:val="Table Grid Light1"/>
    <w:basedOn w:val="TableNormal"/>
    <w:next w:val="TableGridLight1"/>
    <w:uiPriority w:val="40"/>
    <w:rsid w:val="00081532"/>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ARTDTable2">
    <w:name w:val="ARTD_Table2"/>
    <w:basedOn w:val="TableNormal"/>
    <w:uiPriority w:val="99"/>
    <w:rsid w:val="00D93610"/>
    <w:pPr>
      <w:spacing w:after="0" w:line="240" w:lineRule="auto"/>
    </w:pPr>
    <w:rPr>
      <w:rFonts w:ascii="Segoe UI" w:eastAsia="Calibri" w:hAnsi="Segoe UI" w:cs="Times New Roman"/>
      <w:sz w:val="20"/>
      <w:szCs w:val="20"/>
      <w:lang w:eastAsia="en-AU"/>
    </w:rPr>
    <w:tblPr>
      <w:tblInd w:w="57" w:type="dxa"/>
      <w:tblBorders>
        <w:top w:val="single" w:sz="4" w:space="0" w:color="08193E"/>
        <w:bottom w:val="single" w:sz="4" w:space="0" w:color="08193E"/>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left w:val="nil"/>
          <w:bottom w:val="single" w:sz="4" w:space="0" w:color="08193E"/>
          <w:right w:val="nil"/>
          <w:insideH w:val="nil"/>
          <w:insideV w:val="nil"/>
          <w:tl2br w:val="nil"/>
          <w:tr2bl w:val="nil"/>
        </w:tcBorders>
        <w:shd w:val="clear" w:color="auto" w:fill="F0F1E9"/>
      </w:tcPr>
    </w:tblStylePr>
  </w:style>
  <w:style w:type="table" w:customStyle="1" w:styleId="ARTDTable3">
    <w:name w:val="ARTD_Table3"/>
    <w:basedOn w:val="TableNormal"/>
    <w:uiPriority w:val="99"/>
    <w:rsid w:val="00DD65B5"/>
    <w:pPr>
      <w:spacing w:after="0" w:line="240" w:lineRule="auto"/>
    </w:pPr>
    <w:rPr>
      <w:rFonts w:ascii="Segoe UI" w:eastAsia="Calibri" w:hAnsi="Segoe UI" w:cs="Times New Roman"/>
      <w:sz w:val="20"/>
      <w:szCs w:val="20"/>
      <w:lang w:eastAsia="en-AU"/>
    </w:rPr>
    <w:tblPr>
      <w:tblInd w:w="57" w:type="dxa"/>
      <w:tblBorders>
        <w:top w:val="single" w:sz="4" w:space="0" w:color="08193E"/>
        <w:bottom w:val="single" w:sz="4" w:space="0" w:color="08193E"/>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left w:val="nil"/>
          <w:bottom w:val="single" w:sz="4" w:space="0" w:color="08193E"/>
          <w:right w:val="nil"/>
          <w:insideH w:val="nil"/>
          <w:insideV w:val="nil"/>
          <w:tl2br w:val="nil"/>
          <w:tr2bl w:val="nil"/>
        </w:tcBorders>
        <w:shd w:val="clear" w:color="auto" w:fill="F0F1E9"/>
      </w:tcPr>
    </w:tblStylePr>
  </w:style>
  <w:style w:type="table" w:customStyle="1" w:styleId="ARTDTable4">
    <w:name w:val="ARTD_Table4"/>
    <w:basedOn w:val="TableNormal"/>
    <w:uiPriority w:val="99"/>
    <w:rsid w:val="00F17BE9"/>
    <w:pPr>
      <w:spacing w:after="0" w:line="240" w:lineRule="auto"/>
    </w:pPr>
    <w:rPr>
      <w:rFonts w:ascii="Segoe UI" w:eastAsia="Calibri" w:hAnsi="Segoe UI" w:cs="Times New Roman"/>
      <w:sz w:val="20"/>
      <w:szCs w:val="20"/>
      <w:lang w:eastAsia="en-AU"/>
    </w:rPr>
    <w:tblPr>
      <w:tblInd w:w="57" w:type="dxa"/>
      <w:tblBorders>
        <w:top w:val="single" w:sz="4" w:space="0" w:color="08193E"/>
        <w:bottom w:val="single" w:sz="4" w:space="0" w:color="08193E"/>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left w:val="nil"/>
          <w:bottom w:val="single" w:sz="4" w:space="0" w:color="08193E"/>
          <w:right w:val="nil"/>
          <w:insideH w:val="nil"/>
          <w:insideV w:val="nil"/>
          <w:tl2br w:val="nil"/>
          <w:tr2bl w:val="nil"/>
        </w:tcBorders>
        <w:shd w:val="clear" w:color="auto" w:fill="F0F1E9"/>
      </w:tcPr>
    </w:tblStylePr>
  </w:style>
  <w:style w:type="table" w:customStyle="1" w:styleId="ARTDTable5">
    <w:name w:val="ARTD_Table5"/>
    <w:basedOn w:val="TableNormal"/>
    <w:uiPriority w:val="99"/>
    <w:rsid w:val="00CE1582"/>
    <w:pPr>
      <w:spacing w:after="0" w:line="240" w:lineRule="auto"/>
    </w:pPr>
    <w:rPr>
      <w:rFonts w:ascii="Segoe UI" w:eastAsia="Calibri" w:hAnsi="Segoe UI" w:cs="Times New Roman"/>
      <w:sz w:val="20"/>
      <w:szCs w:val="20"/>
      <w:lang w:eastAsia="en-AU"/>
    </w:rPr>
    <w:tblPr>
      <w:tblInd w:w="57" w:type="dxa"/>
      <w:tblBorders>
        <w:top w:val="single" w:sz="4" w:space="0" w:color="08193E"/>
        <w:bottom w:val="single" w:sz="4" w:space="0" w:color="08193E"/>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left w:val="nil"/>
          <w:bottom w:val="single" w:sz="4" w:space="0" w:color="08193E"/>
          <w:right w:val="nil"/>
          <w:insideH w:val="nil"/>
          <w:insideV w:val="nil"/>
          <w:tl2br w:val="nil"/>
          <w:tr2bl w:val="nil"/>
        </w:tcBorders>
        <w:shd w:val="clear" w:color="auto" w:fill="F0F1E9"/>
      </w:tcPr>
    </w:tblStylePr>
  </w:style>
  <w:style w:type="character" w:styleId="FollowedHyperlink">
    <w:name w:val="FollowedHyperlink"/>
    <w:basedOn w:val="DefaultParagraphFont"/>
    <w:uiPriority w:val="99"/>
    <w:semiHidden/>
    <w:unhideWhenUsed/>
    <w:rsid w:val="00892EB5"/>
    <w:rPr>
      <w:color w:val="800080" w:themeColor="followedHyperlink"/>
      <w:u w:val="single"/>
    </w:rPr>
  </w:style>
  <w:style w:type="character" w:customStyle="1" w:styleId="ListParagraphChar">
    <w:name w:val="List Paragraph Char"/>
    <w:aliases w:val="Recommendation Char,List Paragraph1 Char,standard lewis Char"/>
    <w:link w:val="ListParagraph"/>
    <w:uiPriority w:val="34"/>
    <w:locked/>
    <w:rsid w:val="00E25625"/>
    <w:rPr>
      <w:rFonts w:ascii="Arial" w:eastAsia="Times New Roman" w:hAnsi="Arial" w:cs="Times New Roman"/>
      <w:sz w:val="24"/>
      <w:szCs w:val="24"/>
    </w:rPr>
  </w:style>
  <w:style w:type="table" w:styleId="TableGrid">
    <w:name w:val="Table Grid"/>
    <w:basedOn w:val="TableNormal"/>
    <w:uiPriority w:val="59"/>
    <w:rsid w:val="004C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4C76C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1"/>
    <w:uiPriority w:val="99"/>
    <w:unhideWhenUsed/>
    <w:rsid w:val="00FA43CC"/>
    <w:pPr>
      <w:spacing w:before="120" w:after="120"/>
    </w:pPr>
    <w:rPr>
      <w:rFonts w:cs="Arial"/>
      <w:sz w:val="22"/>
      <w:szCs w:val="22"/>
      <w:lang w:eastAsia="en-AU"/>
    </w:rPr>
  </w:style>
  <w:style w:type="character" w:customStyle="1" w:styleId="BodyTextChar">
    <w:name w:val="Body Text Char"/>
    <w:basedOn w:val="DefaultParagraphFont"/>
    <w:uiPriority w:val="99"/>
    <w:semiHidden/>
    <w:rsid w:val="00FA43CC"/>
    <w:rPr>
      <w:rFonts w:ascii="Arial" w:eastAsia="Times New Roman" w:hAnsi="Arial" w:cs="Times New Roman"/>
      <w:sz w:val="24"/>
      <w:szCs w:val="24"/>
    </w:rPr>
  </w:style>
  <w:style w:type="character" w:customStyle="1" w:styleId="BodyTextChar1">
    <w:name w:val="Body Text Char1"/>
    <w:link w:val="BodyText"/>
    <w:uiPriority w:val="99"/>
    <w:locked/>
    <w:rsid w:val="00FA43CC"/>
    <w:rPr>
      <w:rFonts w:ascii="Arial" w:eastAsia="Times New Roman" w:hAnsi="Arial" w:cs="Arial"/>
      <w:lang w:eastAsia="en-AU"/>
    </w:rPr>
  </w:style>
  <w:style w:type="paragraph" w:styleId="Revision">
    <w:name w:val="Revision"/>
    <w:hidden/>
    <w:uiPriority w:val="99"/>
    <w:semiHidden/>
    <w:rsid w:val="00E9397C"/>
    <w:pPr>
      <w:spacing w:after="0" w:line="240" w:lineRule="auto"/>
    </w:pPr>
    <w:rPr>
      <w:rFonts w:ascii="Arial" w:eastAsia="Times New Roman" w:hAnsi="Arial" w:cs="Times New Roman"/>
      <w:sz w:val="24"/>
      <w:szCs w:val="24"/>
    </w:rPr>
  </w:style>
  <w:style w:type="table" w:customStyle="1" w:styleId="ListTable3-Accent21">
    <w:name w:val="List Table 3 - Accent 21"/>
    <w:basedOn w:val="TableNormal"/>
    <w:next w:val="TableNormal"/>
    <w:uiPriority w:val="48"/>
    <w:rsid w:val="00A21EA9"/>
    <w:pPr>
      <w:spacing w:after="0" w:line="240" w:lineRule="auto"/>
    </w:pPr>
    <w:rPr>
      <w:sz w:val="24"/>
      <w:szCs w:val="24"/>
    </w:rPr>
    <w:tblPr>
      <w:tblStyleRowBandSize w:val="1"/>
      <w:tblStyleColBandSize w:val="1"/>
      <w:tblBorders>
        <w:top w:val="single" w:sz="4" w:space="0" w:color="00A1DE"/>
        <w:left w:val="single" w:sz="4" w:space="0" w:color="00A1DE"/>
        <w:bottom w:val="single" w:sz="4" w:space="0" w:color="00A1DE"/>
        <w:right w:val="single" w:sz="4" w:space="0" w:color="00A1DE"/>
      </w:tblBorders>
    </w:tblPr>
    <w:tblStylePr w:type="firstRow">
      <w:rPr>
        <w:b/>
        <w:bCs/>
        <w:color w:val="FFFFFF"/>
      </w:rPr>
      <w:tblPr/>
      <w:tcPr>
        <w:shd w:val="clear" w:color="auto" w:fill="00A1DE"/>
      </w:tcPr>
    </w:tblStylePr>
    <w:tblStylePr w:type="lastRow">
      <w:rPr>
        <w:b/>
        <w:bCs/>
      </w:rPr>
      <w:tblPr/>
      <w:tcPr>
        <w:tcBorders>
          <w:top w:val="double" w:sz="4" w:space="0" w:color="00A1D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1DE"/>
          <w:right w:val="single" w:sz="4" w:space="0" w:color="00A1DE"/>
        </w:tcBorders>
      </w:tcPr>
    </w:tblStylePr>
    <w:tblStylePr w:type="band1Horz">
      <w:tblPr/>
      <w:tcPr>
        <w:tcBorders>
          <w:top w:val="single" w:sz="4" w:space="0" w:color="00A1DE"/>
          <w:bottom w:val="single" w:sz="4" w:space="0" w:color="00A1D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DE"/>
          <w:left w:val="nil"/>
        </w:tcBorders>
      </w:tcPr>
    </w:tblStylePr>
    <w:tblStylePr w:type="swCell">
      <w:tblPr/>
      <w:tcPr>
        <w:tcBorders>
          <w:top w:val="double" w:sz="4" w:space="0" w:color="00A1DE"/>
          <w:right w:val="nil"/>
        </w:tcBorders>
      </w:tcPr>
    </w:tblStylePr>
  </w:style>
  <w:style w:type="paragraph" w:customStyle="1" w:styleId="Default">
    <w:name w:val="Default"/>
    <w:rsid w:val="0060122F"/>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5160A3"/>
    <w:pPr>
      <w:keepLines/>
      <w:numPr>
        <w:numId w:val="0"/>
      </w:numPr>
      <w:autoSpaceDE/>
      <w:autoSpaceDN/>
      <w:adjustRightInd/>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paragraph" w:styleId="NormalWeb">
    <w:name w:val="Normal (Web)"/>
    <w:basedOn w:val="Normal"/>
    <w:uiPriority w:val="99"/>
    <w:semiHidden/>
    <w:unhideWhenUsed/>
    <w:rsid w:val="00F32113"/>
    <w:pPr>
      <w:spacing w:before="100" w:beforeAutospacing="1" w:after="100" w:afterAutospacing="1"/>
    </w:pPr>
    <w:rPr>
      <w:rFonts w:ascii="Times New Roman" w:eastAsiaTheme="minorEastAsia"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1706">
      <w:bodyDiv w:val="1"/>
      <w:marLeft w:val="0"/>
      <w:marRight w:val="0"/>
      <w:marTop w:val="0"/>
      <w:marBottom w:val="0"/>
      <w:divBdr>
        <w:top w:val="none" w:sz="0" w:space="0" w:color="auto"/>
        <w:left w:val="none" w:sz="0" w:space="0" w:color="auto"/>
        <w:bottom w:val="none" w:sz="0" w:space="0" w:color="auto"/>
        <w:right w:val="none" w:sz="0" w:space="0" w:color="auto"/>
      </w:divBdr>
      <w:divsChild>
        <w:div w:id="434980583">
          <w:marLeft w:val="144"/>
          <w:marRight w:val="0"/>
          <w:marTop w:val="0"/>
          <w:marBottom w:val="0"/>
          <w:divBdr>
            <w:top w:val="none" w:sz="0" w:space="0" w:color="auto"/>
            <w:left w:val="none" w:sz="0" w:space="0" w:color="auto"/>
            <w:bottom w:val="none" w:sz="0" w:space="0" w:color="auto"/>
            <w:right w:val="none" w:sz="0" w:space="0" w:color="auto"/>
          </w:divBdr>
        </w:div>
        <w:div w:id="393743604">
          <w:marLeft w:val="144"/>
          <w:marRight w:val="0"/>
          <w:marTop w:val="0"/>
          <w:marBottom w:val="0"/>
          <w:divBdr>
            <w:top w:val="none" w:sz="0" w:space="0" w:color="auto"/>
            <w:left w:val="none" w:sz="0" w:space="0" w:color="auto"/>
            <w:bottom w:val="none" w:sz="0" w:space="0" w:color="auto"/>
            <w:right w:val="none" w:sz="0" w:space="0" w:color="auto"/>
          </w:divBdr>
        </w:div>
        <w:div w:id="2118020383">
          <w:marLeft w:val="144"/>
          <w:marRight w:val="0"/>
          <w:marTop w:val="0"/>
          <w:marBottom w:val="0"/>
          <w:divBdr>
            <w:top w:val="none" w:sz="0" w:space="0" w:color="auto"/>
            <w:left w:val="none" w:sz="0" w:space="0" w:color="auto"/>
            <w:bottom w:val="none" w:sz="0" w:space="0" w:color="auto"/>
            <w:right w:val="none" w:sz="0" w:space="0" w:color="auto"/>
          </w:divBdr>
        </w:div>
        <w:div w:id="1872960602">
          <w:marLeft w:val="144"/>
          <w:marRight w:val="0"/>
          <w:marTop w:val="0"/>
          <w:marBottom w:val="0"/>
          <w:divBdr>
            <w:top w:val="none" w:sz="0" w:space="0" w:color="auto"/>
            <w:left w:val="none" w:sz="0" w:space="0" w:color="auto"/>
            <w:bottom w:val="none" w:sz="0" w:space="0" w:color="auto"/>
            <w:right w:val="none" w:sz="0" w:space="0" w:color="auto"/>
          </w:divBdr>
        </w:div>
        <w:div w:id="418796300">
          <w:marLeft w:val="144"/>
          <w:marRight w:val="0"/>
          <w:marTop w:val="0"/>
          <w:marBottom w:val="0"/>
          <w:divBdr>
            <w:top w:val="none" w:sz="0" w:space="0" w:color="auto"/>
            <w:left w:val="none" w:sz="0" w:space="0" w:color="auto"/>
            <w:bottom w:val="none" w:sz="0" w:space="0" w:color="auto"/>
            <w:right w:val="none" w:sz="0" w:space="0" w:color="auto"/>
          </w:divBdr>
        </w:div>
        <w:div w:id="1380786107">
          <w:marLeft w:val="144"/>
          <w:marRight w:val="0"/>
          <w:marTop w:val="0"/>
          <w:marBottom w:val="0"/>
          <w:divBdr>
            <w:top w:val="none" w:sz="0" w:space="0" w:color="auto"/>
            <w:left w:val="none" w:sz="0" w:space="0" w:color="auto"/>
            <w:bottom w:val="none" w:sz="0" w:space="0" w:color="auto"/>
            <w:right w:val="none" w:sz="0" w:space="0" w:color="auto"/>
          </w:divBdr>
        </w:div>
        <w:div w:id="1690721149">
          <w:marLeft w:val="144"/>
          <w:marRight w:val="0"/>
          <w:marTop w:val="0"/>
          <w:marBottom w:val="0"/>
          <w:divBdr>
            <w:top w:val="none" w:sz="0" w:space="0" w:color="auto"/>
            <w:left w:val="none" w:sz="0" w:space="0" w:color="auto"/>
            <w:bottom w:val="none" w:sz="0" w:space="0" w:color="auto"/>
            <w:right w:val="none" w:sz="0" w:space="0" w:color="auto"/>
          </w:divBdr>
        </w:div>
        <w:div w:id="903640565">
          <w:marLeft w:val="144"/>
          <w:marRight w:val="0"/>
          <w:marTop w:val="0"/>
          <w:marBottom w:val="0"/>
          <w:divBdr>
            <w:top w:val="none" w:sz="0" w:space="0" w:color="auto"/>
            <w:left w:val="none" w:sz="0" w:space="0" w:color="auto"/>
            <w:bottom w:val="none" w:sz="0" w:space="0" w:color="auto"/>
            <w:right w:val="none" w:sz="0" w:space="0" w:color="auto"/>
          </w:divBdr>
        </w:div>
        <w:div w:id="917254920">
          <w:marLeft w:val="144"/>
          <w:marRight w:val="0"/>
          <w:marTop w:val="0"/>
          <w:marBottom w:val="0"/>
          <w:divBdr>
            <w:top w:val="none" w:sz="0" w:space="0" w:color="auto"/>
            <w:left w:val="none" w:sz="0" w:space="0" w:color="auto"/>
            <w:bottom w:val="none" w:sz="0" w:space="0" w:color="auto"/>
            <w:right w:val="none" w:sz="0" w:space="0" w:color="auto"/>
          </w:divBdr>
        </w:div>
        <w:div w:id="1794787305">
          <w:marLeft w:val="144"/>
          <w:marRight w:val="0"/>
          <w:marTop w:val="0"/>
          <w:marBottom w:val="0"/>
          <w:divBdr>
            <w:top w:val="none" w:sz="0" w:space="0" w:color="auto"/>
            <w:left w:val="none" w:sz="0" w:space="0" w:color="auto"/>
            <w:bottom w:val="none" w:sz="0" w:space="0" w:color="auto"/>
            <w:right w:val="none" w:sz="0" w:space="0" w:color="auto"/>
          </w:divBdr>
        </w:div>
        <w:div w:id="306974942">
          <w:marLeft w:val="144"/>
          <w:marRight w:val="0"/>
          <w:marTop w:val="0"/>
          <w:marBottom w:val="0"/>
          <w:divBdr>
            <w:top w:val="none" w:sz="0" w:space="0" w:color="auto"/>
            <w:left w:val="none" w:sz="0" w:space="0" w:color="auto"/>
            <w:bottom w:val="none" w:sz="0" w:space="0" w:color="auto"/>
            <w:right w:val="none" w:sz="0" w:space="0" w:color="auto"/>
          </w:divBdr>
        </w:div>
        <w:div w:id="946887697">
          <w:marLeft w:val="144"/>
          <w:marRight w:val="0"/>
          <w:marTop w:val="0"/>
          <w:marBottom w:val="0"/>
          <w:divBdr>
            <w:top w:val="none" w:sz="0" w:space="0" w:color="auto"/>
            <w:left w:val="none" w:sz="0" w:space="0" w:color="auto"/>
            <w:bottom w:val="none" w:sz="0" w:space="0" w:color="auto"/>
            <w:right w:val="none" w:sz="0" w:space="0" w:color="auto"/>
          </w:divBdr>
        </w:div>
        <w:div w:id="1601645899">
          <w:marLeft w:val="274"/>
          <w:marRight w:val="0"/>
          <w:marTop w:val="0"/>
          <w:marBottom w:val="0"/>
          <w:divBdr>
            <w:top w:val="none" w:sz="0" w:space="0" w:color="auto"/>
            <w:left w:val="none" w:sz="0" w:space="0" w:color="auto"/>
            <w:bottom w:val="none" w:sz="0" w:space="0" w:color="auto"/>
            <w:right w:val="none" w:sz="0" w:space="0" w:color="auto"/>
          </w:divBdr>
        </w:div>
        <w:div w:id="1189100378">
          <w:marLeft w:val="274"/>
          <w:marRight w:val="0"/>
          <w:marTop w:val="0"/>
          <w:marBottom w:val="0"/>
          <w:divBdr>
            <w:top w:val="none" w:sz="0" w:space="0" w:color="auto"/>
            <w:left w:val="none" w:sz="0" w:space="0" w:color="auto"/>
            <w:bottom w:val="none" w:sz="0" w:space="0" w:color="auto"/>
            <w:right w:val="none" w:sz="0" w:space="0" w:color="auto"/>
          </w:divBdr>
        </w:div>
        <w:div w:id="2024429794">
          <w:marLeft w:val="144"/>
          <w:marRight w:val="0"/>
          <w:marTop w:val="0"/>
          <w:marBottom w:val="0"/>
          <w:divBdr>
            <w:top w:val="none" w:sz="0" w:space="0" w:color="auto"/>
            <w:left w:val="none" w:sz="0" w:space="0" w:color="auto"/>
            <w:bottom w:val="none" w:sz="0" w:space="0" w:color="auto"/>
            <w:right w:val="none" w:sz="0" w:space="0" w:color="auto"/>
          </w:divBdr>
        </w:div>
        <w:div w:id="668949328">
          <w:marLeft w:val="144"/>
          <w:marRight w:val="0"/>
          <w:marTop w:val="0"/>
          <w:marBottom w:val="0"/>
          <w:divBdr>
            <w:top w:val="none" w:sz="0" w:space="0" w:color="auto"/>
            <w:left w:val="none" w:sz="0" w:space="0" w:color="auto"/>
            <w:bottom w:val="none" w:sz="0" w:space="0" w:color="auto"/>
            <w:right w:val="none" w:sz="0" w:space="0" w:color="auto"/>
          </w:divBdr>
        </w:div>
        <w:div w:id="845363050">
          <w:marLeft w:val="144"/>
          <w:marRight w:val="0"/>
          <w:marTop w:val="0"/>
          <w:marBottom w:val="0"/>
          <w:divBdr>
            <w:top w:val="none" w:sz="0" w:space="0" w:color="auto"/>
            <w:left w:val="none" w:sz="0" w:space="0" w:color="auto"/>
            <w:bottom w:val="none" w:sz="0" w:space="0" w:color="auto"/>
            <w:right w:val="none" w:sz="0" w:space="0" w:color="auto"/>
          </w:divBdr>
        </w:div>
        <w:div w:id="868176828">
          <w:marLeft w:val="144"/>
          <w:marRight w:val="0"/>
          <w:marTop w:val="0"/>
          <w:marBottom w:val="0"/>
          <w:divBdr>
            <w:top w:val="none" w:sz="0" w:space="0" w:color="auto"/>
            <w:left w:val="none" w:sz="0" w:space="0" w:color="auto"/>
            <w:bottom w:val="none" w:sz="0" w:space="0" w:color="auto"/>
            <w:right w:val="none" w:sz="0" w:space="0" w:color="auto"/>
          </w:divBdr>
        </w:div>
        <w:div w:id="1695037312">
          <w:marLeft w:val="144"/>
          <w:marRight w:val="0"/>
          <w:marTop w:val="0"/>
          <w:marBottom w:val="0"/>
          <w:divBdr>
            <w:top w:val="none" w:sz="0" w:space="0" w:color="auto"/>
            <w:left w:val="none" w:sz="0" w:space="0" w:color="auto"/>
            <w:bottom w:val="none" w:sz="0" w:space="0" w:color="auto"/>
            <w:right w:val="none" w:sz="0" w:space="0" w:color="auto"/>
          </w:divBdr>
        </w:div>
        <w:div w:id="1844320276">
          <w:marLeft w:val="144"/>
          <w:marRight w:val="0"/>
          <w:marTop w:val="0"/>
          <w:marBottom w:val="0"/>
          <w:divBdr>
            <w:top w:val="none" w:sz="0" w:space="0" w:color="auto"/>
            <w:left w:val="none" w:sz="0" w:space="0" w:color="auto"/>
            <w:bottom w:val="none" w:sz="0" w:space="0" w:color="auto"/>
            <w:right w:val="none" w:sz="0" w:space="0" w:color="auto"/>
          </w:divBdr>
        </w:div>
        <w:div w:id="776171583">
          <w:marLeft w:val="288"/>
          <w:marRight w:val="0"/>
          <w:marTop w:val="0"/>
          <w:marBottom w:val="0"/>
          <w:divBdr>
            <w:top w:val="none" w:sz="0" w:space="0" w:color="auto"/>
            <w:left w:val="none" w:sz="0" w:space="0" w:color="auto"/>
            <w:bottom w:val="none" w:sz="0" w:space="0" w:color="auto"/>
            <w:right w:val="none" w:sz="0" w:space="0" w:color="auto"/>
          </w:divBdr>
        </w:div>
        <w:div w:id="967516637">
          <w:marLeft w:val="288"/>
          <w:marRight w:val="0"/>
          <w:marTop w:val="0"/>
          <w:marBottom w:val="0"/>
          <w:divBdr>
            <w:top w:val="none" w:sz="0" w:space="0" w:color="auto"/>
            <w:left w:val="none" w:sz="0" w:space="0" w:color="auto"/>
            <w:bottom w:val="none" w:sz="0" w:space="0" w:color="auto"/>
            <w:right w:val="none" w:sz="0" w:space="0" w:color="auto"/>
          </w:divBdr>
        </w:div>
        <w:div w:id="674695471">
          <w:marLeft w:val="288"/>
          <w:marRight w:val="0"/>
          <w:marTop w:val="0"/>
          <w:marBottom w:val="0"/>
          <w:divBdr>
            <w:top w:val="none" w:sz="0" w:space="0" w:color="auto"/>
            <w:left w:val="none" w:sz="0" w:space="0" w:color="auto"/>
            <w:bottom w:val="none" w:sz="0" w:space="0" w:color="auto"/>
            <w:right w:val="none" w:sz="0" w:space="0" w:color="auto"/>
          </w:divBdr>
        </w:div>
        <w:div w:id="413481613">
          <w:marLeft w:val="288"/>
          <w:marRight w:val="0"/>
          <w:marTop w:val="0"/>
          <w:marBottom w:val="0"/>
          <w:divBdr>
            <w:top w:val="none" w:sz="0" w:space="0" w:color="auto"/>
            <w:left w:val="none" w:sz="0" w:space="0" w:color="auto"/>
            <w:bottom w:val="none" w:sz="0" w:space="0" w:color="auto"/>
            <w:right w:val="none" w:sz="0" w:space="0" w:color="auto"/>
          </w:divBdr>
        </w:div>
        <w:div w:id="1860318493">
          <w:marLeft w:val="288"/>
          <w:marRight w:val="0"/>
          <w:marTop w:val="0"/>
          <w:marBottom w:val="0"/>
          <w:divBdr>
            <w:top w:val="none" w:sz="0" w:space="0" w:color="auto"/>
            <w:left w:val="none" w:sz="0" w:space="0" w:color="auto"/>
            <w:bottom w:val="none" w:sz="0" w:space="0" w:color="auto"/>
            <w:right w:val="none" w:sz="0" w:space="0" w:color="auto"/>
          </w:divBdr>
        </w:div>
        <w:div w:id="26293124">
          <w:marLeft w:val="288"/>
          <w:marRight w:val="0"/>
          <w:marTop w:val="0"/>
          <w:marBottom w:val="0"/>
          <w:divBdr>
            <w:top w:val="none" w:sz="0" w:space="0" w:color="auto"/>
            <w:left w:val="none" w:sz="0" w:space="0" w:color="auto"/>
            <w:bottom w:val="none" w:sz="0" w:space="0" w:color="auto"/>
            <w:right w:val="none" w:sz="0" w:space="0" w:color="auto"/>
          </w:divBdr>
        </w:div>
        <w:div w:id="526605368">
          <w:marLeft w:val="144"/>
          <w:marRight w:val="0"/>
          <w:marTop w:val="0"/>
          <w:marBottom w:val="0"/>
          <w:divBdr>
            <w:top w:val="none" w:sz="0" w:space="0" w:color="auto"/>
            <w:left w:val="none" w:sz="0" w:space="0" w:color="auto"/>
            <w:bottom w:val="none" w:sz="0" w:space="0" w:color="auto"/>
            <w:right w:val="none" w:sz="0" w:space="0" w:color="auto"/>
          </w:divBdr>
        </w:div>
        <w:div w:id="63652514">
          <w:marLeft w:val="144"/>
          <w:marRight w:val="0"/>
          <w:marTop w:val="0"/>
          <w:marBottom w:val="0"/>
          <w:divBdr>
            <w:top w:val="none" w:sz="0" w:space="0" w:color="auto"/>
            <w:left w:val="none" w:sz="0" w:space="0" w:color="auto"/>
            <w:bottom w:val="none" w:sz="0" w:space="0" w:color="auto"/>
            <w:right w:val="none" w:sz="0" w:space="0" w:color="auto"/>
          </w:divBdr>
        </w:div>
        <w:div w:id="377126854">
          <w:marLeft w:val="144"/>
          <w:marRight w:val="0"/>
          <w:marTop w:val="0"/>
          <w:marBottom w:val="0"/>
          <w:divBdr>
            <w:top w:val="none" w:sz="0" w:space="0" w:color="auto"/>
            <w:left w:val="none" w:sz="0" w:space="0" w:color="auto"/>
            <w:bottom w:val="none" w:sz="0" w:space="0" w:color="auto"/>
            <w:right w:val="none" w:sz="0" w:space="0" w:color="auto"/>
          </w:divBdr>
        </w:div>
        <w:div w:id="138888981">
          <w:marLeft w:val="144"/>
          <w:marRight w:val="0"/>
          <w:marTop w:val="0"/>
          <w:marBottom w:val="0"/>
          <w:divBdr>
            <w:top w:val="none" w:sz="0" w:space="0" w:color="auto"/>
            <w:left w:val="none" w:sz="0" w:space="0" w:color="auto"/>
            <w:bottom w:val="none" w:sz="0" w:space="0" w:color="auto"/>
            <w:right w:val="none" w:sz="0" w:space="0" w:color="auto"/>
          </w:divBdr>
        </w:div>
        <w:div w:id="704447060">
          <w:marLeft w:val="144"/>
          <w:marRight w:val="0"/>
          <w:marTop w:val="0"/>
          <w:marBottom w:val="0"/>
          <w:divBdr>
            <w:top w:val="none" w:sz="0" w:space="0" w:color="auto"/>
            <w:left w:val="none" w:sz="0" w:space="0" w:color="auto"/>
            <w:bottom w:val="none" w:sz="0" w:space="0" w:color="auto"/>
            <w:right w:val="none" w:sz="0" w:space="0" w:color="auto"/>
          </w:divBdr>
        </w:div>
        <w:div w:id="885869007">
          <w:marLeft w:val="144"/>
          <w:marRight w:val="0"/>
          <w:marTop w:val="0"/>
          <w:marBottom w:val="0"/>
          <w:divBdr>
            <w:top w:val="none" w:sz="0" w:space="0" w:color="auto"/>
            <w:left w:val="none" w:sz="0" w:space="0" w:color="auto"/>
            <w:bottom w:val="none" w:sz="0" w:space="0" w:color="auto"/>
            <w:right w:val="none" w:sz="0" w:space="0" w:color="auto"/>
          </w:divBdr>
        </w:div>
        <w:div w:id="936671562">
          <w:marLeft w:val="144"/>
          <w:marRight w:val="0"/>
          <w:marTop w:val="0"/>
          <w:marBottom w:val="0"/>
          <w:divBdr>
            <w:top w:val="none" w:sz="0" w:space="0" w:color="auto"/>
            <w:left w:val="none" w:sz="0" w:space="0" w:color="auto"/>
            <w:bottom w:val="none" w:sz="0" w:space="0" w:color="auto"/>
            <w:right w:val="none" w:sz="0" w:space="0" w:color="auto"/>
          </w:divBdr>
        </w:div>
        <w:div w:id="1226183083">
          <w:marLeft w:val="144"/>
          <w:marRight w:val="0"/>
          <w:marTop w:val="0"/>
          <w:marBottom w:val="0"/>
          <w:divBdr>
            <w:top w:val="none" w:sz="0" w:space="0" w:color="auto"/>
            <w:left w:val="none" w:sz="0" w:space="0" w:color="auto"/>
            <w:bottom w:val="none" w:sz="0" w:space="0" w:color="auto"/>
            <w:right w:val="none" w:sz="0" w:space="0" w:color="auto"/>
          </w:divBdr>
        </w:div>
        <w:div w:id="113406788">
          <w:marLeft w:val="144"/>
          <w:marRight w:val="0"/>
          <w:marTop w:val="0"/>
          <w:marBottom w:val="0"/>
          <w:divBdr>
            <w:top w:val="none" w:sz="0" w:space="0" w:color="auto"/>
            <w:left w:val="none" w:sz="0" w:space="0" w:color="auto"/>
            <w:bottom w:val="none" w:sz="0" w:space="0" w:color="auto"/>
            <w:right w:val="none" w:sz="0" w:space="0" w:color="auto"/>
          </w:divBdr>
        </w:div>
        <w:div w:id="1070543392">
          <w:marLeft w:val="144"/>
          <w:marRight w:val="0"/>
          <w:marTop w:val="0"/>
          <w:marBottom w:val="0"/>
          <w:divBdr>
            <w:top w:val="none" w:sz="0" w:space="0" w:color="auto"/>
            <w:left w:val="none" w:sz="0" w:space="0" w:color="auto"/>
            <w:bottom w:val="none" w:sz="0" w:space="0" w:color="auto"/>
            <w:right w:val="none" w:sz="0" w:space="0" w:color="auto"/>
          </w:divBdr>
        </w:div>
        <w:div w:id="2145928309">
          <w:marLeft w:val="144"/>
          <w:marRight w:val="0"/>
          <w:marTop w:val="0"/>
          <w:marBottom w:val="0"/>
          <w:divBdr>
            <w:top w:val="none" w:sz="0" w:space="0" w:color="auto"/>
            <w:left w:val="none" w:sz="0" w:space="0" w:color="auto"/>
            <w:bottom w:val="none" w:sz="0" w:space="0" w:color="auto"/>
            <w:right w:val="none" w:sz="0" w:space="0" w:color="auto"/>
          </w:divBdr>
        </w:div>
        <w:div w:id="1057511557">
          <w:marLeft w:val="144"/>
          <w:marRight w:val="0"/>
          <w:marTop w:val="0"/>
          <w:marBottom w:val="0"/>
          <w:divBdr>
            <w:top w:val="none" w:sz="0" w:space="0" w:color="auto"/>
            <w:left w:val="none" w:sz="0" w:space="0" w:color="auto"/>
            <w:bottom w:val="none" w:sz="0" w:space="0" w:color="auto"/>
            <w:right w:val="none" w:sz="0" w:space="0" w:color="auto"/>
          </w:divBdr>
        </w:div>
        <w:div w:id="1634672855">
          <w:marLeft w:val="144"/>
          <w:marRight w:val="0"/>
          <w:marTop w:val="0"/>
          <w:marBottom w:val="0"/>
          <w:divBdr>
            <w:top w:val="none" w:sz="0" w:space="0" w:color="auto"/>
            <w:left w:val="none" w:sz="0" w:space="0" w:color="auto"/>
            <w:bottom w:val="none" w:sz="0" w:space="0" w:color="auto"/>
            <w:right w:val="none" w:sz="0" w:space="0" w:color="auto"/>
          </w:divBdr>
        </w:div>
        <w:div w:id="1212351972">
          <w:marLeft w:val="144"/>
          <w:marRight w:val="0"/>
          <w:marTop w:val="0"/>
          <w:marBottom w:val="0"/>
          <w:divBdr>
            <w:top w:val="none" w:sz="0" w:space="0" w:color="auto"/>
            <w:left w:val="none" w:sz="0" w:space="0" w:color="auto"/>
            <w:bottom w:val="none" w:sz="0" w:space="0" w:color="auto"/>
            <w:right w:val="none" w:sz="0" w:space="0" w:color="auto"/>
          </w:divBdr>
        </w:div>
        <w:div w:id="1583950941">
          <w:marLeft w:val="144"/>
          <w:marRight w:val="0"/>
          <w:marTop w:val="0"/>
          <w:marBottom w:val="0"/>
          <w:divBdr>
            <w:top w:val="none" w:sz="0" w:space="0" w:color="auto"/>
            <w:left w:val="none" w:sz="0" w:space="0" w:color="auto"/>
            <w:bottom w:val="none" w:sz="0" w:space="0" w:color="auto"/>
            <w:right w:val="none" w:sz="0" w:space="0" w:color="auto"/>
          </w:divBdr>
        </w:div>
        <w:div w:id="1507405721">
          <w:marLeft w:val="144"/>
          <w:marRight w:val="0"/>
          <w:marTop w:val="0"/>
          <w:marBottom w:val="0"/>
          <w:divBdr>
            <w:top w:val="none" w:sz="0" w:space="0" w:color="auto"/>
            <w:left w:val="none" w:sz="0" w:space="0" w:color="auto"/>
            <w:bottom w:val="none" w:sz="0" w:space="0" w:color="auto"/>
            <w:right w:val="none" w:sz="0" w:space="0" w:color="auto"/>
          </w:divBdr>
        </w:div>
        <w:div w:id="1518037085">
          <w:marLeft w:val="144"/>
          <w:marRight w:val="0"/>
          <w:marTop w:val="0"/>
          <w:marBottom w:val="0"/>
          <w:divBdr>
            <w:top w:val="none" w:sz="0" w:space="0" w:color="auto"/>
            <w:left w:val="none" w:sz="0" w:space="0" w:color="auto"/>
            <w:bottom w:val="none" w:sz="0" w:space="0" w:color="auto"/>
            <w:right w:val="none" w:sz="0" w:space="0" w:color="auto"/>
          </w:divBdr>
        </w:div>
        <w:div w:id="90785923">
          <w:marLeft w:val="144"/>
          <w:marRight w:val="0"/>
          <w:marTop w:val="0"/>
          <w:marBottom w:val="0"/>
          <w:divBdr>
            <w:top w:val="none" w:sz="0" w:space="0" w:color="auto"/>
            <w:left w:val="none" w:sz="0" w:space="0" w:color="auto"/>
            <w:bottom w:val="none" w:sz="0" w:space="0" w:color="auto"/>
            <w:right w:val="none" w:sz="0" w:space="0" w:color="auto"/>
          </w:divBdr>
        </w:div>
        <w:div w:id="880627064">
          <w:marLeft w:val="274"/>
          <w:marRight w:val="0"/>
          <w:marTop w:val="0"/>
          <w:marBottom w:val="0"/>
          <w:divBdr>
            <w:top w:val="none" w:sz="0" w:space="0" w:color="auto"/>
            <w:left w:val="none" w:sz="0" w:space="0" w:color="auto"/>
            <w:bottom w:val="none" w:sz="0" w:space="0" w:color="auto"/>
            <w:right w:val="none" w:sz="0" w:space="0" w:color="auto"/>
          </w:divBdr>
        </w:div>
        <w:div w:id="1595238713">
          <w:marLeft w:val="274"/>
          <w:marRight w:val="0"/>
          <w:marTop w:val="0"/>
          <w:marBottom w:val="0"/>
          <w:divBdr>
            <w:top w:val="none" w:sz="0" w:space="0" w:color="auto"/>
            <w:left w:val="none" w:sz="0" w:space="0" w:color="auto"/>
            <w:bottom w:val="none" w:sz="0" w:space="0" w:color="auto"/>
            <w:right w:val="none" w:sz="0" w:space="0" w:color="auto"/>
          </w:divBdr>
        </w:div>
        <w:div w:id="580453199">
          <w:marLeft w:val="274"/>
          <w:marRight w:val="0"/>
          <w:marTop w:val="0"/>
          <w:marBottom w:val="0"/>
          <w:divBdr>
            <w:top w:val="none" w:sz="0" w:space="0" w:color="auto"/>
            <w:left w:val="none" w:sz="0" w:space="0" w:color="auto"/>
            <w:bottom w:val="none" w:sz="0" w:space="0" w:color="auto"/>
            <w:right w:val="none" w:sz="0" w:space="0" w:color="auto"/>
          </w:divBdr>
        </w:div>
        <w:div w:id="1743867475">
          <w:marLeft w:val="274"/>
          <w:marRight w:val="0"/>
          <w:marTop w:val="0"/>
          <w:marBottom w:val="0"/>
          <w:divBdr>
            <w:top w:val="none" w:sz="0" w:space="0" w:color="auto"/>
            <w:left w:val="none" w:sz="0" w:space="0" w:color="auto"/>
            <w:bottom w:val="none" w:sz="0" w:space="0" w:color="auto"/>
            <w:right w:val="none" w:sz="0" w:space="0" w:color="auto"/>
          </w:divBdr>
        </w:div>
        <w:div w:id="1895895966">
          <w:marLeft w:val="144"/>
          <w:marRight w:val="0"/>
          <w:marTop w:val="0"/>
          <w:marBottom w:val="0"/>
          <w:divBdr>
            <w:top w:val="none" w:sz="0" w:space="0" w:color="auto"/>
            <w:left w:val="none" w:sz="0" w:space="0" w:color="auto"/>
            <w:bottom w:val="none" w:sz="0" w:space="0" w:color="auto"/>
            <w:right w:val="none" w:sz="0" w:space="0" w:color="auto"/>
          </w:divBdr>
        </w:div>
        <w:div w:id="1234663618">
          <w:marLeft w:val="144"/>
          <w:marRight w:val="0"/>
          <w:marTop w:val="0"/>
          <w:marBottom w:val="0"/>
          <w:divBdr>
            <w:top w:val="none" w:sz="0" w:space="0" w:color="auto"/>
            <w:left w:val="none" w:sz="0" w:space="0" w:color="auto"/>
            <w:bottom w:val="none" w:sz="0" w:space="0" w:color="auto"/>
            <w:right w:val="none" w:sz="0" w:space="0" w:color="auto"/>
          </w:divBdr>
        </w:div>
        <w:div w:id="241448604">
          <w:marLeft w:val="144"/>
          <w:marRight w:val="0"/>
          <w:marTop w:val="0"/>
          <w:marBottom w:val="0"/>
          <w:divBdr>
            <w:top w:val="none" w:sz="0" w:space="0" w:color="auto"/>
            <w:left w:val="none" w:sz="0" w:space="0" w:color="auto"/>
            <w:bottom w:val="none" w:sz="0" w:space="0" w:color="auto"/>
            <w:right w:val="none" w:sz="0" w:space="0" w:color="auto"/>
          </w:divBdr>
        </w:div>
        <w:div w:id="77868706">
          <w:marLeft w:val="274"/>
          <w:marRight w:val="0"/>
          <w:marTop w:val="0"/>
          <w:marBottom w:val="0"/>
          <w:divBdr>
            <w:top w:val="none" w:sz="0" w:space="0" w:color="auto"/>
            <w:left w:val="none" w:sz="0" w:space="0" w:color="auto"/>
            <w:bottom w:val="none" w:sz="0" w:space="0" w:color="auto"/>
            <w:right w:val="none" w:sz="0" w:space="0" w:color="auto"/>
          </w:divBdr>
        </w:div>
        <w:div w:id="344871552">
          <w:marLeft w:val="274"/>
          <w:marRight w:val="0"/>
          <w:marTop w:val="0"/>
          <w:marBottom w:val="0"/>
          <w:divBdr>
            <w:top w:val="none" w:sz="0" w:space="0" w:color="auto"/>
            <w:left w:val="none" w:sz="0" w:space="0" w:color="auto"/>
            <w:bottom w:val="none" w:sz="0" w:space="0" w:color="auto"/>
            <w:right w:val="none" w:sz="0" w:space="0" w:color="auto"/>
          </w:divBdr>
        </w:div>
        <w:div w:id="687372620">
          <w:marLeft w:val="274"/>
          <w:marRight w:val="0"/>
          <w:marTop w:val="0"/>
          <w:marBottom w:val="0"/>
          <w:divBdr>
            <w:top w:val="none" w:sz="0" w:space="0" w:color="auto"/>
            <w:left w:val="none" w:sz="0" w:space="0" w:color="auto"/>
            <w:bottom w:val="none" w:sz="0" w:space="0" w:color="auto"/>
            <w:right w:val="none" w:sz="0" w:space="0" w:color="auto"/>
          </w:divBdr>
        </w:div>
        <w:div w:id="1604415349">
          <w:marLeft w:val="274"/>
          <w:marRight w:val="0"/>
          <w:marTop w:val="0"/>
          <w:marBottom w:val="0"/>
          <w:divBdr>
            <w:top w:val="none" w:sz="0" w:space="0" w:color="auto"/>
            <w:left w:val="none" w:sz="0" w:space="0" w:color="auto"/>
            <w:bottom w:val="none" w:sz="0" w:space="0" w:color="auto"/>
            <w:right w:val="none" w:sz="0" w:space="0" w:color="auto"/>
          </w:divBdr>
        </w:div>
        <w:div w:id="1652900749">
          <w:marLeft w:val="274"/>
          <w:marRight w:val="0"/>
          <w:marTop w:val="0"/>
          <w:marBottom w:val="0"/>
          <w:divBdr>
            <w:top w:val="none" w:sz="0" w:space="0" w:color="auto"/>
            <w:left w:val="none" w:sz="0" w:space="0" w:color="auto"/>
            <w:bottom w:val="none" w:sz="0" w:space="0" w:color="auto"/>
            <w:right w:val="none" w:sz="0" w:space="0" w:color="auto"/>
          </w:divBdr>
        </w:div>
        <w:div w:id="760446628">
          <w:marLeft w:val="144"/>
          <w:marRight w:val="0"/>
          <w:marTop w:val="0"/>
          <w:marBottom w:val="0"/>
          <w:divBdr>
            <w:top w:val="none" w:sz="0" w:space="0" w:color="auto"/>
            <w:left w:val="none" w:sz="0" w:space="0" w:color="auto"/>
            <w:bottom w:val="none" w:sz="0" w:space="0" w:color="auto"/>
            <w:right w:val="none" w:sz="0" w:space="0" w:color="auto"/>
          </w:divBdr>
        </w:div>
        <w:div w:id="208687753">
          <w:marLeft w:val="144"/>
          <w:marRight w:val="0"/>
          <w:marTop w:val="0"/>
          <w:marBottom w:val="0"/>
          <w:divBdr>
            <w:top w:val="none" w:sz="0" w:space="0" w:color="auto"/>
            <w:left w:val="none" w:sz="0" w:space="0" w:color="auto"/>
            <w:bottom w:val="none" w:sz="0" w:space="0" w:color="auto"/>
            <w:right w:val="none" w:sz="0" w:space="0" w:color="auto"/>
          </w:divBdr>
        </w:div>
        <w:div w:id="1252932717">
          <w:marLeft w:val="274"/>
          <w:marRight w:val="0"/>
          <w:marTop w:val="0"/>
          <w:marBottom w:val="0"/>
          <w:divBdr>
            <w:top w:val="none" w:sz="0" w:space="0" w:color="auto"/>
            <w:left w:val="none" w:sz="0" w:space="0" w:color="auto"/>
            <w:bottom w:val="none" w:sz="0" w:space="0" w:color="auto"/>
            <w:right w:val="none" w:sz="0" w:space="0" w:color="auto"/>
          </w:divBdr>
        </w:div>
        <w:div w:id="2028679049">
          <w:marLeft w:val="274"/>
          <w:marRight w:val="0"/>
          <w:marTop w:val="0"/>
          <w:marBottom w:val="0"/>
          <w:divBdr>
            <w:top w:val="none" w:sz="0" w:space="0" w:color="auto"/>
            <w:left w:val="none" w:sz="0" w:space="0" w:color="auto"/>
            <w:bottom w:val="none" w:sz="0" w:space="0" w:color="auto"/>
            <w:right w:val="none" w:sz="0" w:space="0" w:color="auto"/>
          </w:divBdr>
        </w:div>
        <w:div w:id="856886861">
          <w:marLeft w:val="274"/>
          <w:marRight w:val="0"/>
          <w:marTop w:val="0"/>
          <w:marBottom w:val="0"/>
          <w:divBdr>
            <w:top w:val="none" w:sz="0" w:space="0" w:color="auto"/>
            <w:left w:val="none" w:sz="0" w:space="0" w:color="auto"/>
            <w:bottom w:val="none" w:sz="0" w:space="0" w:color="auto"/>
            <w:right w:val="none" w:sz="0" w:space="0" w:color="auto"/>
          </w:divBdr>
        </w:div>
        <w:div w:id="1882015025">
          <w:marLeft w:val="274"/>
          <w:marRight w:val="0"/>
          <w:marTop w:val="0"/>
          <w:marBottom w:val="0"/>
          <w:divBdr>
            <w:top w:val="none" w:sz="0" w:space="0" w:color="auto"/>
            <w:left w:val="none" w:sz="0" w:space="0" w:color="auto"/>
            <w:bottom w:val="none" w:sz="0" w:space="0" w:color="auto"/>
            <w:right w:val="none" w:sz="0" w:space="0" w:color="auto"/>
          </w:divBdr>
        </w:div>
        <w:div w:id="1994525929">
          <w:marLeft w:val="274"/>
          <w:marRight w:val="0"/>
          <w:marTop w:val="0"/>
          <w:marBottom w:val="0"/>
          <w:divBdr>
            <w:top w:val="none" w:sz="0" w:space="0" w:color="auto"/>
            <w:left w:val="none" w:sz="0" w:space="0" w:color="auto"/>
            <w:bottom w:val="none" w:sz="0" w:space="0" w:color="auto"/>
            <w:right w:val="none" w:sz="0" w:space="0" w:color="auto"/>
          </w:divBdr>
        </w:div>
        <w:div w:id="727268316">
          <w:marLeft w:val="144"/>
          <w:marRight w:val="0"/>
          <w:marTop w:val="0"/>
          <w:marBottom w:val="0"/>
          <w:divBdr>
            <w:top w:val="none" w:sz="0" w:space="0" w:color="auto"/>
            <w:left w:val="none" w:sz="0" w:space="0" w:color="auto"/>
            <w:bottom w:val="none" w:sz="0" w:space="0" w:color="auto"/>
            <w:right w:val="none" w:sz="0" w:space="0" w:color="auto"/>
          </w:divBdr>
        </w:div>
        <w:div w:id="2022900427">
          <w:marLeft w:val="288"/>
          <w:marRight w:val="0"/>
          <w:marTop w:val="0"/>
          <w:marBottom w:val="0"/>
          <w:divBdr>
            <w:top w:val="none" w:sz="0" w:space="0" w:color="auto"/>
            <w:left w:val="none" w:sz="0" w:space="0" w:color="auto"/>
            <w:bottom w:val="none" w:sz="0" w:space="0" w:color="auto"/>
            <w:right w:val="none" w:sz="0" w:space="0" w:color="auto"/>
          </w:divBdr>
        </w:div>
        <w:div w:id="1060521438">
          <w:marLeft w:val="288"/>
          <w:marRight w:val="0"/>
          <w:marTop w:val="0"/>
          <w:marBottom w:val="0"/>
          <w:divBdr>
            <w:top w:val="none" w:sz="0" w:space="0" w:color="auto"/>
            <w:left w:val="none" w:sz="0" w:space="0" w:color="auto"/>
            <w:bottom w:val="none" w:sz="0" w:space="0" w:color="auto"/>
            <w:right w:val="none" w:sz="0" w:space="0" w:color="auto"/>
          </w:divBdr>
        </w:div>
        <w:div w:id="749739708">
          <w:marLeft w:val="274"/>
          <w:marRight w:val="0"/>
          <w:marTop w:val="0"/>
          <w:marBottom w:val="0"/>
          <w:divBdr>
            <w:top w:val="none" w:sz="0" w:space="0" w:color="auto"/>
            <w:left w:val="none" w:sz="0" w:space="0" w:color="auto"/>
            <w:bottom w:val="none" w:sz="0" w:space="0" w:color="auto"/>
            <w:right w:val="none" w:sz="0" w:space="0" w:color="auto"/>
          </w:divBdr>
        </w:div>
        <w:div w:id="1769035482">
          <w:marLeft w:val="144"/>
          <w:marRight w:val="0"/>
          <w:marTop w:val="0"/>
          <w:marBottom w:val="0"/>
          <w:divBdr>
            <w:top w:val="none" w:sz="0" w:space="0" w:color="auto"/>
            <w:left w:val="none" w:sz="0" w:space="0" w:color="auto"/>
            <w:bottom w:val="none" w:sz="0" w:space="0" w:color="auto"/>
            <w:right w:val="none" w:sz="0" w:space="0" w:color="auto"/>
          </w:divBdr>
        </w:div>
        <w:div w:id="1786269842">
          <w:marLeft w:val="144"/>
          <w:marRight w:val="0"/>
          <w:marTop w:val="0"/>
          <w:marBottom w:val="0"/>
          <w:divBdr>
            <w:top w:val="none" w:sz="0" w:space="0" w:color="auto"/>
            <w:left w:val="none" w:sz="0" w:space="0" w:color="auto"/>
            <w:bottom w:val="none" w:sz="0" w:space="0" w:color="auto"/>
            <w:right w:val="none" w:sz="0" w:space="0" w:color="auto"/>
          </w:divBdr>
        </w:div>
        <w:div w:id="1945840333">
          <w:marLeft w:val="144"/>
          <w:marRight w:val="0"/>
          <w:marTop w:val="0"/>
          <w:marBottom w:val="0"/>
          <w:divBdr>
            <w:top w:val="none" w:sz="0" w:space="0" w:color="auto"/>
            <w:left w:val="none" w:sz="0" w:space="0" w:color="auto"/>
            <w:bottom w:val="none" w:sz="0" w:space="0" w:color="auto"/>
            <w:right w:val="none" w:sz="0" w:space="0" w:color="auto"/>
          </w:divBdr>
        </w:div>
        <w:div w:id="492797933">
          <w:marLeft w:val="144"/>
          <w:marRight w:val="0"/>
          <w:marTop w:val="0"/>
          <w:marBottom w:val="0"/>
          <w:divBdr>
            <w:top w:val="none" w:sz="0" w:space="0" w:color="auto"/>
            <w:left w:val="none" w:sz="0" w:space="0" w:color="auto"/>
            <w:bottom w:val="none" w:sz="0" w:space="0" w:color="auto"/>
            <w:right w:val="none" w:sz="0" w:space="0" w:color="auto"/>
          </w:divBdr>
        </w:div>
        <w:div w:id="1093357247">
          <w:marLeft w:val="144"/>
          <w:marRight w:val="0"/>
          <w:marTop w:val="0"/>
          <w:marBottom w:val="0"/>
          <w:divBdr>
            <w:top w:val="none" w:sz="0" w:space="0" w:color="auto"/>
            <w:left w:val="none" w:sz="0" w:space="0" w:color="auto"/>
            <w:bottom w:val="none" w:sz="0" w:space="0" w:color="auto"/>
            <w:right w:val="none" w:sz="0" w:space="0" w:color="auto"/>
          </w:divBdr>
        </w:div>
        <w:div w:id="1819876952">
          <w:marLeft w:val="144"/>
          <w:marRight w:val="0"/>
          <w:marTop w:val="0"/>
          <w:marBottom w:val="0"/>
          <w:divBdr>
            <w:top w:val="none" w:sz="0" w:space="0" w:color="auto"/>
            <w:left w:val="none" w:sz="0" w:space="0" w:color="auto"/>
            <w:bottom w:val="none" w:sz="0" w:space="0" w:color="auto"/>
            <w:right w:val="none" w:sz="0" w:space="0" w:color="auto"/>
          </w:divBdr>
        </w:div>
        <w:div w:id="928470540">
          <w:marLeft w:val="274"/>
          <w:marRight w:val="0"/>
          <w:marTop w:val="0"/>
          <w:marBottom w:val="0"/>
          <w:divBdr>
            <w:top w:val="none" w:sz="0" w:space="0" w:color="auto"/>
            <w:left w:val="none" w:sz="0" w:space="0" w:color="auto"/>
            <w:bottom w:val="none" w:sz="0" w:space="0" w:color="auto"/>
            <w:right w:val="none" w:sz="0" w:space="0" w:color="auto"/>
          </w:divBdr>
        </w:div>
        <w:div w:id="1933125221">
          <w:marLeft w:val="274"/>
          <w:marRight w:val="0"/>
          <w:marTop w:val="0"/>
          <w:marBottom w:val="0"/>
          <w:divBdr>
            <w:top w:val="none" w:sz="0" w:space="0" w:color="auto"/>
            <w:left w:val="none" w:sz="0" w:space="0" w:color="auto"/>
            <w:bottom w:val="none" w:sz="0" w:space="0" w:color="auto"/>
            <w:right w:val="none" w:sz="0" w:space="0" w:color="auto"/>
          </w:divBdr>
        </w:div>
        <w:div w:id="1109012057">
          <w:marLeft w:val="144"/>
          <w:marRight w:val="0"/>
          <w:marTop w:val="0"/>
          <w:marBottom w:val="0"/>
          <w:divBdr>
            <w:top w:val="none" w:sz="0" w:space="0" w:color="auto"/>
            <w:left w:val="none" w:sz="0" w:space="0" w:color="auto"/>
            <w:bottom w:val="none" w:sz="0" w:space="0" w:color="auto"/>
            <w:right w:val="none" w:sz="0" w:space="0" w:color="auto"/>
          </w:divBdr>
        </w:div>
        <w:div w:id="1185440551">
          <w:marLeft w:val="144"/>
          <w:marRight w:val="0"/>
          <w:marTop w:val="0"/>
          <w:marBottom w:val="0"/>
          <w:divBdr>
            <w:top w:val="none" w:sz="0" w:space="0" w:color="auto"/>
            <w:left w:val="none" w:sz="0" w:space="0" w:color="auto"/>
            <w:bottom w:val="none" w:sz="0" w:space="0" w:color="auto"/>
            <w:right w:val="none" w:sz="0" w:space="0" w:color="auto"/>
          </w:divBdr>
        </w:div>
        <w:div w:id="679891529">
          <w:marLeft w:val="144"/>
          <w:marRight w:val="0"/>
          <w:marTop w:val="0"/>
          <w:marBottom w:val="0"/>
          <w:divBdr>
            <w:top w:val="none" w:sz="0" w:space="0" w:color="auto"/>
            <w:left w:val="none" w:sz="0" w:space="0" w:color="auto"/>
            <w:bottom w:val="none" w:sz="0" w:space="0" w:color="auto"/>
            <w:right w:val="none" w:sz="0" w:space="0" w:color="auto"/>
          </w:divBdr>
        </w:div>
        <w:div w:id="1894190664">
          <w:marLeft w:val="274"/>
          <w:marRight w:val="0"/>
          <w:marTop w:val="0"/>
          <w:marBottom w:val="0"/>
          <w:divBdr>
            <w:top w:val="none" w:sz="0" w:space="0" w:color="auto"/>
            <w:left w:val="none" w:sz="0" w:space="0" w:color="auto"/>
            <w:bottom w:val="none" w:sz="0" w:space="0" w:color="auto"/>
            <w:right w:val="none" w:sz="0" w:space="0" w:color="auto"/>
          </w:divBdr>
        </w:div>
        <w:div w:id="526913694">
          <w:marLeft w:val="274"/>
          <w:marRight w:val="0"/>
          <w:marTop w:val="0"/>
          <w:marBottom w:val="0"/>
          <w:divBdr>
            <w:top w:val="none" w:sz="0" w:space="0" w:color="auto"/>
            <w:left w:val="none" w:sz="0" w:space="0" w:color="auto"/>
            <w:bottom w:val="none" w:sz="0" w:space="0" w:color="auto"/>
            <w:right w:val="none" w:sz="0" w:space="0" w:color="auto"/>
          </w:divBdr>
        </w:div>
        <w:div w:id="2126727089">
          <w:marLeft w:val="274"/>
          <w:marRight w:val="0"/>
          <w:marTop w:val="0"/>
          <w:marBottom w:val="0"/>
          <w:divBdr>
            <w:top w:val="none" w:sz="0" w:space="0" w:color="auto"/>
            <w:left w:val="none" w:sz="0" w:space="0" w:color="auto"/>
            <w:bottom w:val="none" w:sz="0" w:space="0" w:color="auto"/>
            <w:right w:val="none" w:sz="0" w:space="0" w:color="auto"/>
          </w:divBdr>
        </w:div>
        <w:div w:id="1776052532">
          <w:marLeft w:val="274"/>
          <w:marRight w:val="0"/>
          <w:marTop w:val="0"/>
          <w:marBottom w:val="0"/>
          <w:divBdr>
            <w:top w:val="none" w:sz="0" w:space="0" w:color="auto"/>
            <w:left w:val="none" w:sz="0" w:space="0" w:color="auto"/>
            <w:bottom w:val="none" w:sz="0" w:space="0" w:color="auto"/>
            <w:right w:val="none" w:sz="0" w:space="0" w:color="auto"/>
          </w:divBdr>
        </w:div>
        <w:div w:id="98449166">
          <w:marLeft w:val="274"/>
          <w:marRight w:val="0"/>
          <w:marTop w:val="0"/>
          <w:marBottom w:val="0"/>
          <w:divBdr>
            <w:top w:val="none" w:sz="0" w:space="0" w:color="auto"/>
            <w:left w:val="none" w:sz="0" w:space="0" w:color="auto"/>
            <w:bottom w:val="none" w:sz="0" w:space="0" w:color="auto"/>
            <w:right w:val="none" w:sz="0" w:space="0" w:color="auto"/>
          </w:divBdr>
        </w:div>
        <w:div w:id="1324816708">
          <w:marLeft w:val="274"/>
          <w:marRight w:val="0"/>
          <w:marTop w:val="0"/>
          <w:marBottom w:val="0"/>
          <w:divBdr>
            <w:top w:val="none" w:sz="0" w:space="0" w:color="auto"/>
            <w:left w:val="none" w:sz="0" w:space="0" w:color="auto"/>
            <w:bottom w:val="none" w:sz="0" w:space="0" w:color="auto"/>
            <w:right w:val="none" w:sz="0" w:space="0" w:color="auto"/>
          </w:divBdr>
        </w:div>
        <w:div w:id="1380402692">
          <w:marLeft w:val="144"/>
          <w:marRight w:val="0"/>
          <w:marTop w:val="0"/>
          <w:marBottom w:val="0"/>
          <w:divBdr>
            <w:top w:val="none" w:sz="0" w:space="0" w:color="auto"/>
            <w:left w:val="none" w:sz="0" w:space="0" w:color="auto"/>
            <w:bottom w:val="none" w:sz="0" w:space="0" w:color="auto"/>
            <w:right w:val="none" w:sz="0" w:space="0" w:color="auto"/>
          </w:divBdr>
        </w:div>
        <w:div w:id="1458722196">
          <w:marLeft w:val="144"/>
          <w:marRight w:val="0"/>
          <w:marTop w:val="0"/>
          <w:marBottom w:val="0"/>
          <w:divBdr>
            <w:top w:val="none" w:sz="0" w:space="0" w:color="auto"/>
            <w:left w:val="none" w:sz="0" w:space="0" w:color="auto"/>
            <w:bottom w:val="none" w:sz="0" w:space="0" w:color="auto"/>
            <w:right w:val="none" w:sz="0" w:space="0" w:color="auto"/>
          </w:divBdr>
        </w:div>
        <w:div w:id="1314023475">
          <w:marLeft w:val="144"/>
          <w:marRight w:val="0"/>
          <w:marTop w:val="0"/>
          <w:marBottom w:val="0"/>
          <w:divBdr>
            <w:top w:val="none" w:sz="0" w:space="0" w:color="auto"/>
            <w:left w:val="none" w:sz="0" w:space="0" w:color="auto"/>
            <w:bottom w:val="none" w:sz="0" w:space="0" w:color="auto"/>
            <w:right w:val="none" w:sz="0" w:space="0" w:color="auto"/>
          </w:divBdr>
        </w:div>
        <w:div w:id="1179465655">
          <w:marLeft w:val="274"/>
          <w:marRight w:val="0"/>
          <w:marTop w:val="0"/>
          <w:marBottom w:val="0"/>
          <w:divBdr>
            <w:top w:val="none" w:sz="0" w:space="0" w:color="auto"/>
            <w:left w:val="none" w:sz="0" w:space="0" w:color="auto"/>
            <w:bottom w:val="none" w:sz="0" w:space="0" w:color="auto"/>
            <w:right w:val="none" w:sz="0" w:space="0" w:color="auto"/>
          </w:divBdr>
        </w:div>
        <w:div w:id="1015304106">
          <w:marLeft w:val="274"/>
          <w:marRight w:val="0"/>
          <w:marTop w:val="0"/>
          <w:marBottom w:val="0"/>
          <w:divBdr>
            <w:top w:val="none" w:sz="0" w:space="0" w:color="auto"/>
            <w:left w:val="none" w:sz="0" w:space="0" w:color="auto"/>
            <w:bottom w:val="none" w:sz="0" w:space="0" w:color="auto"/>
            <w:right w:val="none" w:sz="0" w:space="0" w:color="auto"/>
          </w:divBdr>
        </w:div>
        <w:div w:id="7682506">
          <w:marLeft w:val="274"/>
          <w:marRight w:val="0"/>
          <w:marTop w:val="0"/>
          <w:marBottom w:val="0"/>
          <w:divBdr>
            <w:top w:val="none" w:sz="0" w:space="0" w:color="auto"/>
            <w:left w:val="none" w:sz="0" w:space="0" w:color="auto"/>
            <w:bottom w:val="none" w:sz="0" w:space="0" w:color="auto"/>
            <w:right w:val="none" w:sz="0" w:space="0" w:color="auto"/>
          </w:divBdr>
        </w:div>
        <w:div w:id="1727148282">
          <w:marLeft w:val="274"/>
          <w:marRight w:val="0"/>
          <w:marTop w:val="0"/>
          <w:marBottom w:val="0"/>
          <w:divBdr>
            <w:top w:val="none" w:sz="0" w:space="0" w:color="auto"/>
            <w:left w:val="none" w:sz="0" w:space="0" w:color="auto"/>
            <w:bottom w:val="none" w:sz="0" w:space="0" w:color="auto"/>
            <w:right w:val="none" w:sz="0" w:space="0" w:color="auto"/>
          </w:divBdr>
        </w:div>
        <w:div w:id="515655596">
          <w:marLeft w:val="144"/>
          <w:marRight w:val="0"/>
          <w:marTop w:val="0"/>
          <w:marBottom w:val="0"/>
          <w:divBdr>
            <w:top w:val="none" w:sz="0" w:space="0" w:color="auto"/>
            <w:left w:val="none" w:sz="0" w:space="0" w:color="auto"/>
            <w:bottom w:val="none" w:sz="0" w:space="0" w:color="auto"/>
            <w:right w:val="none" w:sz="0" w:space="0" w:color="auto"/>
          </w:divBdr>
        </w:div>
        <w:div w:id="501359115">
          <w:marLeft w:val="144"/>
          <w:marRight w:val="0"/>
          <w:marTop w:val="0"/>
          <w:marBottom w:val="0"/>
          <w:divBdr>
            <w:top w:val="none" w:sz="0" w:space="0" w:color="auto"/>
            <w:left w:val="none" w:sz="0" w:space="0" w:color="auto"/>
            <w:bottom w:val="none" w:sz="0" w:space="0" w:color="auto"/>
            <w:right w:val="none" w:sz="0" w:space="0" w:color="auto"/>
          </w:divBdr>
        </w:div>
        <w:div w:id="993951560">
          <w:marLeft w:val="144"/>
          <w:marRight w:val="0"/>
          <w:marTop w:val="0"/>
          <w:marBottom w:val="0"/>
          <w:divBdr>
            <w:top w:val="none" w:sz="0" w:space="0" w:color="auto"/>
            <w:left w:val="none" w:sz="0" w:space="0" w:color="auto"/>
            <w:bottom w:val="none" w:sz="0" w:space="0" w:color="auto"/>
            <w:right w:val="none" w:sz="0" w:space="0" w:color="auto"/>
          </w:divBdr>
        </w:div>
        <w:div w:id="1733113539">
          <w:marLeft w:val="144"/>
          <w:marRight w:val="0"/>
          <w:marTop w:val="0"/>
          <w:marBottom w:val="0"/>
          <w:divBdr>
            <w:top w:val="none" w:sz="0" w:space="0" w:color="auto"/>
            <w:left w:val="none" w:sz="0" w:space="0" w:color="auto"/>
            <w:bottom w:val="none" w:sz="0" w:space="0" w:color="auto"/>
            <w:right w:val="none" w:sz="0" w:space="0" w:color="auto"/>
          </w:divBdr>
        </w:div>
        <w:div w:id="1741096438">
          <w:marLeft w:val="274"/>
          <w:marRight w:val="0"/>
          <w:marTop w:val="0"/>
          <w:marBottom w:val="0"/>
          <w:divBdr>
            <w:top w:val="none" w:sz="0" w:space="0" w:color="auto"/>
            <w:left w:val="none" w:sz="0" w:space="0" w:color="auto"/>
            <w:bottom w:val="none" w:sz="0" w:space="0" w:color="auto"/>
            <w:right w:val="none" w:sz="0" w:space="0" w:color="auto"/>
          </w:divBdr>
        </w:div>
        <w:div w:id="566108953">
          <w:marLeft w:val="274"/>
          <w:marRight w:val="0"/>
          <w:marTop w:val="0"/>
          <w:marBottom w:val="0"/>
          <w:divBdr>
            <w:top w:val="none" w:sz="0" w:space="0" w:color="auto"/>
            <w:left w:val="none" w:sz="0" w:space="0" w:color="auto"/>
            <w:bottom w:val="none" w:sz="0" w:space="0" w:color="auto"/>
            <w:right w:val="none" w:sz="0" w:space="0" w:color="auto"/>
          </w:divBdr>
        </w:div>
        <w:div w:id="123545945">
          <w:marLeft w:val="274"/>
          <w:marRight w:val="0"/>
          <w:marTop w:val="0"/>
          <w:marBottom w:val="0"/>
          <w:divBdr>
            <w:top w:val="none" w:sz="0" w:space="0" w:color="auto"/>
            <w:left w:val="none" w:sz="0" w:space="0" w:color="auto"/>
            <w:bottom w:val="none" w:sz="0" w:space="0" w:color="auto"/>
            <w:right w:val="none" w:sz="0" w:space="0" w:color="auto"/>
          </w:divBdr>
        </w:div>
        <w:div w:id="1604655173">
          <w:marLeft w:val="274"/>
          <w:marRight w:val="0"/>
          <w:marTop w:val="0"/>
          <w:marBottom w:val="0"/>
          <w:divBdr>
            <w:top w:val="none" w:sz="0" w:space="0" w:color="auto"/>
            <w:left w:val="none" w:sz="0" w:space="0" w:color="auto"/>
            <w:bottom w:val="none" w:sz="0" w:space="0" w:color="auto"/>
            <w:right w:val="none" w:sz="0" w:space="0" w:color="auto"/>
          </w:divBdr>
        </w:div>
        <w:div w:id="1373728922">
          <w:marLeft w:val="274"/>
          <w:marRight w:val="0"/>
          <w:marTop w:val="0"/>
          <w:marBottom w:val="0"/>
          <w:divBdr>
            <w:top w:val="none" w:sz="0" w:space="0" w:color="auto"/>
            <w:left w:val="none" w:sz="0" w:space="0" w:color="auto"/>
            <w:bottom w:val="none" w:sz="0" w:space="0" w:color="auto"/>
            <w:right w:val="none" w:sz="0" w:space="0" w:color="auto"/>
          </w:divBdr>
        </w:div>
        <w:div w:id="1015501783">
          <w:marLeft w:val="274"/>
          <w:marRight w:val="0"/>
          <w:marTop w:val="0"/>
          <w:marBottom w:val="0"/>
          <w:divBdr>
            <w:top w:val="none" w:sz="0" w:space="0" w:color="auto"/>
            <w:left w:val="none" w:sz="0" w:space="0" w:color="auto"/>
            <w:bottom w:val="none" w:sz="0" w:space="0" w:color="auto"/>
            <w:right w:val="none" w:sz="0" w:space="0" w:color="auto"/>
          </w:divBdr>
        </w:div>
        <w:div w:id="741761267">
          <w:marLeft w:val="274"/>
          <w:marRight w:val="0"/>
          <w:marTop w:val="0"/>
          <w:marBottom w:val="0"/>
          <w:divBdr>
            <w:top w:val="none" w:sz="0" w:space="0" w:color="auto"/>
            <w:left w:val="none" w:sz="0" w:space="0" w:color="auto"/>
            <w:bottom w:val="none" w:sz="0" w:space="0" w:color="auto"/>
            <w:right w:val="none" w:sz="0" w:space="0" w:color="auto"/>
          </w:divBdr>
        </w:div>
        <w:div w:id="747117657">
          <w:marLeft w:val="274"/>
          <w:marRight w:val="0"/>
          <w:marTop w:val="0"/>
          <w:marBottom w:val="0"/>
          <w:divBdr>
            <w:top w:val="none" w:sz="0" w:space="0" w:color="auto"/>
            <w:left w:val="none" w:sz="0" w:space="0" w:color="auto"/>
            <w:bottom w:val="none" w:sz="0" w:space="0" w:color="auto"/>
            <w:right w:val="none" w:sz="0" w:space="0" w:color="auto"/>
          </w:divBdr>
        </w:div>
        <w:div w:id="312609700">
          <w:marLeft w:val="144"/>
          <w:marRight w:val="0"/>
          <w:marTop w:val="0"/>
          <w:marBottom w:val="0"/>
          <w:divBdr>
            <w:top w:val="none" w:sz="0" w:space="0" w:color="auto"/>
            <w:left w:val="none" w:sz="0" w:space="0" w:color="auto"/>
            <w:bottom w:val="none" w:sz="0" w:space="0" w:color="auto"/>
            <w:right w:val="none" w:sz="0" w:space="0" w:color="auto"/>
          </w:divBdr>
        </w:div>
        <w:div w:id="1297954167">
          <w:marLeft w:val="144"/>
          <w:marRight w:val="0"/>
          <w:marTop w:val="0"/>
          <w:marBottom w:val="0"/>
          <w:divBdr>
            <w:top w:val="none" w:sz="0" w:space="0" w:color="auto"/>
            <w:left w:val="none" w:sz="0" w:space="0" w:color="auto"/>
            <w:bottom w:val="none" w:sz="0" w:space="0" w:color="auto"/>
            <w:right w:val="none" w:sz="0" w:space="0" w:color="auto"/>
          </w:divBdr>
        </w:div>
        <w:div w:id="1922374680">
          <w:marLeft w:val="144"/>
          <w:marRight w:val="0"/>
          <w:marTop w:val="0"/>
          <w:marBottom w:val="0"/>
          <w:divBdr>
            <w:top w:val="none" w:sz="0" w:space="0" w:color="auto"/>
            <w:left w:val="none" w:sz="0" w:space="0" w:color="auto"/>
            <w:bottom w:val="none" w:sz="0" w:space="0" w:color="auto"/>
            <w:right w:val="none" w:sz="0" w:space="0" w:color="auto"/>
          </w:divBdr>
        </w:div>
        <w:div w:id="503328037">
          <w:marLeft w:val="144"/>
          <w:marRight w:val="0"/>
          <w:marTop w:val="0"/>
          <w:marBottom w:val="0"/>
          <w:divBdr>
            <w:top w:val="none" w:sz="0" w:space="0" w:color="auto"/>
            <w:left w:val="none" w:sz="0" w:space="0" w:color="auto"/>
            <w:bottom w:val="none" w:sz="0" w:space="0" w:color="auto"/>
            <w:right w:val="none" w:sz="0" w:space="0" w:color="auto"/>
          </w:divBdr>
        </w:div>
        <w:div w:id="1668945645">
          <w:marLeft w:val="144"/>
          <w:marRight w:val="0"/>
          <w:marTop w:val="0"/>
          <w:marBottom w:val="0"/>
          <w:divBdr>
            <w:top w:val="none" w:sz="0" w:space="0" w:color="auto"/>
            <w:left w:val="none" w:sz="0" w:space="0" w:color="auto"/>
            <w:bottom w:val="none" w:sz="0" w:space="0" w:color="auto"/>
            <w:right w:val="none" w:sz="0" w:space="0" w:color="auto"/>
          </w:divBdr>
        </w:div>
        <w:div w:id="940723236">
          <w:marLeft w:val="144"/>
          <w:marRight w:val="0"/>
          <w:marTop w:val="0"/>
          <w:marBottom w:val="0"/>
          <w:divBdr>
            <w:top w:val="none" w:sz="0" w:space="0" w:color="auto"/>
            <w:left w:val="none" w:sz="0" w:space="0" w:color="auto"/>
            <w:bottom w:val="none" w:sz="0" w:space="0" w:color="auto"/>
            <w:right w:val="none" w:sz="0" w:space="0" w:color="auto"/>
          </w:divBdr>
        </w:div>
        <w:div w:id="290330903">
          <w:marLeft w:val="144"/>
          <w:marRight w:val="0"/>
          <w:marTop w:val="0"/>
          <w:marBottom w:val="0"/>
          <w:divBdr>
            <w:top w:val="none" w:sz="0" w:space="0" w:color="auto"/>
            <w:left w:val="none" w:sz="0" w:space="0" w:color="auto"/>
            <w:bottom w:val="none" w:sz="0" w:space="0" w:color="auto"/>
            <w:right w:val="none" w:sz="0" w:space="0" w:color="auto"/>
          </w:divBdr>
        </w:div>
        <w:div w:id="455376073">
          <w:marLeft w:val="144"/>
          <w:marRight w:val="0"/>
          <w:marTop w:val="0"/>
          <w:marBottom w:val="0"/>
          <w:divBdr>
            <w:top w:val="none" w:sz="0" w:space="0" w:color="auto"/>
            <w:left w:val="none" w:sz="0" w:space="0" w:color="auto"/>
            <w:bottom w:val="none" w:sz="0" w:space="0" w:color="auto"/>
            <w:right w:val="none" w:sz="0" w:space="0" w:color="auto"/>
          </w:divBdr>
        </w:div>
        <w:div w:id="1448550833">
          <w:marLeft w:val="144"/>
          <w:marRight w:val="0"/>
          <w:marTop w:val="0"/>
          <w:marBottom w:val="0"/>
          <w:divBdr>
            <w:top w:val="none" w:sz="0" w:space="0" w:color="auto"/>
            <w:left w:val="none" w:sz="0" w:space="0" w:color="auto"/>
            <w:bottom w:val="none" w:sz="0" w:space="0" w:color="auto"/>
            <w:right w:val="none" w:sz="0" w:space="0" w:color="auto"/>
          </w:divBdr>
        </w:div>
        <w:div w:id="740715626">
          <w:marLeft w:val="144"/>
          <w:marRight w:val="0"/>
          <w:marTop w:val="0"/>
          <w:marBottom w:val="0"/>
          <w:divBdr>
            <w:top w:val="none" w:sz="0" w:space="0" w:color="auto"/>
            <w:left w:val="none" w:sz="0" w:space="0" w:color="auto"/>
            <w:bottom w:val="none" w:sz="0" w:space="0" w:color="auto"/>
            <w:right w:val="none" w:sz="0" w:space="0" w:color="auto"/>
          </w:divBdr>
        </w:div>
        <w:div w:id="195125620">
          <w:marLeft w:val="144"/>
          <w:marRight w:val="0"/>
          <w:marTop w:val="0"/>
          <w:marBottom w:val="0"/>
          <w:divBdr>
            <w:top w:val="none" w:sz="0" w:space="0" w:color="auto"/>
            <w:left w:val="none" w:sz="0" w:space="0" w:color="auto"/>
            <w:bottom w:val="none" w:sz="0" w:space="0" w:color="auto"/>
            <w:right w:val="none" w:sz="0" w:space="0" w:color="auto"/>
          </w:divBdr>
        </w:div>
        <w:div w:id="66922020">
          <w:marLeft w:val="144"/>
          <w:marRight w:val="0"/>
          <w:marTop w:val="0"/>
          <w:marBottom w:val="0"/>
          <w:divBdr>
            <w:top w:val="none" w:sz="0" w:space="0" w:color="auto"/>
            <w:left w:val="none" w:sz="0" w:space="0" w:color="auto"/>
            <w:bottom w:val="none" w:sz="0" w:space="0" w:color="auto"/>
            <w:right w:val="none" w:sz="0" w:space="0" w:color="auto"/>
          </w:divBdr>
        </w:div>
        <w:div w:id="462430176">
          <w:marLeft w:val="144"/>
          <w:marRight w:val="0"/>
          <w:marTop w:val="0"/>
          <w:marBottom w:val="0"/>
          <w:divBdr>
            <w:top w:val="none" w:sz="0" w:space="0" w:color="auto"/>
            <w:left w:val="none" w:sz="0" w:space="0" w:color="auto"/>
            <w:bottom w:val="none" w:sz="0" w:space="0" w:color="auto"/>
            <w:right w:val="none" w:sz="0" w:space="0" w:color="auto"/>
          </w:divBdr>
        </w:div>
        <w:div w:id="2111898908">
          <w:marLeft w:val="144"/>
          <w:marRight w:val="0"/>
          <w:marTop w:val="0"/>
          <w:marBottom w:val="0"/>
          <w:divBdr>
            <w:top w:val="none" w:sz="0" w:space="0" w:color="auto"/>
            <w:left w:val="none" w:sz="0" w:space="0" w:color="auto"/>
            <w:bottom w:val="none" w:sz="0" w:space="0" w:color="auto"/>
            <w:right w:val="none" w:sz="0" w:space="0" w:color="auto"/>
          </w:divBdr>
        </w:div>
        <w:div w:id="1660692656">
          <w:marLeft w:val="144"/>
          <w:marRight w:val="0"/>
          <w:marTop w:val="0"/>
          <w:marBottom w:val="0"/>
          <w:divBdr>
            <w:top w:val="none" w:sz="0" w:space="0" w:color="auto"/>
            <w:left w:val="none" w:sz="0" w:space="0" w:color="auto"/>
            <w:bottom w:val="none" w:sz="0" w:space="0" w:color="auto"/>
            <w:right w:val="none" w:sz="0" w:space="0" w:color="auto"/>
          </w:divBdr>
        </w:div>
        <w:div w:id="113329015">
          <w:marLeft w:val="144"/>
          <w:marRight w:val="0"/>
          <w:marTop w:val="0"/>
          <w:marBottom w:val="0"/>
          <w:divBdr>
            <w:top w:val="none" w:sz="0" w:space="0" w:color="auto"/>
            <w:left w:val="none" w:sz="0" w:space="0" w:color="auto"/>
            <w:bottom w:val="none" w:sz="0" w:space="0" w:color="auto"/>
            <w:right w:val="none" w:sz="0" w:space="0" w:color="auto"/>
          </w:divBdr>
        </w:div>
        <w:div w:id="1060132798">
          <w:marLeft w:val="144"/>
          <w:marRight w:val="0"/>
          <w:marTop w:val="0"/>
          <w:marBottom w:val="0"/>
          <w:divBdr>
            <w:top w:val="none" w:sz="0" w:space="0" w:color="auto"/>
            <w:left w:val="none" w:sz="0" w:space="0" w:color="auto"/>
            <w:bottom w:val="none" w:sz="0" w:space="0" w:color="auto"/>
            <w:right w:val="none" w:sz="0" w:space="0" w:color="auto"/>
          </w:divBdr>
        </w:div>
        <w:div w:id="772014457">
          <w:marLeft w:val="144"/>
          <w:marRight w:val="0"/>
          <w:marTop w:val="0"/>
          <w:marBottom w:val="0"/>
          <w:divBdr>
            <w:top w:val="none" w:sz="0" w:space="0" w:color="auto"/>
            <w:left w:val="none" w:sz="0" w:space="0" w:color="auto"/>
            <w:bottom w:val="none" w:sz="0" w:space="0" w:color="auto"/>
            <w:right w:val="none" w:sz="0" w:space="0" w:color="auto"/>
          </w:divBdr>
        </w:div>
        <w:div w:id="173345262">
          <w:marLeft w:val="144"/>
          <w:marRight w:val="0"/>
          <w:marTop w:val="0"/>
          <w:marBottom w:val="0"/>
          <w:divBdr>
            <w:top w:val="none" w:sz="0" w:space="0" w:color="auto"/>
            <w:left w:val="none" w:sz="0" w:space="0" w:color="auto"/>
            <w:bottom w:val="none" w:sz="0" w:space="0" w:color="auto"/>
            <w:right w:val="none" w:sz="0" w:space="0" w:color="auto"/>
          </w:divBdr>
        </w:div>
      </w:divsChild>
    </w:div>
    <w:div w:id="730926349">
      <w:bodyDiv w:val="1"/>
      <w:marLeft w:val="0"/>
      <w:marRight w:val="0"/>
      <w:marTop w:val="0"/>
      <w:marBottom w:val="0"/>
      <w:divBdr>
        <w:top w:val="none" w:sz="0" w:space="0" w:color="auto"/>
        <w:left w:val="none" w:sz="0" w:space="0" w:color="auto"/>
        <w:bottom w:val="none" w:sz="0" w:space="0" w:color="auto"/>
        <w:right w:val="none" w:sz="0" w:space="0" w:color="auto"/>
      </w:divBdr>
      <w:divsChild>
        <w:div w:id="1526213439">
          <w:marLeft w:val="1195"/>
          <w:marRight w:val="0"/>
          <w:marTop w:val="0"/>
          <w:marBottom w:val="0"/>
          <w:divBdr>
            <w:top w:val="none" w:sz="0" w:space="0" w:color="auto"/>
            <w:left w:val="none" w:sz="0" w:space="0" w:color="auto"/>
            <w:bottom w:val="none" w:sz="0" w:space="0" w:color="auto"/>
            <w:right w:val="none" w:sz="0" w:space="0" w:color="auto"/>
          </w:divBdr>
        </w:div>
      </w:divsChild>
    </w:div>
    <w:div w:id="10783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2.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diagramData" Target="diagrams/data1.xml"/><Relationship Id="rId27" Type="http://schemas.openxmlformats.org/officeDocument/2006/relationships/image" Target="media/image4.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9CD668-26E0-4481-992D-3898A6D62A55}"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B80AD7B0-406B-47BF-89CD-AC61B926A1C7}">
      <dgm:prSet phldrT="[Text]"/>
      <dgm:spPr/>
      <dgm:t>
        <a:bodyPr/>
        <a:lstStyle/>
        <a:p>
          <a:r>
            <a:rPr lang="en-US">
              <a:latin typeface="Arial" panose="020B0604020202020204" pitchFamily="34" charset="0"/>
              <a:cs typeface="Arial" panose="020B0604020202020204" pitchFamily="34" charset="0"/>
            </a:rPr>
            <a:t>Act</a:t>
          </a:r>
        </a:p>
      </dgm:t>
    </dgm:pt>
    <dgm:pt modelId="{CD214D8F-1573-4FC0-B3F8-EA0F9B67375C}" type="parTrans" cxnId="{BBA9B0AD-7074-49FA-9331-A30D0B70FD69}">
      <dgm:prSet/>
      <dgm:spPr/>
      <dgm:t>
        <a:bodyPr/>
        <a:lstStyle/>
        <a:p>
          <a:endParaRPr lang="en-US"/>
        </a:p>
      </dgm:t>
    </dgm:pt>
    <dgm:pt modelId="{FA00F2FF-E0E1-4746-85C1-B6F4A4C0F2FC}" type="sibTrans" cxnId="{BBA9B0AD-7074-49FA-9331-A30D0B70FD69}">
      <dgm:prSet/>
      <dgm:spPr/>
      <dgm:t>
        <a:bodyPr/>
        <a:lstStyle/>
        <a:p>
          <a:endParaRPr lang="en-US"/>
        </a:p>
      </dgm:t>
    </dgm:pt>
    <dgm:pt modelId="{938947FC-4D04-44A0-9E2D-871645C34FA1}">
      <dgm:prSet phldrT="[Text]" custT="1"/>
      <dgm:spPr/>
      <dgm:t>
        <a:bodyPr/>
        <a:lstStyle/>
        <a:p>
          <a:r>
            <a:rPr lang="en-US" sz="1200">
              <a:latin typeface="Arial" panose="020B0604020202020204" pitchFamily="34" charset="0"/>
              <a:cs typeface="Arial" panose="020B0604020202020204" pitchFamily="34" charset="0"/>
            </a:rPr>
            <a:t>Refine activities and expected outcomes</a:t>
          </a:r>
        </a:p>
      </dgm:t>
    </dgm:pt>
    <dgm:pt modelId="{0AB16E64-04DC-4DD7-8DF5-3A063C6E1469}" type="parTrans" cxnId="{0023D741-36BA-4600-A2F7-C3BD148D4754}">
      <dgm:prSet/>
      <dgm:spPr/>
      <dgm:t>
        <a:bodyPr/>
        <a:lstStyle/>
        <a:p>
          <a:endParaRPr lang="en-US"/>
        </a:p>
      </dgm:t>
    </dgm:pt>
    <dgm:pt modelId="{77031336-C062-4964-A806-7C6067B4CE9B}" type="sibTrans" cxnId="{0023D741-36BA-4600-A2F7-C3BD148D4754}">
      <dgm:prSet/>
      <dgm:spPr/>
      <dgm:t>
        <a:bodyPr/>
        <a:lstStyle/>
        <a:p>
          <a:endParaRPr lang="en-US"/>
        </a:p>
      </dgm:t>
    </dgm:pt>
    <dgm:pt modelId="{3C85A1BE-D47D-4F9C-A600-08AC36953DCF}">
      <dgm:prSet phldrT="[Text]"/>
      <dgm:spPr/>
      <dgm:t>
        <a:bodyPr/>
        <a:lstStyle/>
        <a:p>
          <a:r>
            <a:rPr lang="en-US">
              <a:latin typeface="Arial" panose="020B0604020202020204" pitchFamily="34" charset="0"/>
              <a:cs typeface="Arial" panose="020B0604020202020204" pitchFamily="34" charset="0"/>
            </a:rPr>
            <a:t>Plan</a:t>
          </a:r>
        </a:p>
      </dgm:t>
    </dgm:pt>
    <dgm:pt modelId="{1765619C-0544-429E-88B2-A6181AC4F72C}" type="parTrans" cxnId="{C89CFAAD-7F66-4816-92B7-92A789ABBA1F}">
      <dgm:prSet/>
      <dgm:spPr/>
      <dgm:t>
        <a:bodyPr/>
        <a:lstStyle/>
        <a:p>
          <a:endParaRPr lang="en-US"/>
        </a:p>
      </dgm:t>
    </dgm:pt>
    <dgm:pt modelId="{9FBEA6F6-6825-4FD1-BACC-28C955AAABFD}" type="sibTrans" cxnId="{C89CFAAD-7F66-4816-92B7-92A789ABBA1F}">
      <dgm:prSet/>
      <dgm:spPr/>
      <dgm:t>
        <a:bodyPr/>
        <a:lstStyle/>
        <a:p>
          <a:endParaRPr lang="en-US"/>
        </a:p>
      </dgm:t>
    </dgm:pt>
    <dgm:pt modelId="{A009E199-3832-4392-9202-5FCED18C8EBF}">
      <dgm:prSet phldrT="[Text]" custT="1"/>
      <dgm:spPr/>
      <dgm:t>
        <a:bodyPr/>
        <a:lstStyle/>
        <a:p>
          <a:pPr algn="r"/>
          <a:r>
            <a:rPr lang="en-US" sz="1200">
              <a:latin typeface="Arial" panose="020B0604020202020204" pitchFamily="34" charset="0"/>
              <a:cs typeface="Arial" panose="020B0604020202020204" pitchFamily="34" charset="0"/>
            </a:rPr>
            <a:t>Align program activities and outcomes with data platform CIMS (and COS and PWI)</a:t>
          </a:r>
        </a:p>
      </dgm:t>
    </dgm:pt>
    <dgm:pt modelId="{4A6A88C8-2C2E-41D6-934B-CA60724D8ABE}" type="parTrans" cxnId="{3B1C4C28-C6D4-42A9-8E76-E94F7AA96486}">
      <dgm:prSet/>
      <dgm:spPr/>
      <dgm:t>
        <a:bodyPr/>
        <a:lstStyle/>
        <a:p>
          <a:endParaRPr lang="en-US"/>
        </a:p>
      </dgm:t>
    </dgm:pt>
    <dgm:pt modelId="{280D4E81-F452-41E0-8EFE-0D8DADE52A64}" type="sibTrans" cxnId="{3B1C4C28-C6D4-42A9-8E76-E94F7AA96486}">
      <dgm:prSet/>
      <dgm:spPr/>
      <dgm:t>
        <a:bodyPr/>
        <a:lstStyle/>
        <a:p>
          <a:endParaRPr lang="en-US"/>
        </a:p>
      </dgm:t>
    </dgm:pt>
    <dgm:pt modelId="{383BF288-34E2-4A06-A404-B8170DE436F2}">
      <dgm:prSet phldrT="[Text]"/>
      <dgm:spPr/>
      <dgm:t>
        <a:bodyPr/>
        <a:lstStyle/>
        <a:p>
          <a:r>
            <a:rPr lang="en-US">
              <a:latin typeface="Arial" panose="020B0604020202020204" pitchFamily="34" charset="0"/>
              <a:cs typeface="Arial" panose="020B0604020202020204" pitchFamily="34" charset="0"/>
            </a:rPr>
            <a:t>Do</a:t>
          </a:r>
        </a:p>
      </dgm:t>
    </dgm:pt>
    <dgm:pt modelId="{7A7065E2-232B-42B2-965A-892190113F29}" type="parTrans" cxnId="{CED28BB6-0E8F-4F02-8546-590BF91CD07E}">
      <dgm:prSet/>
      <dgm:spPr/>
      <dgm:t>
        <a:bodyPr/>
        <a:lstStyle/>
        <a:p>
          <a:endParaRPr lang="en-US"/>
        </a:p>
      </dgm:t>
    </dgm:pt>
    <dgm:pt modelId="{CACB1191-5F1D-4BE3-BC2A-84167169B655}" type="sibTrans" cxnId="{CED28BB6-0E8F-4F02-8546-590BF91CD07E}">
      <dgm:prSet/>
      <dgm:spPr/>
      <dgm:t>
        <a:bodyPr/>
        <a:lstStyle/>
        <a:p>
          <a:endParaRPr lang="en-US"/>
        </a:p>
      </dgm:t>
    </dgm:pt>
    <dgm:pt modelId="{4BD2A90E-82D2-4C4F-9545-9FBFE07F884A}">
      <dgm:prSet phldrT="[Text]" custT="1"/>
      <dgm:spPr/>
      <dgm:t>
        <a:bodyPr/>
        <a:lstStyle/>
        <a:p>
          <a:pPr algn="r"/>
          <a:r>
            <a:rPr lang="en-US" sz="1200">
              <a:latin typeface="Arial" panose="020B0604020202020204" pitchFamily="34" charset="0"/>
              <a:cs typeface="Arial" panose="020B0604020202020204" pitchFamily="34" charset="0"/>
            </a:rPr>
            <a:t>Provide services to clients and measure what we are doing and how well we are doing, through CIMS</a:t>
          </a:r>
        </a:p>
      </dgm:t>
    </dgm:pt>
    <dgm:pt modelId="{03796377-51CB-41E1-BB0B-A94DD8E0E0F8}" type="parTrans" cxnId="{2D45780A-E00E-4D93-9EDD-28FE868C65ED}">
      <dgm:prSet/>
      <dgm:spPr/>
      <dgm:t>
        <a:bodyPr/>
        <a:lstStyle/>
        <a:p>
          <a:endParaRPr lang="en-US"/>
        </a:p>
      </dgm:t>
    </dgm:pt>
    <dgm:pt modelId="{5DDD725D-3EC9-4067-9BCD-E13D3EEDAA8B}" type="sibTrans" cxnId="{2D45780A-E00E-4D93-9EDD-28FE868C65ED}">
      <dgm:prSet/>
      <dgm:spPr/>
      <dgm:t>
        <a:bodyPr/>
        <a:lstStyle/>
        <a:p>
          <a:endParaRPr lang="en-US"/>
        </a:p>
      </dgm:t>
    </dgm:pt>
    <dgm:pt modelId="{C3BA0136-40FE-4D63-AB82-4824987D1EF3}">
      <dgm:prSet phldrT="[Text]"/>
      <dgm:spPr/>
      <dgm:t>
        <a:bodyPr/>
        <a:lstStyle/>
        <a:p>
          <a:r>
            <a:rPr lang="en-US">
              <a:latin typeface="Arial" panose="020B0604020202020204" pitchFamily="34" charset="0"/>
              <a:cs typeface="Arial" panose="020B0604020202020204" pitchFamily="34" charset="0"/>
            </a:rPr>
            <a:t>Check</a:t>
          </a:r>
        </a:p>
      </dgm:t>
    </dgm:pt>
    <dgm:pt modelId="{9D64B8B8-D514-4F9A-8BB9-FE6875FECC6A}" type="parTrans" cxnId="{D78AE3B5-F53E-4991-A572-C2FEDA8EA082}">
      <dgm:prSet/>
      <dgm:spPr/>
      <dgm:t>
        <a:bodyPr/>
        <a:lstStyle/>
        <a:p>
          <a:endParaRPr lang="en-US"/>
        </a:p>
      </dgm:t>
    </dgm:pt>
    <dgm:pt modelId="{4630AD6E-2CF2-458A-8087-26B85D10B7C7}" type="sibTrans" cxnId="{D78AE3B5-F53E-4991-A572-C2FEDA8EA082}">
      <dgm:prSet/>
      <dgm:spPr/>
      <dgm:t>
        <a:bodyPr/>
        <a:lstStyle/>
        <a:p>
          <a:endParaRPr lang="en-US"/>
        </a:p>
      </dgm:t>
    </dgm:pt>
    <dgm:pt modelId="{C2A3C9E8-8638-4B3C-A0AF-529A3193CCCE}">
      <dgm:prSet phldrT="[Text]" custT="1"/>
      <dgm:spPr/>
      <dgm:t>
        <a:bodyPr/>
        <a:lstStyle/>
        <a:p>
          <a:r>
            <a:rPr lang="en-US" sz="1200">
              <a:latin typeface="Arial" panose="020B0604020202020204" pitchFamily="34" charset="0"/>
              <a:cs typeface="Arial" panose="020B0604020202020204" pitchFamily="34" charset="0"/>
            </a:rPr>
            <a:t>Analyse data to innovate by understanding need and effectiveness</a:t>
          </a:r>
        </a:p>
      </dgm:t>
    </dgm:pt>
    <dgm:pt modelId="{2C9BD28C-3862-4BD9-AC05-44BD365740DE}" type="parTrans" cxnId="{DFF00F3A-CBEB-49EB-9EBC-E04C3AA89B8A}">
      <dgm:prSet/>
      <dgm:spPr/>
      <dgm:t>
        <a:bodyPr/>
        <a:lstStyle/>
        <a:p>
          <a:endParaRPr lang="en-US"/>
        </a:p>
      </dgm:t>
    </dgm:pt>
    <dgm:pt modelId="{D40C797E-9BA1-434A-82EB-41AB0F0B1F63}" type="sibTrans" cxnId="{DFF00F3A-CBEB-49EB-9EBC-E04C3AA89B8A}">
      <dgm:prSet/>
      <dgm:spPr/>
      <dgm:t>
        <a:bodyPr/>
        <a:lstStyle/>
        <a:p>
          <a:endParaRPr lang="en-US"/>
        </a:p>
      </dgm:t>
    </dgm:pt>
    <dgm:pt modelId="{D62E661D-E5D8-4901-9550-F637BF4568CA}">
      <dgm:prSet phldrT="[Text]"/>
      <dgm:spPr/>
      <dgm:t>
        <a:bodyPr/>
        <a:lstStyle/>
        <a:p>
          <a:pPr algn="l"/>
          <a:endParaRPr lang="en-US" sz="1000">
            <a:latin typeface="Arial" panose="020B0604020202020204" pitchFamily="34" charset="0"/>
            <a:cs typeface="Arial" panose="020B0604020202020204" pitchFamily="34" charset="0"/>
          </a:endParaRPr>
        </a:p>
      </dgm:t>
    </dgm:pt>
    <dgm:pt modelId="{941CB06A-5721-431F-B1C1-CD0E6A6432F5}" type="parTrans" cxnId="{5453EC13-FC13-48FF-9E08-00C5F3595A26}">
      <dgm:prSet/>
      <dgm:spPr/>
      <dgm:t>
        <a:bodyPr/>
        <a:lstStyle/>
        <a:p>
          <a:endParaRPr lang="en-US"/>
        </a:p>
      </dgm:t>
    </dgm:pt>
    <dgm:pt modelId="{14C20BE6-989F-443F-B3CE-9E58CFB162CC}" type="sibTrans" cxnId="{5453EC13-FC13-48FF-9E08-00C5F3595A26}">
      <dgm:prSet/>
      <dgm:spPr/>
      <dgm:t>
        <a:bodyPr/>
        <a:lstStyle/>
        <a:p>
          <a:endParaRPr lang="en-US"/>
        </a:p>
      </dgm:t>
    </dgm:pt>
    <dgm:pt modelId="{31748594-B295-4E14-8243-061F72211692}">
      <dgm:prSet phldrT="[Text]" custT="1"/>
      <dgm:spPr/>
      <dgm:t>
        <a:bodyPr/>
        <a:lstStyle/>
        <a:p>
          <a:endParaRPr lang="en-US" sz="1200">
            <a:latin typeface="Arial" panose="020B0604020202020204" pitchFamily="34" charset="0"/>
            <a:cs typeface="Arial" panose="020B0604020202020204" pitchFamily="34" charset="0"/>
          </a:endParaRPr>
        </a:p>
      </dgm:t>
    </dgm:pt>
    <dgm:pt modelId="{1FB9534E-2259-4B65-AD95-898BA896C87D}" type="parTrans" cxnId="{E10A4231-9300-4249-9551-A9DF7EA68FA2}">
      <dgm:prSet/>
      <dgm:spPr/>
    </dgm:pt>
    <dgm:pt modelId="{98042E8E-4601-409A-990A-3A2D6A9E8465}" type="sibTrans" cxnId="{E10A4231-9300-4249-9551-A9DF7EA68FA2}">
      <dgm:prSet/>
      <dgm:spPr/>
    </dgm:pt>
    <dgm:pt modelId="{8572BEF1-1FFB-4F9B-8D52-2939E4CB680E}" type="pres">
      <dgm:prSet presAssocID="{EF9CD668-26E0-4481-992D-3898A6D62A55}" presName="cycleMatrixDiagram" presStyleCnt="0">
        <dgm:presLayoutVars>
          <dgm:chMax val="1"/>
          <dgm:dir/>
          <dgm:animLvl val="lvl"/>
          <dgm:resizeHandles val="exact"/>
        </dgm:presLayoutVars>
      </dgm:prSet>
      <dgm:spPr/>
      <dgm:t>
        <a:bodyPr/>
        <a:lstStyle/>
        <a:p>
          <a:endParaRPr lang="en-US"/>
        </a:p>
      </dgm:t>
    </dgm:pt>
    <dgm:pt modelId="{2A63765A-3CD6-4FCF-898D-C20DE07C4823}" type="pres">
      <dgm:prSet presAssocID="{EF9CD668-26E0-4481-992D-3898A6D62A55}" presName="children" presStyleCnt="0"/>
      <dgm:spPr/>
    </dgm:pt>
    <dgm:pt modelId="{D5FD2E47-7B16-4102-A59B-6AA01DB00A43}" type="pres">
      <dgm:prSet presAssocID="{EF9CD668-26E0-4481-992D-3898A6D62A55}" presName="child1group" presStyleCnt="0"/>
      <dgm:spPr/>
    </dgm:pt>
    <dgm:pt modelId="{20EC40AB-C262-4215-B4C8-A968B0EBFEBC}" type="pres">
      <dgm:prSet presAssocID="{EF9CD668-26E0-4481-992D-3898A6D62A55}" presName="child1" presStyleLbl="bgAcc1" presStyleIdx="0" presStyleCnt="4" custScaleX="89967" custScaleY="92677" custLinFactNeighborX="-1965" custLinFactNeighborY="5309"/>
      <dgm:spPr/>
      <dgm:t>
        <a:bodyPr/>
        <a:lstStyle/>
        <a:p>
          <a:endParaRPr lang="en-US"/>
        </a:p>
      </dgm:t>
    </dgm:pt>
    <dgm:pt modelId="{F6B79266-4634-4E00-B93E-CC3D40ADE687}" type="pres">
      <dgm:prSet presAssocID="{EF9CD668-26E0-4481-992D-3898A6D62A55}" presName="child1Text" presStyleLbl="bgAcc1" presStyleIdx="0" presStyleCnt="4">
        <dgm:presLayoutVars>
          <dgm:bulletEnabled val="1"/>
        </dgm:presLayoutVars>
      </dgm:prSet>
      <dgm:spPr/>
      <dgm:t>
        <a:bodyPr/>
        <a:lstStyle/>
        <a:p>
          <a:endParaRPr lang="en-US"/>
        </a:p>
      </dgm:t>
    </dgm:pt>
    <dgm:pt modelId="{25EBD11E-A32E-4842-9F51-92510420A894}" type="pres">
      <dgm:prSet presAssocID="{EF9CD668-26E0-4481-992D-3898A6D62A55}" presName="child2group" presStyleCnt="0"/>
      <dgm:spPr/>
    </dgm:pt>
    <dgm:pt modelId="{3A13F820-FC2D-4E8D-9B8C-88D47AC0B5B1}" type="pres">
      <dgm:prSet presAssocID="{EF9CD668-26E0-4481-992D-3898A6D62A55}" presName="child2" presStyleLbl="bgAcc1" presStyleIdx="1" presStyleCnt="4" custLinFactNeighborX="8844" custLinFactNeighborY="9103"/>
      <dgm:spPr/>
      <dgm:t>
        <a:bodyPr/>
        <a:lstStyle/>
        <a:p>
          <a:endParaRPr lang="en-US"/>
        </a:p>
      </dgm:t>
    </dgm:pt>
    <dgm:pt modelId="{D881F327-1793-456F-812C-41A82F690B88}" type="pres">
      <dgm:prSet presAssocID="{EF9CD668-26E0-4481-992D-3898A6D62A55}" presName="child2Text" presStyleLbl="bgAcc1" presStyleIdx="1" presStyleCnt="4">
        <dgm:presLayoutVars>
          <dgm:bulletEnabled val="1"/>
        </dgm:presLayoutVars>
      </dgm:prSet>
      <dgm:spPr/>
      <dgm:t>
        <a:bodyPr/>
        <a:lstStyle/>
        <a:p>
          <a:endParaRPr lang="en-US"/>
        </a:p>
      </dgm:t>
    </dgm:pt>
    <dgm:pt modelId="{78239CC8-1662-4DCA-876B-2910542A6E23}" type="pres">
      <dgm:prSet presAssocID="{EF9CD668-26E0-4481-992D-3898A6D62A55}" presName="child3group" presStyleCnt="0"/>
      <dgm:spPr/>
    </dgm:pt>
    <dgm:pt modelId="{A0DAD346-C65D-48D1-8F63-442B447ECC81}" type="pres">
      <dgm:prSet presAssocID="{EF9CD668-26E0-4481-992D-3898A6D62A55}" presName="child3" presStyleLbl="bgAcc1" presStyleIdx="2" presStyleCnt="4" custScaleX="118426" custLinFactNeighborY="-7585"/>
      <dgm:spPr/>
      <dgm:t>
        <a:bodyPr/>
        <a:lstStyle/>
        <a:p>
          <a:endParaRPr lang="en-US"/>
        </a:p>
      </dgm:t>
    </dgm:pt>
    <dgm:pt modelId="{59E5D530-C2D2-4739-833F-B519A4AC5130}" type="pres">
      <dgm:prSet presAssocID="{EF9CD668-26E0-4481-992D-3898A6D62A55}" presName="child3Text" presStyleLbl="bgAcc1" presStyleIdx="2" presStyleCnt="4">
        <dgm:presLayoutVars>
          <dgm:bulletEnabled val="1"/>
        </dgm:presLayoutVars>
      </dgm:prSet>
      <dgm:spPr/>
      <dgm:t>
        <a:bodyPr/>
        <a:lstStyle/>
        <a:p>
          <a:endParaRPr lang="en-US"/>
        </a:p>
      </dgm:t>
    </dgm:pt>
    <dgm:pt modelId="{D9EC63AA-BA06-463A-B21A-FF7D64231602}" type="pres">
      <dgm:prSet presAssocID="{EF9CD668-26E0-4481-992D-3898A6D62A55}" presName="child4group" presStyleCnt="0"/>
      <dgm:spPr/>
    </dgm:pt>
    <dgm:pt modelId="{0B7E3530-0F84-4F54-9FD8-D869359A021B}" type="pres">
      <dgm:prSet presAssocID="{EF9CD668-26E0-4481-992D-3898A6D62A55}" presName="child4" presStyleLbl="bgAcc1" presStyleIdx="3" presStyleCnt="4" custLinFactNeighborX="-491" custLinFactNeighborY="-7585"/>
      <dgm:spPr/>
      <dgm:t>
        <a:bodyPr/>
        <a:lstStyle/>
        <a:p>
          <a:endParaRPr lang="en-US"/>
        </a:p>
      </dgm:t>
    </dgm:pt>
    <dgm:pt modelId="{D0AF651E-47AB-402F-A7B7-F8E11D81493D}" type="pres">
      <dgm:prSet presAssocID="{EF9CD668-26E0-4481-992D-3898A6D62A55}" presName="child4Text" presStyleLbl="bgAcc1" presStyleIdx="3" presStyleCnt="4">
        <dgm:presLayoutVars>
          <dgm:bulletEnabled val="1"/>
        </dgm:presLayoutVars>
      </dgm:prSet>
      <dgm:spPr/>
      <dgm:t>
        <a:bodyPr/>
        <a:lstStyle/>
        <a:p>
          <a:endParaRPr lang="en-US"/>
        </a:p>
      </dgm:t>
    </dgm:pt>
    <dgm:pt modelId="{92FC5419-A9E4-42E1-99DA-3A8AB294F1C4}" type="pres">
      <dgm:prSet presAssocID="{EF9CD668-26E0-4481-992D-3898A6D62A55}" presName="childPlaceholder" presStyleCnt="0"/>
      <dgm:spPr/>
    </dgm:pt>
    <dgm:pt modelId="{BBC1BF01-AB97-401F-9E5F-3451CB72926D}" type="pres">
      <dgm:prSet presAssocID="{EF9CD668-26E0-4481-992D-3898A6D62A55}" presName="circle" presStyleCnt="0"/>
      <dgm:spPr/>
    </dgm:pt>
    <dgm:pt modelId="{252EBE73-2FFD-4482-AE18-9CB705A6C78E}" type="pres">
      <dgm:prSet presAssocID="{EF9CD668-26E0-4481-992D-3898A6D62A55}" presName="quadrant1" presStyleLbl="node1" presStyleIdx="0" presStyleCnt="4">
        <dgm:presLayoutVars>
          <dgm:chMax val="1"/>
          <dgm:bulletEnabled val="1"/>
        </dgm:presLayoutVars>
      </dgm:prSet>
      <dgm:spPr/>
      <dgm:t>
        <a:bodyPr/>
        <a:lstStyle/>
        <a:p>
          <a:endParaRPr lang="en-US"/>
        </a:p>
      </dgm:t>
    </dgm:pt>
    <dgm:pt modelId="{1DC973A1-76BD-4989-86D7-68B5B0831DC3}" type="pres">
      <dgm:prSet presAssocID="{EF9CD668-26E0-4481-992D-3898A6D62A55}" presName="quadrant2" presStyleLbl="node1" presStyleIdx="1" presStyleCnt="4">
        <dgm:presLayoutVars>
          <dgm:chMax val="1"/>
          <dgm:bulletEnabled val="1"/>
        </dgm:presLayoutVars>
      </dgm:prSet>
      <dgm:spPr/>
      <dgm:t>
        <a:bodyPr/>
        <a:lstStyle/>
        <a:p>
          <a:endParaRPr lang="en-US"/>
        </a:p>
      </dgm:t>
    </dgm:pt>
    <dgm:pt modelId="{BCCD1578-CF00-4842-977E-47450219F4B5}" type="pres">
      <dgm:prSet presAssocID="{EF9CD668-26E0-4481-992D-3898A6D62A55}" presName="quadrant3" presStyleLbl="node1" presStyleIdx="2" presStyleCnt="4">
        <dgm:presLayoutVars>
          <dgm:chMax val="1"/>
          <dgm:bulletEnabled val="1"/>
        </dgm:presLayoutVars>
      </dgm:prSet>
      <dgm:spPr/>
      <dgm:t>
        <a:bodyPr/>
        <a:lstStyle/>
        <a:p>
          <a:endParaRPr lang="en-US"/>
        </a:p>
      </dgm:t>
    </dgm:pt>
    <dgm:pt modelId="{4096BDCA-43EA-4633-AE4E-BB894CD463A1}" type="pres">
      <dgm:prSet presAssocID="{EF9CD668-26E0-4481-992D-3898A6D62A55}" presName="quadrant4" presStyleLbl="node1" presStyleIdx="3" presStyleCnt="4">
        <dgm:presLayoutVars>
          <dgm:chMax val="1"/>
          <dgm:bulletEnabled val="1"/>
        </dgm:presLayoutVars>
      </dgm:prSet>
      <dgm:spPr/>
      <dgm:t>
        <a:bodyPr/>
        <a:lstStyle/>
        <a:p>
          <a:endParaRPr lang="en-US"/>
        </a:p>
      </dgm:t>
    </dgm:pt>
    <dgm:pt modelId="{F3902287-7534-4E91-86CF-45D2B3964245}" type="pres">
      <dgm:prSet presAssocID="{EF9CD668-26E0-4481-992D-3898A6D62A55}" presName="quadrantPlaceholder" presStyleCnt="0"/>
      <dgm:spPr/>
    </dgm:pt>
    <dgm:pt modelId="{36FDC4E4-1E2C-4C43-8956-73A6798CB228}" type="pres">
      <dgm:prSet presAssocID="{EF9CD668-26E0-4481-992D-3898A6D62A55}" presName="center1" presStyleLbl="fgShp" presStyleIdx="0" presStyleCnt="2"/>
      <dgm:spPr/>
    </dgm:pt>
    <dgm:pt modelId="{57AAED06-47BB-459E-A080-F2B7C772F163}" type="pres">
      <dgm:prSet presAssocID="{EF9CD668-26E0-4481-992D-3898A6D62A55}" presName="center2" presStyleLbl="fgShp" presStyleIdx="1" presStyleCnt="2"/>
      <dgm:spPr/>
    </dgm:pt>
  </dgm:ptLst>
  <dgm:cxnLst>
    <dgm:cxn modelId="{0A90AC2A-3D92-4634-AB38-527629270C3F}" type="presOf" srcId="{C2A3C9E8-8638-4B3C-A0AF-529A3193CCCE}" destId="{D0AF651E-47AB-402F-A7B7-F8E11D81493D}" srcOrd="1" destOrd="1" presId="urn:microsoft.com/office/officeart/2005/8/layout/cycle4"/>
    <dgm:cxn modelId="{A28B38CF-4232-4C2C-ABDD-4F33D692D7A4}" type="presOf" srcId="{C3BA0136-40FE-4D63-AB82-4824987D1EF3}" destId="{4096BDCA-43EA-4633-AE4E-BB894CD463A1}" srcOrd="0" destOrd="0" presId="urn:microsoft.com/office/officeart/2005/8/layout/cycle4"/>
    <dgm:cxn modelId="{E148F158-39D0-4318-8237-0C6C224FC047}" type="presOf" srcId="{938947FC-4D04-44A0-9E2D-871645C34FA1}" destId="{20EC40AB-C262-4215-B4C8-A968B0EBFEBC}" srcOrd="0" destOrd="0" presId="urn:microsoft.com/office/officeart/2005/8/layout/cycle4"/>
    <dgm:cxn modelId="{1206890C-5828-438A-92AB-390308BE22CF}" type="presOf" srcId="{4BD2A90E-82D2-4C4F-9545-9FBFE07F884A}" destId="{59E5D530-C2D2-4739-833F-B519A4AC5130}" srcOrd="1" destOrd="1" presId="urn:microsoft.com/office/officeart/2005/8/layout/cycle4"/>
    <dgm:cxn modelId="{9218B5E4-0BFA-4320-85C4-5FB1B8D914E0}" type="presOf" srcId="{D62E661D-E5D8-4901-9550-F637BF4568CA}" destId="{A0DAD346-C65D-48D1-8F63-442B447ECC81}" srcOrd="0" destOrd="0" presId="urn:microsoft.com/office/officeart/2005/8/layout/cycle4"/>
    <dgm:cxn modelId="{A1672D02-BB61-4007-BA78-27B76B89E22E}" type="presOf" srcId="{31748594-B295-4E14-8243-061F72211692}" destId="{D0AF651E-47AB-402F-A7B7-F8E11D81493D}" srcOrd="1" destOrd="0" presId="urn:microsoft.com/office/officeart/2005/8/layout/cycle4"/>
    <dgm:cxn modelId="{DFF00F3A-CBEB-49EB-9EBC-E04C3AA89B8A}" srcId="{C3BA0136-40FE-4D63-AB82-4824987D1EF3}" destId="{C2A3C9E8-8638-4B3C-A0AF-529A3193CCCE}" srcOrd="1" destOrd="0" parTransId="{2C9BD28C-3862-4BD9-AC05-44BD365740DE}" sibTransId="{D40C797E-9BA1-434A-82EB-41AB0F0B1F63}"/>
    <dgm:cxn modelId="{7D28032C-ACF1-4012-8243-BB720AA50308}" type="presOf" srcId="{C2A3C9E8-8638-4B3C-A0AF-529A3193CCCE}" destId="{0B7E3530-0F84-4F54-9FD8-D869359A021B}" srcOrd="0" destOrd="1" presId="urn:microsoft.com/office/officeart/2005/8/layout/cycle4"/>
    <dgm:cxn modelId="{5453EC13-FC13-48FF-9E08-00C5F3595A26}" srcId="{383BF288-34E2-4A06-A404-B8170DE436F2}" destId="{D62E661D-E5D8-4901-9550-F637BF4568CA}" srcOrd="0" destOrd="0" parTransId="{941CB06A-5721-431F-B1C1-CD0E6A6432F5}" sibTransId="{14C20BE6-989F-443F-B3CE-9E58CFB162CC}"/>
    <dgm:cxn modelId="{426D62AF-247C-4E10-B9BE-19257AFB0AB7}" type="presOf" srcId="{A009E199-3832-4392-9202-5FCED18C8EBF}" destId="{D881F327-1793-456F-812C-41A82F690B88}" srcOrd="1" destOrd="0" presId="urn:microsoft.com/office/officeart/2005/8/layout/cycle4"/>
    <dgm:cxn modelId="{9B825464-600B-45B1-BCA3-FBFE5DEFA3F2}" type="presOf" srcId="{31748594-B295-4E14-8243-061F72211692}" destId="{0B7E3530-0F84-4F54-9FD8-D869359A021B}" srcOrd="0" destOrd="0" presId="urn:microsoft.com/office/officeart/2005/8/layout/cycle4"/>
    <dgm:cxn modelId="{6DC0770F-5FAB-444A-83B3-61F8C2BB36F1}" type="presOf" srcId="{EF9CD668-26E0-4481-992D-3898A6D62A55}" destId="{8572BEF1-1FFB-4F9B-8D52-2939E4CB680E}" srcOrd="0" destOrd="0" presId="urn:microsoft.com/office/officeart/2005/8/layout/cycle4"/>
    <dgm:cxn modelId="{0988C093-A398-4CDF-AD55-575F4FA9E535}" type="presOf" srcId="{4BD2A90E-82D2-4C4F-9545-9FBFE07F884A}" destId="{A0DAD346-C65D-48D1-8F63-442B447ECC81}" srcOrd="0" destOrd="1" presId="urn:microsoft.com/office/officeart/2005/8/layout/cycle4"/>
    <dgm:cxn modelId="{7E944A22-8F0A-4814-AFEB-839C212406A3}" type="presOf" srcId="{383BF288-34E2-4A06-A404-B8170DE436F2}" destId="{BCCD1578-CF00-4842-977E-47450219F4B5}" srcOrd="0" destOrd="0" presId="urn:microsoft.com/office/officeart/2005/8/layout/cycle4"/>
    <dgm:cxn modelId="{D78AE3B5-F53E-4991-A572-C2FEDA8EA082}" srcId="{EF9CD668-26E0-4481-992D-3898A6D62A55}" destId="{C3BA0136-40FE-4D63-AB82-4824987D1EF3}" srcOrd="3" destOrd="0" parTransId="{9D64B8B8-D514-4F9A-8BB9-FE6875FECC6A}" sibTransId="{4630AD6E-2CF2-458A-8087-26B85D10B7C7}"/>
    <dgm:cxn modelId="{2D45780A-E00E-4D93-9EDD-28FE868C65ED}" srcId="{383BF288-34E2-4A06-A404-B8170DE436F2}" destId="{4BD2A90E-82D2-4C4F-9545-9FBFE07F884A}" srcOrd="1" destOrd="0" parTransId="{03796377-51CB-41E1-BB0B-A94DD8E0E0F8}" sibTransId="{5DDD725D-3EC9-4067-9BCD-E13D3EEDAA8B}"/>
    <dgm:cxn modelId="{0023D741-36BA-4600-A2F7-C3BD148D4754}" srcId="{B80AD7B0-406B-47BF-89CD-AC61B926A1C7}" destId="{938947FC-4D04-44A0-9E2D-871645C34FA1}" srcOrd="0" destOrd="0" parTransId="{0AB16E64-04DC-4DD7-8DF5-3A063C6E1469}" sibTransId="{77031336-C062-4964-A806-7C6067B4CE9B}"/>
    <dgm:cxn modelId="{93F37330-C270-4CB4-A0EE-D2B55B9F8403}" type="presOf" srcId="{3C85A1BE-D47D-4F9C-A600-08AC36953DCF}" destId="{1DC973A1-76BD-4989-86D7-68B5B0831DC3}" srcOrd="0" destOrd="0" presId="urn:microsoft.com/office/officeart/2005/8/layout/cycle4"/>
    <dgm:cxn modelId="{0A4D9283-9921-4D54-A707-749BB33402B0}" type="presOf" srcId="{D62E661D-E5D8-4901-9550-F637BF4568CA}" destId="{59E5D530-C2D2-4739-833F-B519A4AC5130}" srcOrd="1" destOrd="0" presId="urn:microsoft.com/office/officeart/2005/8/layout/cycle4"/>
    <dgm:cxn modelId="{CA2A71B0-1701-4235-B51D-DCEA8959C3BE}" type="presOf" srcId="{B80AD7B0-406B-47BF-89CD-AC61B926A1C7}" destId="{252EBE73-2FFD-4482-AE18-9CB705A6C78E}" srcOrd="0" destOrd="0" presId="urn:microsoft.com/office/officeart/2005/8/layout/cycle4"/>
    <dgm:cxn modelId="{CE2FC629-ABB6-478A-BF2B-B97AF8F02119}" type="presOf" srcId="{A009E199-3832-4392-9202-5FCED18C8EBF}" destId="{3A13F820-FC2D-4E8D-9B8C-88D47AC0B5B1}" srcOrd="0" destOrd="0" presId="urn:microsoft.com/office/officeart/2005/8/layout/cycle4"/>
    <dgm:cxn modelId="{628F9374-4A9C-49C9-87FB-2A1A53C9338C}" type="presOf" srcId="{938947FC-4D04-44A0-9E2D-871645C34FA1}" destId="{F6B79266-4634-4E00-B93E-CC3D40ADE687}" srcOrd="1" destOrd="0" presId="urn:microsoft.com/office/officeart/2005/8/layout/cycle4"/>
    <dgm:cxn modelId="{C89CFAAD-7F66-4816-92B7-92A789ABBA1F}" srcId="{EF9CD668-26E0-4481-992D-3898A6D62A55}" destId="{3C85A1BE-D47D-4F9C-A600-08AC36953DCF}" srcOrd="1" destOrd="0" parTransId="{1765619C-0544-429E-88B2-A6181AC4F72C}" sibTransId="{9FBEA6F6-6825-4FD1-BACC-28C955AAABFD}"/>
    <dgm:cxn modelId="{E10A4231-9300-4249-9551-A9DF7EA68FA2}" srcId="{C3BA0136-40FE-4D63-AB82-4824987D1EF3}" destId="{31748594-B295-4E14-8243-061F72211692}" srcOrd="0" destOrd="0" parTransId="{1FB9534E-2259-4B65-AD95-898BA896C87D}" sibTransId="{98042E8E-4601-409A-990A-3A2D6A9E8465}"/>
    <dgm:cxn modelId="{CED28BB6-0E8F-4F02-8546-590BF91CD07E}" srcId="{EF9CD668-26E0-4481-992D-3898A6D62A55}" destId="{383BF288-34E2-4A06-A404-B8170DE436F2}" srcOrd="2" destOrd="0" parTransId="{7A7065E2-232B-42B2-965A-892190113F29}" sibTransId="{CACB1191-5F1D-4BE3-BC2A-84167169B655}"/>
    <dgm:cxn modelId="{BBA9B0AD-7074-49FA-9331-A30D0B70FD69}" srcId="{EF9CD668-26E0-4481-992D-3898A6D62A55}" destId="{B80AD7B0-406B-47BF-89CD-AC61B926A1C7}" srcOrd="0" destOrd="0" parTransId="{CD214D8F-1573-4FC0-B3F8-EA0F9B67375C}" sibTransId="{FA00F2FF-E0E1-4746-85C1-B6F4A4C0F2FC}"/>
    <dgm:cxn modelId="{3B1C4C28-C6D4-42A9-8E76-E94F7AA96486}" srcId="{3C85A1BE-D47D-4F9C-A600-08AC36953DCF}" destId="{A009E199-3832-4392-9202-5FCED18C8EBF}" srcOrd="0" destOrd="0" parTransId="{4A6A88C8-2C2E-41D6-934B-CA60724D8ABE}" sibTransId="{280D4E81-F452-41E0-8EFE-0D8DADE52A64}"/>
    <dgm:cxn modelId="{2686DD6B-2AA4-4C32-9EB1-32B0596BB2CE}" type="presParOf" srcId="{8572BEF1-1FFB-4F9B-8D52-2939E4CB680E}" destId="{2A63765A-3CD6-4FCF-898D-C20DE07C4823}" srcOrd="0" destOrd="0" presId="urn:microsoft.com/office/officeart/2005/8/layout/cycle4"/>
    <dgm:cxn modelId="{A8DA3B1F-9C59-4EF1-8E5A-AB9615A89284}" type="presParOf" srcId="{2A63765A-3CD6-4FCF-898D-C20DE07C4823}" destId="{D5FD2E47-7B16-4102-A59B-6AA01DB00A43}" srcOrd="0" destOrd="0" presId="urn:microsoft.com/office/officeart/2005/8/layout/cycle4"/>
    <dgm:cxn modelId="{A5F71D4E-48C4-4811-9CFB-FECBBEF16A1B}" type="presParOf" srcId="{D5FD2E47-7B16-4102-A59B-6AA01DB00A43}" destId="{20EC40AB-C262-4215-B4C8-A968B0EBFEBC}" srcOrd="0" destOrd="0" presId="urn:microsoft.com/office/officeart/2005/8/layout/cycle4"/>
    <dgm:cxn modelId="{A82B36E7-3D1C-4535-AA99-3FC813A0DB6F}" type="presParOf" srcId="{D5FD2E47-7B16-4102-A59B-6AA01DB00A43}" destId="{F6B79266-4634-4E00-B93E-CC3D40ADE687}" srcOrd="1" destOrd="0" presId="urn:microsoft.com/office/officeart/2005/8/layout/cycle4"/>
    <dgm:cxn modelId="{0AE6BF21-8F18-4A6B-9D4D-2F23A9076AE2}" type="presParOf" srcId="{2A63765A-3CD6-4FCF-898D-C20DE07C4823}" destId="{25EBD11E-A32E-4842-9F51-92510420A894}" srcOrd="1" destOrd="0" presId="urn:microsoft.com/office/officeart/2005/8/layout/cycle4"/>
    <dgm:cxn modelId="{A4D31C2B-0C27-4DA5-AF21-54C643C93002}" type="presParOf" srcId="{25EBD11E-A32E-4842-9F51-92510420A894}" destId="{3A13F820-FC2D-4E8D-9B8C-88D47AC0B5B1}" srcOrd="0" destOrd="0" presId="urn:microsoft.com/office/officeart/2005/8/layout/cycle4"/>
    <dgm:cxn modelId="{6876B329-B5CB-4DF8-B52C-352E7CF54223}" type="presParOf" srcId="{25EBD11E-A32E-4842-9F51-92510420A894}" destId="{D881F327-1793-456F-812C-41A82F690B88}" srcOrd="1" destOrd="0" presId="urn:microsoft.com/office/officeart/2005/8/layout/cycle4"/>
    <dgm:cxn modelId="{871D2D2D-9922-4315-967A-4C9BEFE37EFF}" type="presParOf" srcId="{2A63765A-3CD6-4FCF-898D-C20DE07C4823}" destId="{78239CC8-1662-4DCA-876B-2910542A6E23}" srcOrd="2" destOrd="0" presId="urn:microsoft.com/office/officeart/2005/8/layout/cycle4"/>
    <dgm:cxn modelId="{4ACF42B1-F4D7-4E22-89E3-A97662AA9563}" type="presParOf" srcId="{78239CC8-1662-4DCA-876B-2910542A6E23}" destId="{A0DAD346-C65D-48D1-8F63-442B447ECC81}" srcOrd="0" destOrd="0" presId="urn:microsoft.com/office/officeart/2005/8/layout/cycle4"/>
    <dgm:cxn modelId="{EBD88DA5-BA5F-4C50-90C6-E2A03DD337FE}" type="presParOf" srcId="{78239CC8-1662-4DCA-876B-2910542A6E23}" destId="{59E5D530-C2D2-4739-833F-B519A4AC5130}" srcOrd="1" destOrd="0" presId="urn:microsoft.com/office/officeart/2005/8/layout/cycle4"/>
    <dgm:cxn modelId="{DFE12507-4E2F-4BEA-AE11-BEEEA29514F4}" type="presParOf" srcId="{2A63765A-3CD6-4FCF-898D-C20DE07C4823}" destId="{D9EC63AA-BA06-463A-B21A-FF7D64231602}" srcOrd="3" destOrd="0" presId="urn:microsoft.com/office/officeart/2005/8/layout/cycle4"/>
    <dgm:cxn modelId="{8E757A89-AF7E-4576-8136-2EE3DD790E8B}" type="presParOf" srcId="{D9EC63AA-BA06-463A-B21A-FF7D64231602}" destId="{0B7E3530-0F84-4F54-9FD8-D869359A021B}" srcOrd="0" destOrd="0" presId="urn:microsoft.com/office/officeart/2005/8/layout/cycle4"/>
    <dgm:cxn modelId="{43E9B5D6-C947-441F-B013-850068AAD248}" type="presParOf" srcId="{D9EC63AA-BA06-463A-B21A-FF7D64231602}" destId="{D0AF651E-47AB-402F-A7B7-F8E11D81493D}" srcOrd="1" destOrd="0" presId="urn:microsoft.com/office/officeart/2005/8/layout/cycle4"/>
    <dgm:cxn modelId="{2ECC89EE-53A9-4DFD-A24B-F8E02CAEAC41}" type="presParOf" srcId="{2A63765A-3CD6-4FCF-898D-C20DE07C4823}" destId="{92FC5419-A9E4-42E1-99DA-3A8AB294F1C4}" srcOrd="4" destOrd="0" presId="urn:microsoft.com/office/officeart/2005/8/layout/cycle4"/>
    <dgm:cxn modelId="{E26FAF4F-BFA4-4DF0-8610-A49E5D712380}" type="presParOf" srcId="{8572BEF1-1FFB-4F9B-8D52-2939E4CB680E}" destId="{BBC1BF01-AB97-401F-9E5F-3451CB72926D}" srcOrd="1" destOrd="0" presId="urn:microsoft.com/office/officeart/2005/8/layout/cycle4"/>
    <dgm:cxn modelId="{B2477095-2437-4586-8FB2-29BCE61A7424}" type="presParOf" srcId="{BBC1BF01-AB97-401F-9E5F-3451CB72926D}" destId="{252EBE73-2FFD-4482-AE18-9CB705A6C78E}" srcOrd="0" destOrd="0" presId="urn:microsoft.com/office/officeart/2005/8/layout/cycle4"/>
    <dgm:cxn modelId="{A98699A3-CDB4-499D-A133-E780105749A5}" type="presParOf" srcId="{BBC1BF01-AB97-401F-9E5F-3451CB72926D}" destId="{1DC973A1-76BD-4989-86D7-68B5B0831DC3}" srcOrd="1" destOrd="0" presId="urn:microsoft.com/office/officeart/2005/8/layout/cycle4"/>
    <dgm:cxn modelId="{C0CE96EE-779C-420A-89E5-F1AE6F0F1B57}" type="presParOf" srcId="{BBC1BF01-AB97-401F-9E5F-3451CB72926D}" destId="{BCCD1578-CF00-4842-977E-47450219F4B5}" srcOrd="2" destOrd="0" presId="urn:microsoft.com/office/officeart/2005/8/layout/cycle4"/>
    <dgm:cxn modelId="{5FD71B1D-153F-45A2-84C0-6E32ADB50D1E}" type="presParOf" srcId="{BBC1BF01-AB97-401F-9E5F-3451CB72926D}" destId="{4096BDCA-43EA-4633-AE4E-BB894CD463A1}" srcOrd="3" destOrd="0" presId="urn:microsoft.com/office/officeart/2005/8/layout/cycle4"/>
    <dgm:cxn modelId="{E0927D7A-A007-4DA1-864D-36E6CEFC23F2}" type="presParOf" srcId="{BBC1BF01-AB97-401F-9E5F-3451CB72926D}" destId="{F3902287-7534-4E91-86CF-45D2B3964245}" srcOrd="4" destOrd="0" presId="urn:microsoft.com/office/officeart/2005/8/layout/cycle4"/>
    <dgm:cxn modelId="{8012CE5A-FC2A-481A-A9DE-6A0263DF384F}" type="presParOf" srcId="{8572BEF1-1FFB-4F9B-8D52-2939E4CB680E}" destId="{36FDC4E4-1E2C-4C43-8956-73A6798CB228}" srcOrd="2" destOrd="0" presId="urn:microsoft.com/office/officeart/2005/8/layout/cycle4"/>
    <dgm:cxn modelId="{0227AD53-6004-49B0-970F-B3A5149B5C74}" type="presParOf" srcId="{8572BEF1-1FFB-4F9B-8D52-2939E4CB680E}" destId="{57AAED06-47BB-459E-A080-F2B7C772F163}" srcOrd="3" destOrd="0" presId="urn:microsoft.com/office/officeart/2005/8/layout/cycle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DAD346-C65D-48D1-8F63-442B447ECC81}">
      <dsp:nvSpPr>
        <dsp:cNvPr id="0" name=""/>
        <dsp:cNvSpPr/>
      </dsp:nvSpPr>
      <dsp:spPr>
        <a:xfrm>
          <a:off x="3329244" y="2872239"/>
          <a:ext cx="2562541" cy="14016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114300" lvl="1" indent="-114300" algn="r"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Provide services to clients and measure what we are doing and how well we are doing, through CIMS</a:t>
          </a:r>
        </a:p>
      </dsp:txBody>
      <dsp:txXfrm>
        <a:off x="4128797" y="3253447"/>
        <a:ext cx="1732199" cy="989675"/>
      </dsp:txXfrm>
    </dsp:sp>
    <dsp:sp modelId="{0B7E3530-0F84-4F54-9FD8-D869359A021B}">
      <dsp:nvSpPr>
        <dsp:cNvPr id="0" name=""/>
        <dsp:cNvSpPr/>
      </dsp:nvSpPr>
      <dsp:spPr>
        <a:xfrm>
          <a:off x="-1866" y="2872239"/>
          <a:ext cx="2163833" cy="14016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endParaRPr lang="en-US"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Analyse data to innovate by understanding need and effectiveness</a:t>
          </a:r>
        </a:p>
      </dsp:txBody>
      <dsp:txXfrm>
        <a:off x="28924" y="3253447"/>
        <a:ext cx="1453103" cy="989675"/>
      </dsp:txXfrm>
    </dsp:sp>
    <dsp:sp modelId="{3A13F820-FC2D-4E8D-9B8C-88D47AC0B5B1}">
      <dsp:nvSpPr>
        <dsp:cNvPr id="0" name=""/>
        <dsp:cNvSpPr/>
      </dsp:nvSpPr>
      <dsp:spPr>
        <a:xfrm>
          <a:off x="3719968" y="127594"/>
          <a:ext cx="2163833" cy="14016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r"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Align program activities and outcomes with data platform CIMS (and COS and PWI)</a:t>
          </a:r>
        </a:p>
      </dsp:txBody>
      <dsp:txXfrm>
        <a:off x="4399908" y="158384"/>
        <a:ext cx="1453103" cy="989675"/>
      </dsp:txXfrm>
    </dsp:sp>
    <dsp:sp modelId="{20EC40AB-C262-4215-B4C8-A968B0EBFEBC}">
      <dsp:nvSpPr>
        <dsp:cNvPr id="0" name=""/>
        <dsp:cNvSpPr/>
      </dsp:nvSpPr>
      <dsp:spPr>
        <a:xfrm>
          <a:off x="64162" y="125737"/>
          <a:ext cx="1946736" cy="12990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Refine activities and expected outcomes</a:t>
          </a:r>
        </a:p>
      </dsp:txBody>
      <dsp:txXfrm>
        <a:off x="92697" y="154272"/>
        <a:ext cx="1305645" cy="917201"/>
      </dsp:txXfrm>
    </dsp:sp>
    <dsp:sp modelId="{252EBE73-2FFD-4482-AE18-9CB705A6C78E}">
      <dsp:nvSpPr>
        <dsp:cNvPr id="0" name=""/>
        <dsp:cNvSpPr/>
      </dsp:nvSpPr>
      <dsp:spPr>
        <a:xfrm>
          <a:off x="1004518" y="249673"/>
          <a:ext cx="1896639" cy="189663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latin typeface="Arial" panose="020B0604020202020204" pitchFamily="34" charset="0"/>
              <a:cs typeface="Arial" panose="020B0604020202020204" pitchFamily="34" charset="0"/>
            </a:rPr>
            <a:t>Act</a:t>
          </a:r>
        </a:p>
      </dsp:txBody>
      <dsp:txXfrm>
        <a:off x="1560031" y="805186"/>
        <a:ext cx="1341126" cy="1341126"/>
      </dsp:txXfrm>
    </dsp:sp>
    <dsp:sp modelId="{1DC973A1-76BD-4989-86D7-68B5B0831DC3}">
      <dsp:nvSpPr>
        <dsp:cNvPr id="0" name=""/>
        <dsp:cNvSpPr/>
      </dsp:nvSpPr>
      <dsp:spPr>
        <a:xfrm rot="5400000">
          <a:off x="2988762" y="249673"/>
          <a:ext cx="1896639" cy="189663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latin typeface="Arial" panose="020B0604020202020204" pitchFamily="34" charset="0"/>
              <a:cs typeface="Arial" panose="020B0604020202020204" pitchFamily="34" charset="0"/>
            </a:rPr>
            <a:t>Plan</a:t>
          </a:r>
        </a:p>
      </dsp:txBody>
      <dsp:txXfrm rot="-5400000">
        <a:off x="2988762" y="805186"/>
        <a:ext cx="1341126" cy="1341126"/>
      </dsp:txXfrm>
    </dsp:sp>
    <dsp:sp modelId="{BCCD1578-CF00-4842-977E-47450219F4B5}">
      <dsp:nvSpPr>
        <dsp:cNvPr id="0" name=""/>
        <dsp:cNvSpPr/>
      </dsp:nvSpPr>
      <dsp:spPr>
        <a:xfrm rot="10800000">
          <a:off x="2988762" y="2233917"/>
          <a:ext cx="1896639" cy="189663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latin typeface="Arial" panose="020B0604020202020204" pitchFamily="34" charset="0"/>
              <a:cs typeface="Arial" panose="020B0604020202020204" pitchFamily="34" charset="0"/>
            </a:rPr>
            <a:t>Do</a:t>
          </a:r>
        </a:p>
      </dsp:txBody>
      <dsp:txXfrm rot="10800000">
        <a:off x="2988762" y="2233917"/>
        <a:ext cx="1341126" cy="1341126"/>
      </dsp:txXfrm>
    </dsp:sp>
    <dsp:sp modelId="{4096BDCA-43EA-4633-AE4E-BB894CD463A1}">
      <dsp:nvSpPr>
        <dsp:cNvPr id="0" name=""/>
        <dsp:cNvSpPr/>
      </dsp:nvSpPr>
      <dsp:spPr>
        <a:xfrm rot="16200000">
          <a:off x="1004518" y="2233917"/>
          <a:ext cx="1896639" cy="189663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latin typeface="Arial" panose="020B0604020202020204" pitchFamily="34" charset="0"/>
              <a:cs typeface="Arial" panose="020B0604020202020204" pitchFamily="34" charset="0"/>
            </a:rPr>
            <a:t>Check</a:t>
          </a:r>
        </a:p>
      </dsp:txBody>
      <dsp:txXfrm rot="5400000">
        <a:off x="1560031" y="2233917"/>
        <a:ext cx="1341126" cy="1341126"/>
      </dsp:txXfrm>
    </dsp:sp>
    <dsp:sp modelId="{36FDC4E4-1E2C-4C43-8956-73A6798CB228}">
      <dsp:nvSpPr>
        <dsp:cNvPr id="0" name=""/>
        <dsp:cNvSpPr/>
      </dsp:nvSpPr>
      <dsp:spPr>
        <a:xfrm>
          <a:off x="2617537" y="1795894"/>
          <a:ext cx="654844" cy="569429"/>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AAED06-47BB-459E-A080-F2B7C772F163}">
      <dsp:nvSpPr>
        <dsp:cNvPr id="0" name=""/>
        <dsp:cNvSpPr/>
      </dsp:nvSpPr>
      <dsp:spPr>
        <a:xfrm rot="10800000">
          <a:off x="2617537" y="2014905"/>
          <a:ext cx="654844" cy="569429"/>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3C59-FF4A-42D1-AEF9-26EA10D2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11467</Words>
  <Characters>65364</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Report template</vt:lpstr>
    </vt:vector>
  </TitlesOfParts>
  <Company>Department of Family &amp; Community Services</Company>
  <LinksUpToDate>false</LinksUpToDate>
  <CharactersWithSpaces>76678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Windows User</dc:creator>
  <cp:lastModifiedBy>Christina Roebeck</cp:lastModifiedBy>
  <cp:revision>2</cp:revision>
  <cp:lastPrinted>2021-02-14T14:00:00Z</cp:lastPrinted>
  <dcterms:created xsi:type="dcterms:W3CDTF">2021-03-04T22:18:00Z</dcterms:created>
  <dcterms:modified xsi:type="dcterms:W3CDTF">2021-03-04T22:18:00Z</dcterms:modified>
</cp:coreProperties>
</file>