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570E4" w14:textId="6CA507F9" w:rsidR="00862333" w:rsidRDefault="00862333" w:rsidP="00214936">
      <w:pPr>
        <w:pStyle w:val="H1"/>
        <w:spacing w:before="120" w:after="160"/>
        <w:rPr>
          <w:rFonts w:ascii="Gotham" w:hAnsi="Gotham"/>
          <w:color w:val="002060"/>
          <w:sz w:val="32"/>
          <w:szCs w:val="32"/>
        </w:rPr>
      </w:pPr>
      <w:bookmarkStart w:id="0" w:name="_GoBack"/>
      <w:bookmarkEnd w:id="0"/>
      <w:r w:rsidRPr="00862333">
        <w:rPr>
          <w:rFonts w:ascii="Gotham" w:hAnsi="Gotham"/>
          <w:color w:val="002060"/>
          <w:sz w:val="32"/>
          <w:szCs w:val="32"/>
        </w:rPr>
        <w:t>Information sheet for clients about the Data Exchange</w:t>
      </w:r>
    </w:p>
    <w:p w14:paraId="122FD991" w14:textId="2A467A67" w:rsidR="00214936" w:rsidRPr="00214936" w:rsidRDefault="00214936" w:rsidP="00214936">
      <w:pPr>
        <w:pStyle w:val="H1"/>
        <w:spacing w:before="120" w:after="160"/>
        <w:rPr>
          <w:rFonts w:ascii="Gotham" w:hAnsi="Gotham"/>
          <w:b w:val="0"/>
          <w:color w:val="002060"/>
          <w:sz w:val="24"/>
          <w:szCs w:val="24"/>
        </w:rPr>
      </w:pPr>
      <w:r w:rsidRPr="00214936">
        <w:rPr>
          <w:rFonts w:ascii="Gotham" w:hAnsi="Gotham"/>
          <w:b w:val="0"/>
          <w:color w:val="002060"/>
          <w:sz w:val="24"/>
          <w:szCs w:val="24"/>
        </w:rPr>
        <w:t>April 2020</w:t>
      </w:r>
    </w:p>
    <w:p w14:paraId="2CF60FCA" w14:textId="4563F04A" w:rsidR="00323C63" w:rsidRPr="001717F2" w:rsidRDefault="00862333" w:rsidP="001717F2">
      <w:pPr>
        <w:pStyle w:val="H1"/>
        <w:spacing w:after="120"/>
        <w:rPr>
          <w:rFonts w:ascii="Gotham" w:hAnsi="Gotham"/>
          <w:color w:val="C00000"/>
          <w:sz w:val="28"/>
          <w:szCs w:val="28"/>
        </w:rPr>
      </w:pPr>
      <w:r>
        <w:rPr>
          <w:rFonts w:ascii="Gotham" w:hAnsi="Gotham"/>
          <w:b w:val="0"/>
          <w:color w:val="auto"/>
          <w:sz w:val="24"/>
          <w:szCs w:val="24"/>
        </w:rPr>
        <w:t xml:space="preserve">This document </w:t>
      </w:r>
      <w:r w:rsidR="00A460F9">
        <w:rPr>
          <w:rFonts w:ascii="Gotham" w:hAnsi="Gotham"/>
          <w:b w:val="0"/>
          <w:color w:val="auto"/>
          <w:sz w:val="24"/>
          <w:szCs w:val="24"/>
        </w:rPr>
        <w:t>is for</w:t>
      </w:r>
      <w:r>
        <w:rPr>
          <w:rFonts w:ascii="Gotham" w:hAnsi="Gotham"/>
          <w:b w:val="0"/>
          <w:color w:val="auto"/>
          <w:sz w:val="24"/>
          <w:szCs w:val="24"/>
        </w:rPr>
        <w:t xml:space="preserve"> clients</w:t>
      </w:r>
      <w:r w:rsidR="00A460F9">
        <w:rPr>
          <w:rFonts w:ascii="Gotham" w:hAnsi="Gotham"/>
          <w:b w:val="0"/>
          <w:color w:val="auto"/>
          <w:sz w:val="24"/>
          <w:szCs w:val="24"/>
        </w:rPr>
        <w:t>.</w:t>
      </w:r>
      <w:r>
        <w:rPr>
          <w:rFonts w:ascii="Gotham" w:hAnsi="Gotham"/>
          <w:b w:val="0"/>
          <w:color w:val="auto"/>
          <w:sz w:val="24"/>
          <w:szCs w:val="24"/>
        </w:rPr>
        <w:t xml:space="preserve"> </w:t>
      </w:r>
      <w:r w:rsidR="00A460F9">
        <w:rPr>
          <w:rFonts w:ascii="Gotham" w:hAnsi="Gotham"/>
          <w:b w:val="0"/>
          <w:color w:val="auto"/>
          <w:sz w:val="24"/>
          <w:szCs w:val="24"/>
        </w:rPr>
        <w:t xml:space="preserve">It </w:t>
      </w:r>
      <w:r w:rsidR="00323C63">
        <w:rPr>
          <w:rFonts w:ascii="Gotham" w:hAnsi="Gotham"/>
          <w:b w:val="0"/>
          <w:color w:val="auto"/>
          <w:sz w:val="24"/>
          <w:szCs w:val="24"/>
        </w:rPr>
        <w:t>discusses the Data Exchange and how client’s personal information will be stored and used.</w:t>
      </w:r>
    </w:p>
    <w:p w14:paraId="76C8821C" w14:textId="5BC1BEE8" w:rsidR="004B25A2" w:rsidRDefault="0045030C" w:rsidP="001717F2">
      <w:pPr>
        <w:pStyle w:val="H1"/>
        <w:spacing w:after="80"/>
        <w:rPr>
          <w:rFonts w:ascii="Gotham" w:hAnsi="Gotham"/>
          <w:b w:val="0"/>
          <w:color w:val="auto"/>
          <w:sz w:val="24"/>
          <w:szCs w:val="24"/>
        </w:rPr>
      </w:pPr>
      <w:r>
        <w:rPr>
          <w:rFonts w:ascii="Gotham" w:hAnsi="Gotham"/>
          <w:b w:val="0"/>
          <w:color w:val="auto"/>
          <w:sz w:val="24"/>
          <w:szCs w:val="24"/>
        </w:rPr>
        <w:t xml:space="preserve">All organisations who intend to store </w:t>
      </w:r>
      <w:r w:rsidRPr="00A460F9">
        <w:rPr>
          <w:rFonts w:ascii="Gotham" w:hAnsi="Gotham"/>
          <w:color w:val="auto"/>
          <w:sz w:val="24"/>
          <w:szCs w:val="24"/>
        </w:rPr>
        <w:t>personal information</w:t>
      </w:r>
      <w:r>
        <w:rPr>
          <w:rFonts w:ascii="Gotham" w:hAnsi="Gotham"/>
          <w:b w:val="0"/>
          <w:color w:val="auto"/>
          <w:sz w:val="24"/>
          <w:szCs w:val="24"/>
        </w:rPr>
        <w:t xml:space="preserve"> in the Data Exchange must</w:t>
      </w:r>
      <w:r w:rsidR="00C54606" w:rsidRPr="00C54606">
        <w:rPr>
          <w:rFonts w:ascii="Gotham" w:hAnsi="Gotham"/>
          <w:b w:val="0"/>
          <w:color w:val="auto"/>
          <w:sz w:val="24"/>
          <w:szCs w:val="24"/>
        </w:rPr>
        <w:t xml:space="preserve"> adhere to the notification and consent requirements identified in the </w:t>
      </w:r>
      <w:hyperlink r:id="rId8" w:history="1">
        <w:r w:rsidR="00C54606" w:rsidRPr="00D1649A">
          <w:rPr>
            <w:rStyle w:val="Hyperlink"/>
            <w:rFonts w:ascii="Gotham" w:hAnsi="Gotham"/>
            <w:b w:val="0"/>
            <w:sz w:val="24"/>
            <w:szCs w:val="24"/>
          </w:rPr>
          <w:t>Data Excha</w:t>
        </w:r>
        <w:r w:rsidR="000A5E9D" w:rsidRPr="00D1649A">
          <w:rPr>
            <w:rStyle w:val="Hyperlink"/>
            <w:rFonts w:ascii="Gotham" w:hAnsi="Gotham"/>
            <w:b w:val="0"/>
            <w:sz w:val="24"/>
            <w:szCs w:val="24"/>
          </w:rPr>
          <w:t>nge Protocols</w:t>
        </w:r>
      </w:hyperlink>
      <w:r w:rsidR="004A3AB8">
        <w:rPr>
          <w:rFonts w:ascii="Gotham" w:hAnsi="Gotham"/>
          <w:b w:val="0"/>
          <w:color w:val="auto"/>
          <w:sz w:val="24"/>
          <w:szCs w:val="24"/>
        </w:rPr>
        <w:t xml:space="preserve"> (see Section 4.2). </w:t>
      </w:r>
    </w:p>
    <w:p w14:paraId="33502A06" w14:textId="77777777" w:rsidR="002058C6" w:rsidRDefault="00AD5E56" w:rsidP="001717F2">
      <w:pPr>
        <w:pStyle w:val="H1"/>
        <w:spacing w:after="80"/>
        <w:rPr>
          <w:rFonts w:ascii="Gotham" w:hAnsi="Gotham"/>
          <w:b w:val="0"/>
          <w:color w:val="auto"/>
          <w:sz w:val="24"/>
          <w:szCs w:val="24"/>
        </w:rPr>
      </w:pPr>
      <w:r w:rsidRPr="004B25A2">
        <w:rPr>
          <w:rFonts w:ascii="Gotham" w:hAnsi="Gotham"/>
          <w:b w:val="0"/>
          <w:color w:val="auto"/>
          <w:sz w:val="24"/>
          <w:szCs w:val="24"/>
        </w:rPr>
        <w:t xml:space="preserve">This means you </w:t>
      </w:r>
      <w:r w:rsidR="002058C6">
        <w:rPr>
          <w:rFonts w:ascii="Gotham" w:hAnsi="Gotham"/>
          <w:b w:val="0"/>
          <w:color w:val="auto"/>
          <w:sz w:val="24"/>
          <w:szCs w:val="24"/>
        </w:rPr>
        <w:t>must</w:t>
      </w:r>
      <w:r w:rsidRPr="004B25A2">
        <w:rPr>
          <w:rFonts w:ascii="Gotham" w:hAnsi="Gotham"/>
          <w:b w:val="0"/>
          <w:color w:val="auto"/>
          <w:sz w:val="24"/>
          <w:szCs w:val="24"/>
        </w:rPr>
        <w:t xml:space="preserve"> ensure clients are aware of key information about the Data Exchange and its privacy principles. </w:t>
      </w:r>
    </w:p>
    <w:p w14:paraId="05346230" w14:textId="61FFF468" w:rsidR="004B25A2" w:rsidRDefault="004B25A2" w:rsidP="001717F2">
      <w:pPr>
        <w:pStyle w:val="H1"/>
        <w:spacing w:after="80"/>
        <w:rPr>
          <w:rFonts w:ascii="Gotham" w:hAnsi="Gotham"/>
          <w:b w:val="0"/>
          <w:color w:val="auto"/>
          <w:sz w:val="24"/>
          <w:szCs w:val="24"/>
        </w:rPr>
      </w:pPr>
      <w:r>
        <w:rPr>
          <w:rFonts w:ascii="Gotham" w:hAnsi="Gotham"/>
          <w:b w:val="0"/>
          <w:color w:val="auto"/>
          <w:sz w:val="24"/>
          <w:szCs w:val="24"/>
        </w:rPr>
        <w:t xml:space="preserve">To do this, </w:t>
      </w:r>
      <w:r w:rsidRPr="002058C6">
        <w:rPr>
          <w:rFonts w:ascii="Gotham" w:hAnsi="Gotham"/>
          <w:color w:val="auto"/>
          <w:sz w:val="24"/>
          <w:szCs w:val="24"/>
        </w:rPr>
        <w:t xml:space="preserve">you </w:t>
      </w:r>
      <w:r w:rsidR="001717F2" w:rsidRPr="002058C6">
        <w:rPr>
          <w:rFonts w:ascii="Gotham" w:hAnsi="Gotham"/>
          <w:color w:val="auto"/>
          <w:sz w:val="24"/>
          <w:szCs w:val="24"/>
        </w:rPr>
        <w:t>must</w:t>
      </w:r>
      <w:r w:rsidR="00D1649A" w:rsidRPr="002058C6">
        <w:rPr>
          <w:rFonts w:ascii="Gotham" w:hAnsi="Gotham"/>
          <w:color w:val="auto"/>
          <w:sz w:val="24"/>
          <w:szCs w:val="24"/>
        </w:rPr>
        <w:t xml:space="preserve"> do one of the following</w:t>
      </w:r>
      <w:r w:rsidRPr="004B25A2">
        <w:rPr>
          <w:rFonts w:ascii="Gotham" w:hAnsi="Gotham"/>
          <w:b w:val="0"/>
          <w:color w:val="auto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1717F2" w14:paraId="57BB7C45" w14:textId="77777777" w:rsidTr="002058C6">
        <w:tc>
          <w:tcPr>
            <w:tcW w:w="9011" w:type="dxa"/>
            <w:vAlign w:val="center"/>
          </w:tcPr>
          <w:p w14:paraId="2DDECF17" w14:textId="45698027" w:rsidR="001717F2" w:rsidRDefault="001717F2" w:rsidP="002058C6">
            <w:pPr>
              <w:pStyle w:val="H1"/>
              <w:numPr>
                <w:ilvl w:val="0"/>
                <w:numId w:val="27"/>
              </w:numPr>
              <w:spacing w:after="0"/>
              <w:rPr>
                <w:rFonts w:ascii="Gotham" w:hAnsi="Gotham"/>
                <w:b w:val="0"/>
                <w:color w:val="auto"/>
                <w:sz w:val="24"/>
                <w:szCs w:val="24"/>
              </w:rPr>
            </w:pPr>
            <w:r w:rsidRPr="00732D7E">
              <w:rPr>
                <w:rFonts w:ascii="Gotham" w:hAnsi="Gotham"/>
                <w:b w:val="0"/>
                <w:color w:val="auto"/>
                <w:sz w:val="24"/>
                <w:szCs w:val="24"/>
              </w:rPr>
              <w:t xml:space="preserve">Include the DSS standard notification on privacy on your registration/intake forms (see Section 4.2.1 of the </w:t>
            </w:r>
            <w:hyperlink r:id="rId9" w:history="1">
              <w:r w:rsidRPr="00732D7E">
                <w:rPr>
                  <w:rStyle w:val="Hyperlink"/>
                  <w:rFonts w:ascii="Gotham" w:hAnsi="Gotham"/>
                  <w:b w:val="0"/>
                  <w:sz w:val="24"/>
                  <w:szCs w:val="24"/>
                </w:rPr>
                <w:t>Data Exchange Protocols</w:t>
              </w:r>
            </w:hyperlink>
            <w:r w:rsidRPr="00732D7E">
              <w:rPr>
                <w:rFonts w:ascii="Gotham" w:hAnsi="Gotham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1717F2" w14:paraId="38873366" w14:textId="77777777" w:rsidTr="002058C6">
        <w:trPr>
          <w:trHeight w:val="524"/>
        </w:trPr>
        <w:tc>
          <w:tcPr>
            <w:tcW w:w="9011" w:type="dxa"/>
            <w:vAlign w:val="center"/>
          </w:tcPr>
          <w:p w14:paraId="4E9B57E1" w14:textId="7B662F3B" w:rsidR="001717F2" w:rsidRPr="002058C6" w:rsidRDefault="001717F2" w:rsidP="002058C6">
            <w:pPr>
              <w:pStyle w:val="H1"/>
              <w:spacing w:after="0"/>
              <w:ind w:left="720"/>
              <w:rPr>
                <w:rFonts w:ascii="Gotham" w:hAnsi="Gotham"/>
                <w:color w:val="auto"/>
                <w:sz w:val="24"/>
                <w:szCs w:val="24"/>
              </w:rPr>
            </w:pPr>
            <w:r w:rsidRPr="002058C6">
              <w:rPr>
                <w:rFonts w:ascii="Gotham" w:hAnsi="Gotham"/>
                <w:color w:val="auto"/>
                <w:sz w:val="24"/>
                <w:szCs w:val="24"/>
              </w:rPr>
              <w:t>OR</w:t>
            </w:r>
          </w:p>
        </w:tc>
      </w:tr>
      <w:tr w:rsidR="001717F2" w14:paraId="5D537520" w14:textId="77777777" w:rsidTr="002058C6">
        <w:tc>
          <w:tcPr>
            <w:tcW w:w="9011" w:type="dxa"/>
            <w:vAlign w:val="center"/>
          </w:tcPr>
          <w:p w14:paraId="35CB8FAB" w14:textId="1A2EED30" w:rsidR="001717F2" w:rsidRDefault="001717F2" w:rsidP="002058C6">
            <w:pPr>
              <w:pStyle w:val="H1"/>
              <w:numPr>
                <w:ilvl w:val="0"/>
                <w:numId w:val="27"/>
              </w:numPr>
              <w:spacing w:after="0"/>
              <w:rPr>
                <w:rFonts w:ascii="Gotham" w:hAnsi="Gotham"/>
                <w:b w:val="0"/>
                <w:color w:val="auto"/>
                <w:sz w:val="24"/>
                <w:szCs w:val="24"/>
              </w:rPr>
            </w:pPr>
            <w:r w:rsidRPr="00732D7E">
              <w:rPr>
                <w:rFonts w:ascii="Gotham" w:hAnsi="Gotham"/>
                <w:b w:val="0"/>
                <w:color w:val="auto"/>
                <w:sz w:val="24"/>
                <w:szCs w:val="24"/>
              </w:rPr>
              <w:t xml:space="preserve">Design and use your own notification statement that addresses key information (see Section 4.2.2. of the </w:t>
            </w:r>
            <w:hyperlink r:id="rId10" w:history="1">
              <w:r w:rsidRPr="00732D7E">
                <w:rPr>
                  <w:rStyle w:val="Hyperlink"/>
                  <w:rFonts w:ascii="Gotham" w:hAnsi="Gotham"/>
                  <w:b w:val="0"/>
                  <w:sz w:val="24"/>
                  <w:szCs w:val="24"/>
                </w:rPr>
                <w:t>Data Exchange Protocols</w:t>
              </w:r>
            </w:hyperlink>
            <w:r w:rsidRPr="00732D7E">
              <w:rPr>
                <w:rFonts w:ascii="Gotham" w:hAnsi="Gotham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1717F2" w14:paraId="414BCE1B" w14:textId="77777777" w:rsidTr="002058C6">
        <w:trPr>
          <w:trHeight w:val="512"/>
        </w:trPr>
        <w:tc>
          <w:tcPr>
            <w:tcW w:w="9011" w:type="dxa"/>
            <w:vAlign w:val="center"/>
          </w:tcPr>
          <w:p w14:paraId="65C13CF1" w14:textId="154DFC91" w:rsidR="001717F2" w:rsidRPr="002058C6" w:rsidRDefault="001717F2" w:rsidP="002058C6">
            <w:pPr>
              <w:pStyle w:val="H1"/>
              <w:spacing w:after="0"/>
              <w:ind w:left="720"/>
              <w:rPr>
                <w:rFonts w:ascii="Gotham" w:hAnsi="Gotham"/>
                <w:color w:val="auto"/>
                <w:sz w:val="24"/>
                <w:szCs w:val="24"/>
              </w:rPr>
            </w:pPr>
            <w:r w:rsidRPr="002058C6">
              <w:rPr>
                <w:rFonts w:ascii="Gotham" w:hAnsi="Gotham"/>
                <w:color w:val="auto"/>
                <w:sz w:val="24"/>
                <w:szCs w:val="24"/>
              </w:rPr>
              <w:t>OR</w:t>
            </w:r>
          </w:p>
        </w:tc>
      </w:tr>
      <w:tr w:rsidR="001717F2" w14:paraId="5E82F0C1" w14:textId="77777777" w:rsidTr="002058C6">
        <w:tc>
          <w:tcPr>
            <w:tcW w:w="9011" w:type="dxa"/>
            <w:vAlign w:val="center"/>
          </w:tcPr>
          <w:p w14:paraId="142EB282" w14:textId="6BDF0E01" w:rsidR="001717F2" w:rsidRDefault="001717F2" w:rsidP="002058C6">
            <w:pPr>
              <w:pStyle w:val="H1"/>
              <w:numPr>
                <w:ilvl w:val="0"/>
                <w:numId w:val="27"/>
              </w:numPr>
              <w:spacing w:after="0"/>
              <w:rPr>
                <w:rFonts w:ascii="Gotham" w:hAnsi="Gotham"/>
                <w:b w:val="0"/>
                <w:color w:val="auto"/>
                <w:sz w:val="24"/>
                <w:szCs w:val="24"/>
              </w:rPr>
            </w:pPr>
            <w:r w:rsidRPr="00732D7E">
              <w:rPr>
                <w:rFonts w:ascii="Gotham" w:hAnsi="Gotham"/>
                <w:b w:val="0"/>
                <w:color w:val="auto"/>
                <w:sz w:val="24"/>
                <w:szCs w:val="24"/>
              </w:rPr>
              <w:t xml:space="preserve">Attach this information sheet to your registration/intake forms and ensure clients are aware of this information. This document includes all key information as stipulated by the Australian Privacy Principles 5.2. </w:t>
            </w:r>
          </w:p>
        </w:tc>
      </w:tr>
    </w:tbl>
    <w:p w14:paraId="13780AF7" w14:textId="77777777" w:rsidR="001717F2" w:rsidRDefault="001717F2" w:rsidP="001717F2">
      <w:pPr>
        <w:pStyle w:val="H1"/>
        <w:spacing w:after="80"/>
        <w:rPr>
          <w:rFonts w:ascii="Gotham" w:hAnsi="Gotham"/>
          <w:b w:val="0"/>
          <w:color w:val="auto"/>
          <w:sz w:val="24"/>
          <w:szCs w:val="24"/>
        </w:rPr>
      </w:pPr>
    </w:p>
    <w:p w14:paraId="31954F18" w14:textId="20B75D24" w:rsidR="00BA1164" w:rsidRDefault="009F677C" w:rsidP="001717F2">
      <w:pPr>
        <w:pStyle w:val="H1"/>
        <w:spacing w:after="120"/>
        <w:rPr>
          <w:rFonts w:ascii="Gotham" w:hAnsi="Gotham"/>
          <w:b w:val="0"/>
          <w:color w:val="auto"/>
          <w:sz w:val="24"/>
          <w:szCs w:val="24"/>
        </w:rPr>
      </w:pPr>
      <w:r>
        <w:rPr>
          <w:rFonts w:ascii="Gotham" w:hAnsi="Gotham"/>
          <w:b w:val="0"/>
          <w:color w:val="auto"/>
          <w:sz w:val="24"/>
          <w:szCs w:val="24"/>
        </w:rPr>
        <w:t>We encourage you</w:t>
      </w:r>
      <w:r w:rsidR="00BA1164">
        <w:rPr>
          <w:rFonts w:ascii="Gotham" w:hAnsi="Gotham"/>
          <w:b w:val="0"/>
          <w:color w:val="auto"/>
          <w:sz w:val="24"/>
          <w:szCs w:val="24"/>
        </w:rPr>
        <w:t xml:space="preserve"> to obtain consent in a manner th</w:t>
      </w:r>
      <w:r w:rsidR="00095274">
        <w:rPr>
          <w:rFonts w:ascii="Gotham" w:hAnsi="Gotham"/>
          <w:b w:val="0"/>
          <w:color w:val="auto"/>
          <w:sz w:val="24"/>
          <w:szCs w:val="24"/>
        </w:rPr>
        <w:t>at is most appropriate for your</w:t>
      </w:r>
      <w:r w:rsidR="00BA1164">
        <w:rPr>
          <w:rFonts w:ascii="Gotham" w:hAnsi="Gotham"/>
          <w:b w:val="0"/>
          <w:color w:val="auto"/>
          <w:sz w:val="24"/>
          <w:szCs w:val="24"/>
        </w:rPr>
        <w:t xml:space="preserve"> clients. </w:t>
      </w:r>
      <w:r>
        <w:rPr>
          <w:rFonts w:ascii="Gotham" w:hAnsi="Gotham"/>
          <w:b w:val="0"/>
          <w:color w:val="auto"/>
          <w:sz w:val="24"/>
          <w:szCs w:val="24"/>
        </w:rPr>
        <w:t>Some clients may be overwhelmed</w:t>
      </w:r>
      <w:r w:rsidR="00A70C8E">
        <w:rPr>
          <w:rFonts w:ascii="Gotham" w:hAnsi="Gotham"/>
          <w:b w:val="0"/>
          <w:color w:val="auto"/>
          <w:sz w:val="24"/>
          <w:szCs w:val="24"/>
        </w:rPr>
        <w:t xml:space="preserve"> by or struggle to understand</w:t>
      </w:r>
      <w:r>
        <w:rPr>
          <w:rFonts w:ascii="Gotham" w:hAnsi="Gotham"/>
          <w:b w:val="0"/>
          <w:color w:val="auto"/>
          <w:sz w:val="24"/>
          <w:szCs w:val="24"/>
        </w:rPr>
        <w:t xml:space="preserve"> the information in th</w:t>
      </w:r>
      <w:r w:rsidR="00D1649A">
        <w:rPr>
          <w:rFonts w:ascii="Gotham" w:hAnsi="Gotham"/>
          <w:b w:val="0"/>
          <w:color w:val="auto"/>
          <w:sz w:val="24"/>
          <w:szCs w:val="24"/>
        </w:rPr>
        <w:t>e DSS standard notification or th</w:t>
      </w:r>
      <w:r>
        <w:rPr>
          <w:rFonts w:ascii="Gotham" w:hAnsi="Gotham"/>
          <w:b w:val="0"/>
          <w:color w:val="auto"/>
          <w:sz w:val="24"/>
          <w:szCs w:val="24"/>
        </w:rPr>
        <w:t xml:space="preserve">is form. </w:t>
      </w:r>
      <w:r w:rsidR="00A70C8E">
        <w:rPr>
          <w:rFonts w:ascii="Gotham" w:hAnsi="Gotham"/>
          <w:b w:val="0"/>
          <w:color w:val="auto"/>
          <w:sz w:val="24"/>
          <w:szCs w:val="24"/>
        </w:rPr>
        <w:t>You sh</w:t>
      </w:r>
      <w:r>
        <w:rPr>
          <w:rFonts w:ascii="Gotham" w:hAnsi="Gotham"/>
          <w:b w:val="0"/>
          <w:color w:val="auto"/>
          <w:sz w:val="24"/>
          <w:szCs w:val="24"/>
        </w:rPr>
        <w:t xml:space="preserve">ould talk through this information with your client to ensure they understand what they are consenting to. </w:t>
      </w:r>
      <w:r w:rsidR="00BA1164">
        <w:rPr>
          <w:rFonts w:ascii="Gotham" w:hAnsi="Gotham"/>
          <w:b w:val="0"/>
          <w:color w:val="auto"/>
          <w:sz w:val="24"/>
          <w:szCs w:val="24"/>
        </w:rPr>
        <w:t xml:space="preserve"> </w:t>
      </w:r>
    </w:p>
    <w:p w14:paraId="313E237F" w14:textId="77777777" w:rsidR="002058C6" w:rsidRDefault="002058C6" w:rsidP="001717F2">
      <w:pPr>
        <w:pStyle w:val="H1"/>
        <w:spacing w:after="120"/>
        <w:rPr>
          <w:rFonts w:ascii="Gotham" w:hAnsi="Gotham"/>
          <w:b w:val="0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5"/>
      </w:tblGrid>
      <w:tr w:rsidR="00A460F9" w14:paraId="34CB6491" w14:textId="77777777" w:rsidTr="00BA1164">
        <w:tc>
          <w:tcPr>
            <w:tcW w:w="89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</w:tcPr>
          <w:p w14:paraId="793FCB85" w14:textId="77777777" w:rsidR="00A460F9" w:rsidRPr="00F51186" w:rsidRDefault="009F7C79" w:rsidP="00C74AB8">
            <w:pPr>
              <w:spacing w:before="160"/>
              <w:rPr>
                <w:b/>
                <w:color w:val="C00000"/>
                <w:sz w:val="28"/>
                <w:szCs w:val="28"/>
              </w:rPr>
            </w:pPr>
            <w:r w:rsidRPr="00A460F9">
              <w:t xml:space="preserve"> </w:t>
            </w:r>
            <w:r w:rsidR="00A460F9" w:rsidRPr="00F51186">
              <w:rPr>
                <w:b/>
                <w:color w:val="C00000"/>
                <w:sz w:val="28"/>
                <w:szCs w:val="28"/>
              </w:rPr>
              <w:t>Important note</w:t>
            </w:r>
          </w:p>
          <w:p w14:paraId="1F6F93E5" w14:textId="77777777" w:rsidR="00A460F9" w:rsidRDefault="00A460F9" w:rsidP="00C74AB8">
            <w:pPr>
              <w:spacing w:before="160"/>
            </w:pPr>
            <w:r>
              <w:t xml:space="preserve">This document only outlines the consent and privacy principles relevant to using the Data Exchange. </w:t>
            </w:r>
          </w:p>
          <w:p w14:paraId="1689854C" w14:textId="77777777" w:rsidR="00A460F9" w:rsidRPr="00A460F9" w:rsidRDefault="00A460F9" w:rsidP="00BA1164">
            <w:pPr>
              <w:spacing w:before="160"/>
            </w:pPr>
            <w:r>
              <w:t xml:space="preserve">Service providers must seek consent for their own collection, storage and use of client information. This is separate to the consent sought for using the Data Exchange. Service providers </w:t>
            </w:r>
            <w:r w:rsidR="00BA1164">
              <w:t>must</w:t>
            </w:r>
            <w:r>
              <w:t xml:space="preserve"> ensure their practices are compliant with the </w:t>
            </w:r>
            <w:hyperlink r:id="rId11" w:history="1">
              <w:r w:rsidRPr="0074463F">
                <w:rPr>
                  <w:rStyle w:val="Hyperlink"/>
                </w:rPr>
                <w:t>Human Services Agreement</w:t>
              </w:r>
              <w:r w:rsidR="0074463F" w:rsidRPr="0074463F">
                <w:rPr>
                  <w:rStyle w:val="Hyperlink"/>
                </w:rPr>
                <w:t xml:space="preserve"> – Standard Terms</w:t>
              </w:r>
            </w:hyperlink>
            <w:r w:rsidR="0074463F">
              <w:t>.</w:t>
            </w:r>
          </w:p>
        </w:tc>
      </w:tr>
    </w:tbl>
    <w:p w14:paraId="79DDCBBD" w14:textId="77777777" w:rsidR="001879B5" w:rsidRPr="00A460F9" w:rsidRDefault="001879B5" w:rsidP="00A460F9">
      <w:pPr>
        <w:pStyle w:val="H1"/>
        <w:spacing w:after="0"/>
        <w:rPr>
          <w:rFonts w:ascii="Gotham" w:hAnsi="Gotham"/>
          <w:b w:val="0"/>
          <w:color w:val="auto"/>
          <w:sz w:val="24"/>
          <w:szCs w:val="24"/>
        </w:rPr>
        <w:sectPr w:rsidR="001879B5" w:rsidRPr="00A460F9" w:rsidSect="003C08A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17"/>
          <w:pgMar w:top="1440" w:right="1440" w:bottom="1440" w:left="1440" w:header="567" w:footer="567" w:gutter="0"/>
          <w:cols w:space="708"/>
          <w:docGrid w:linePitch="360"/>
        </w:sectPr>
      </w:pPr>
    </w:p>
    <w:p w14:paraId="4CDE1349" w14:textId="77777777" w:rsidR="00646C9D" w:rsidRDefault="00084663" w:rsidP="00C40EE2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What is the Data Exchange and </w:t>
      </w:r>
      <w:r w:rsidR="00D856A2">
        <w:rPr>
          <w:b/>
          <w:sz w:val="32"/>
          <w:szCs w:val="32"/>
        </w:rPr>
        <w:t>how will my information be used?</w:t>
      </w:r>
    </w:p>
    <w:p w14:paraId="0E65E103" w14:textId="1BB9D726" w:rsidR="00B324C3" w:rsidRDefault="00B324C3" w:rsidP="00B324C3">
      <w:pPr>
        <w:rPr>
          <w:lang w:val="en-AU"/>
        </w:rPr>
      </w:pPr>
      <w:r>
        <w:t>We are using</w:t>
      </w:r>
      <w:r w:rsidRPr="004B20C3">
        <w:t xml:space="preserve"> an IT system called the ‘Data Exchange’</w:t>
      </w:r>
      <w:r>
        <w:t xml:space="preserve"> to store your information</w:t>
      </w:r>
      <w:r w:rsidRPr="004B20C3">
        <w:t>. This system is hosted by the Australian Government Departmen</w:t>
      </w:r>
      <w:r>
        <w:t>t of Social Services</w:t>
      </w:r>
      <w:r w:rsidR="00F42018">
        <w:t xml:space="preserve"> (DSS)</w:t>
      </w:r>
      <w:r>
        <w:t>.</w:t>
      </w:r>
    </w:p>
    <w:p w14:paraId="26AF2437" w14:textId="77777777" w:rsidR="00323C63" w:rsidRDefault="00D84721" w:rsidP="00486B23">
      <w:pPr>
        <w:rPr>
          <w:lang w:val="en-AU"/>
        </w:rPr>
      </w:pPr>
      <w:r>
        <w:rPr>
          <w:lang w:val="en-AU"/>
        </w:rPr>
        <w:t>The information stored in the Data Exchange includes</w:t>
      </w:r>
      <w:r w:rsidR="00323C63">
        <w:rPr>
          <w:lang w:val="en-AU"/>
        </w:rPr>
        <w:t>:</w:t>
      </w:r>
    </w:p>
    <w:p w14:paraId="280D29E0" w14:textId="15A94998" w:rsidR="00323C63" w:rsidRDefault="00781073" w:rsidP="00323C63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 xml:space="preserve">demographic information (e.g. </w:t>
      </w:r>
      <w:r w:rsidR="00323C63">
        <w:rPr>
          <w:lang w:val="en-AU"/>
        </w:rPr>
        <w:t>your name</w:t>
      </w:r>
      <w:r w:rsidR="00F64518">
        <w:rPr>
          <w:lang w:val="en-AU"/>
        </w:rPr>
        <w:t>, date of birth, gender</w:t>
      </w:r>
      <w:r>
        <w:rPr>
          <w:lang w:val="en-AU"/>
        </w:rPr>
        <w:t>)</w:t>
      </w:r>
    </w:p>
    <w:p w14:paraId="1C0C2C53" w14:textId="77777777" w:rsidR="00781073" w:rsidRDefault="00781073" w:rsidP="00323C63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>information about the issues you face</w:t>
      </w:r>
    </w:p>
    <w:p w14:paraId="0901016F" w14:textId="1447EBD8" w:rsidR="00781073" w:rsidRPr="0051452A" w:rsidRDefault="00F64518" w:rsidP="0051452A">
      <w:pPr>
        <w:pStyle w:val="ListParagraph"/>
        <w:numPr>
          <w:ilvl w:val="0"/>
          <w:numId w:val="26"/>
        </w:numPr>
        <w:rPr>
          <w:lang w:val="en-AU"/>
        </w:rPr>
      </w:pPr>
      <w:r>
        <w:rPr>
          <w:lang w:val="en-AU"/>
        </w:rPr>
        <w:t>if</w:t>
      </w:r>
      <w:r w:rsidR="00781073">
        <w:rPr>
          <w:lang w:val="en-AU"/>
        </w:rPr>
        <w:t xml:space="preserve"> our service has helped you</w:t>
      </w:r>
      <w:r w:rsidR="0051452A">
        <w:rPr>
          <w:lang w:val="en-AU"/>
        </w:rPr>
        <w:t xml:space="preserve"> and </w:t>
      </w:r>
      <w:r w:rsidR="00781073" w:rsidRPr="0051452A">
        <w:rPr>
          <w:lang w:val="en-AU"/>
        </w:rPr>
        <w:t>if you are</w:t>
      </w:r>
      <w:r w:rsidR="002058C6" w:rsidRPr="0051452A">
        <w:rPr>
          <w:lang w:val="en-AU"/>
        </w:rPr>
        <w:t xml:space="preserve"> satisfied with the service you</w:t>
      </w:r>
      <w:r w:rsidR="00781073" w:rsidRPr="0051452A">
        <w:rPr>
          <w:lang w:val="en-AU"/>
        </w:rPr>
        <w:t xml:space="preserve"> received</w:t>
      </w:r>
    </w:p>
    <w:p w14:paraId="209EE7E7" w14:textId="5B22B851" w:rsidR="00F42018" w:rsidRDefault="00617127" w:rsidP="00486B23">
      <w:pPr>
        <w:rPr>
          <w:i/>
          <w:lang w:val="en-AU"/>
        </w:rPr>
      </w:pPr>
      <w:r>
        <w:rPr>
          <w:lang w:val="en-AU"/>
        </w:rPr>
        <w:t xml:space="preserve">The privacy of this information is protected by law, including the </w:t>
      </w:r>
      <w:r>
        <w:rPr>
          <w:i/>
          <w:lang w:val="en-AU"/>
        </w:rPr>
        <w:t>Commonwealth Privacy Act 1988.</w:t>
      </w:r>
    </w:p>
    <w:p w14:paraId="5E05EDB1" w14:textId="53B46C0B" w:rsidR="00F64518" w:rsidRPr="00F64518" w:rsidRDefault="00F64518" w:rsidP="00486B23">
      <w:r w:rsidRPr="004B20C3">
        <w:t xml:space="preserve">DSS de-identifies </w:t>
      </w:r>
      <w:r>
        <w:t>yo</w:t>
      </w:r>
      <w:r w:rsidR="00F20946">
        <w:t>ur data. T</w:t>
      </w:r>
      <w:r>
        <w:t xml:space="preserve">hey remove information that identifies you or that could be used to re-identify you (e.g. your name). </w:t>
      </w:r>
    </w:p>
    <w:p w14:paraId="64B56BBC" w14:textId="2CD79E8A" w:rsidR="00AB0FA8" w:rsidRDefault="00F64518" w:rsidP="006B6406">
      <w:pPr>
        <w:rPr>
          <w:lang w:val="en-AU"/>
        </w:rPr>
      </w:pPr>
      <w:r w:rsidRPr="0051452A">
        <w:rPr>
          <w:b/>
          <w:lang w:val="en-AU"/>
        </w:rPr>
        <w:t>We need your</w:t>
      </w:r>
      <w:r w:rsidR="00AB0FA8" w:rsidRPr="0051452A">
        <w:rPr>
          <w:b/>
          <w:lang w:val="en-AU"/>
        </w:rPr>
        <w:t xml:space="preserve"> consent </w:t>
      </w:r>
      <w:r w:rsidRPr="0051452A">
        <w:rPr>
          <w:b/>
          <w:lang w:val="en-AU"/>
        </w:rPr>
        <w:t>to store your</w:t>
      </w:r>
      <w:r w:rsidR="00AB0FA8" w:rsidRPr="0051452A">
        <w:rPr>
          <w:b/>
          <w:lang w:val="en-AU"/>
        </w:rPr>
        <w:t xml:space="preserve"> personal information </w:t>
      </w:r>
      <w:r w:rsidRPr="0051452A">
        <w:rPr>
          <w:b/>
          <w:lang w:val="en-AU"/>
        </w:rPr>
        <w:t>in the Data Exchange.</w:t>
      </w:r>
      <w:r>
        <w:rPr>
          <w:lang w:val="en-AU"/>
        </w:rPr>
        <w:t xml:space="preserve"> </w:t>
      </w:r>
      <w:r w:rsidR="00AB0FA8">
        <w:rPr>
          <w:lang w:val="en-AU"/>
        </w:rPr>
        <w:t xml:space="preserve">Your personal information is your </w:t>
      </w:r>
      <w:r w:rsidR="00BE08B6">
        <w:rPr>
          <w:lang w:val="en-AU"/>
        </w:rPr>
        <w:t>first and last name</w:t>
      </w:r>
      <w:r w:rsidR="00194F64">
        <w:rPr>
          <w:lang w:val="en-AU"/>
        </w:rPr>
        <w:t>,</w:t>
      </w:r>
      <w:r w:rsidR="00BE08B6">
        <w:rPr>
          <w:lang w:val="en-AU"/>
        </w:rPr>
        <w:t xml:space="preserve"> and street-</w:t>
      </w:r>
      <w:r w:rsidR="00AB0FA8">
        <w:rPr>
          <w:lang w:val="en-AU"/>
        </w:rPr>
        <w:t>level address</w:t>
      </w:r>
      <w:r w:rsidR="00BE08B6">
        <w:rPr>
          <w:lang w:val="en-AU"/>
        </w:rPr>
        <w:t xml:space="preserve"> (e.g. 1 Main Street)</w:t>
      </w:r>
      <w:r w:rsidR="00AB0FA8">
        <w:rPr>
          <w:lang w:val="en-AU"/>
        </w:rPr>
        <w:t>.</w:t>
      </w:r>
    </w:p>
    <w:p w14:paraId="6BDF2CC0" w14:textId="754EAFEE" w:rsidR="00AB0FA8" w:rsidRPr="00F64518" w:rsidRDefault="001061AA" w:rsidP="00F64518">
      <w:pPr>
        <w:pStyle w:val="ListParagraph"/>
        <w:numPr>
          <w:ilvl w:val="0"/>
          <w:numId w:val="21"/>
        </w:numPr>
        <w:rPr>
          <w:lang w:val="en-AU"/>
        </w:rPr>
      </w:pPr>
      <w:r w:rsidRPr="00E418D8">
        <w:rPr>
          <w:lang w:val="en-AU"/>
        </w:rPr>
        <w:t>Your consent is voluntary.</w:t>
      </w:r>
      <w:r w:rsidR="00F64518">
        <w:rPr>
          <w:lang w:val="en-AU"/>
        </w:rPr>
        <w:t xml:space="preserve"> </w:t>
      </w:r>
      <w:r w:rsidR="00A367A2" w:rsidRPr="00F64518">
        <w:rPr>
          <w:lang w:val="en-AU"/>
        </w:rPr>
        <w:t xml:space="preserve">If you do not </w:t>
      </w:r>
      <w:r w:rsidR="00893518" w:rsidRPr="00F64518">
        <w:rPr>
          <w:lang w:val="en-AU"/>
        </w:rPr>
        <w:t>give</w:t>
      </w:r>
      <w:r w:rsidR="00A367A2" w:rsidRPr="00F64518">
        <w:rPr>
          <w:lang w:val="en-AU"/>
        </w:rPr>
        <w:t xml:space="preserve"> consent, </w:t>
      </w:r>
      <w:r w:rsidR="00AB0FA8" w:rsidRPr="00F64518">
        <w:rPr>
          <w:lang w:val="en-AU"/>
        </w:rPr>
        <w:t>your</w:t>
      </w:r>
      <w:r w:rsidR="000859D8" w:rsidRPr="00F64518">
        <w:rPr>
          <w:lang w:val="en-AU"/>
        </w:rPr>
        <w:t xml:space="preserve"> </w:t>
      </w:r>
      <w:r w:rsidR="00552AC4" w:rsidRPr="00F64518">
        <w:rPr>
          <w:lang w:val="en-AU"/>
        </w:rPr>
        <w:t xml:space="preserve">personal </w:t>
      </w:r>
      <w:r w:rsidR="000859D8" w:rsidRPr="00F64518">
        <w:rPr>
          <w:lang w:val="en-AU"/>
        </w:rPr>
        <w:t xml:space="preserve">information </w:t>
      </w:r>
      <w:r w:rsidR="00AB0FA8" w:rsidRPr="00F64518">
        <w:rPr>
          <w:lang w:val="en-AU"/>
        </w:rPr>
        <w:t xml:space="preserve">will not </w:t>
      </w:r>
      <w:r w:rsidR="00552AC4" w:rsidRPr="00F64518">
        <w:rPr>
          <w:lang w:val="en-AU"/>
        </w:rPr>
        <w:t xml:space="preserve">be stored </w:t>
      </w:r>
      <w:r w:rsidR="000859D8" w:rsidRPr="00F64518">
        <w:rPr>
          <w:lang w:val="en-AU"/>
        </w:rPr>
        <w:t xml:space="preserve">in the Data Exchange. </w:t>
      </w:r>
    </w:p>
    <w:p w14:paraId="6BC4A5DA" w14:textId="28EC5B40" w:rsidR="00552AC4" w:rsidRPr="00E418D8" w:rsidRDefault="00473709" w:rsidP="00E418D8">
      <w:pPr>
        <w:pStyle w:val="ListParagraph"/>
        <w:numPr>
          <w:ilvl w:val="0"/>
          <w:numId w:val="21"/>
        </w:numPr>
        <w:rPr>
          <w:lang w:val="en-AU"/>
        </w:rPr>
      </w:pPr>
      <w:r w:rsidRPr="00E418D8">
        <w:rPr>
          <w:lang w:val="en-AU"/>
        </w:rPr>
        <w:t>This will not affect the services you receive or your relati</w:t>
      </w:r>
      <w:r w:rsidR="0051452A">
        <w:rPr>
          <w:lang w:val="en-AU"/>
        </w:rPr>
        <w:t>onship with us or other service</w:t>
      </w:r>
      <w:r w:rsidRPr="00E418D8">
        <w:rPr>
          <w:lang w:val="en-AU"/>
        </w:rPr>
        <w:t>s.</w:t>
      </w:r>
    </w:p>
    <w:p w14:paraId="721B8FCF" w14:textId="7B8B07BF" w:rsidR="00E418D8" w:rsidRPr="00E418D8" w:rsidRDefault="001061AA" w:rsidP="00E418D8">
      <w:pPr>
        <w:pStyle w:val="ListParagraph"/>
        <w:numPr>
          <w:ilvl w:val="0"/>
          <w:numId w:val="21"/>
        </w:numPr>
        <w:rPr>
          <w:lang w:val="en-AU"/>
        </w:rPr>
      </w:pPr>
      <w:r w:rsidRPr="00E418D8">
        <w:rPr>
          <w:lang w:val="en-AU"/>
        </w:rPr>
        <w:t xml:space="preserve">If you </w:t>
      </w:r>
      <w:r w:rsidR="005C1457">
        <w:rPr>
          <w:lang w:val="en-AU"/>
        </w:rPr>
        <w:t>do</w:t>
      </w:r>
      <w:r w:rsidRPr="00E418D8">
        <w:rPr>
          <w:lang w:val="en-AU"/>
        </w:rPr>
        <w:t xml:space="preserve"> consent, you can change your mind at any time</w:t>
      </w:r>
      <w:r w:rsidR="00E418D8" w:rsidRPr="00E418D8">
        <w:rPr>
          <w:lang w:val="en-AU"/>
        </w:rPr>
        <w:t xml:space="preserve"> and we will remove your personal information from the Data Exchange. </w:t>
      </w:r>
    </w:p>
    <w:p w14:paraId="2668DC88" w14:textId="4DE31414" w:rsidR="00893518" w:rsidRPr="00E418D8" w:rsidRDefault="00893518" w:rsidP="00E418D8">
      <w:pPr>
        <w:pStyle w:val="ListParagraph"/>
        <w:numPr>
          <w:ilvl w:val="0"/>
          <w:numId w:val="21"/>
        </w:numPr>
        <w:rPr>
          <w:lang w:val="en-AU"/>
        </w:rPr>
      </w:pPr>
      <w:r w:rsidRPr="00E418D8">
        <w:rPr>
          <w:lang w:val="en-AU"/>
        </w:rPr>
        <w:t>If you do not want</w:t>
      </w:r>
      <w:r w:rsidR="00BA4C8C" w:rsidRPr="00E418D8">
        <w:rPr>
          <w:lang w:val="en-AU"/>
        </w:rPr>
        <w:t xml:space="preserve"> to </w:t>
      </w:r>
      <w:r w:rsidRPr="00E418D8">
        <w:rPr>
          <w:lang w:val="en-AU"/>
        </w:rPr>
        <w:t>use</w:t>
      </w:r>
      <w:r w:rsidR="00BA4C8C" w:rsidRPr="00E418D8">
        <w:rPr>
          <w:lang w:val="en-AU"/>
        </w:rPr>
        <w:t xml:space="preserve"> your</w:t>
      </w:r>
      <w:r w:rsidRPr="00E418D8">
        <w:rPr>
          <w:lang w:val="en-AU"/>
        </w:rPr>
        <w:t xml:space="preserve"> real</w:t>
      </w:r>
      <w:r w:rsidR="00BA4C8C" w:rsidRPr="00E418D8">
        <w:rPr>
          <w:lang w:val="en-AU"/>
        </w:rPr>
        <w:t xml:space="preserve"> name, yo</w:t>
      </w:r>
      <w:r w:rsidRPr="00E418D8">
        <w:rPr>
          <w:lang w:val="en-AU"/>
        </w:rPr>
        <w:t>u can</w:t>
      </w:r>
      <w:r w:rsidR="00BA4C8C" w:rsidRPr="00E418D8">
        <w:rPr>
          <w:lang w:val="en-AU"/>
        </w:rPr>
        <w:t xml:space="preserve"> use a false name.</w:t>
      </w:r>
    </w:p>
    <w:p w14:paraId="1FE10947" w14:textId="5274BA67" w:rsidR="00910B2D" w:rsidRPr="00E418D8" w:rsidRDefault="00910B2D" w:rsidP="00E418D8">
      <w:pPr>
        <w:pStyle w:val="ListParagraph"/>
        <w:numPr>
          <w:ilvl w:val="0"/>
          <w:numId w:val="21"/>
        </w:numPr>
        <w:rPr>
          <w:lang w:val="en-AU"/>
        </w:rPr>
      </w:pPr>
      <w:r w:rsidRPr="00E418D8">
        <w:rPr>
          <w:lang w:val="en-AU"/>
        </w:rPr>
        <w:t xml:space="preserve">You can </w:t>
      </w:r>
      <w:r w:rsidR="005C1457">
        <w:rPr>
          <w:lang w:val="en-AU"/>
        </w:rPr>
        <w:t>provide an estimated</w:t>
      </w:r>
      <w:r w:rsidRPr="00E418D8">
        <w:rPr>
          <w:lang w:val="en-AU"/>
        </w:rPr>
        <w:t xml:space="preserve"> date of birth.</w:t>
      </w:r>
    </w:p>
    <w:p w14:paraId="5A11C1C1" w14:textId="43E280BE" w:rsidR="00A028BE" w:rsidRDefault="005C1457" w:rsidP="006B6406">
      <w:pPr>
        <w:rPr>
          <w:lang w:val="en-AU"/>
        </w:rPr>
      </w:pPr>
      <w:r w:rsidRPr="005C1457">
        <w:rPr>
          <w:lang w:val="en-AU"/>
        </w:rPr>
        <w:t>The consent you provide</w:t>
      </w:r>
      <w:r w:rsidR="00893518">
        <w:rPr>
          <w:lang w:val="en-AU"/>
        </w:rPr>
        <w:t xml:space="preserve"> only </w:t>
      </w:r>
      <w:r w:rsidR="00E418D8">
        <w:rPr>
          <w:lang w:val="en-AU"/>
        </w:rPr>
        <w:t>applies</w:t>
      </w:r>
      <w:r w:rsidR="00893518">
        <w:rPr>
          <w:lang w:val="en-AU"/>
        </w:rPr>
        <w:t xml:space="preserve"> to your </w:t>
      </w:r>
      <w:r w:rsidR="0051452A">
        <w:rPr>
          <w:lang w:val="en-AU"/>
        </w:rPr>
        <w:t>personal information (e.g. your name and street-</w:t>
      </w:r>
      <w:r w:rsidR="00893518">
        <w:rPr>
          <w:lang w:val="en-AU"/>
        </w:rPr>
        <w:t>level address</w:t>
      </w:r>
      <w:r w:rsidR="0051452A">
        <w:rPr>
          <w:lang w:val="en-AU"/>
        </w:rPr>
        <w:t>)</w:t>
      </w:r>
      <w:r w:rsidR="00893518">
        <w:rPr>
          <w:lang w:val="en-AU"/>
        </w:rPr>
        <w:t xml:space="preserve">. </w:t>
      </w:r>
      <w:r w:rsidR="00B0573E">
        <w:rPr>
          <w:lang w:val="en-AU"/>
        </w:rPr>
        <w:t>If you do no</w:t>
      </w:r>
      <w:r w:rsidR="00AB0FA8">
        <w:rPr>
          <w:lang w:val="en-AU"/>
        </w:rPr>
        <w:t xml:space="preserve">t provide consent, </w:t>
      </w:r>
      <w:r w:rsidR="00957697">
        <w:rPr>
          <w:lang w:val="en-AU"/>
        </w:rPr>
        <w:t xml:space="preserve">we can still </w:t>
      </w:r>
      <w:r>
        <w:rPr>
          <w:lang w:val="en-AU"/>
        </w:rPr>
        <w:t>store</w:t>
      </w:r>
      <w:r w:rsidR="00957697">
        <w:rPr>
          <w:lang w:val="en-AU"/>
        </w:rPr>
        <w:t xml:space="preserve"> </w:t>
      </w:r>
      <w:r w:rsidR="00AB0FA8">
        <w:rPr>
          <w:lang w:val="en-AU"/>
        </w:rPr>
        <w:t>other information about you (e.</w:t>
      </w:r>
      <w:r w:rsidR="00910B2D">
        <w:rPr>
          <w:lang w:val="en-AU"/>
        </w:rPr>
        <w:t>g. gender, cultural background) in the Data Exchange. But it will be de</w:t>
      </w:r>
      <w:r w:rsidR="005447CD">
        <w:rPr>
          <w:lang w:val="en-AU"/>
        </w:rPr>
        <w:t>-</w:t>
      </w:r>
      <w:r w:rsidR="00910B2D">
        <w:rPr>
          <w:lang w:val="en-AU"/>
        </w:rPr>
        <w:t>identified</w:t>
      </w:r>
      <w:r w:rsidR="00D03DFF">
        <w:rPr>
          <w:lang w:val="en-AU"/>
        </w:rPr>
        <w:t xml:space="preserve">. This means </w:t>
      </w:r>
      <w:r w:rsidR="00957697">
        <w:rPr>
          <w:lang w:val="en-AU"/>
        </w:rPr>
        <w:t>we will</w:t>
      </w:r>
      <w:r w:rsidR="00BB5000">
        <w:rPr>
          <w:lang w:val="en-AU"/>
        </w:rPr>
        <w:t xml:space="preserve"> not </w:t>
      </w:r>
      <w:r w:rsidR="0051452A">
        <w:rPr>
          <w:lang w:val="en-AU"/>
        </w:rPr>
        <w:t>store</w:t>
      </w:r>
      <w:r w:rsidR="00BB5000">
        <w:rPr>
          <w:lang w:val="en-AU"/>
        </w:rPr>
        <w:t xml:space="preserve"> </w:t>
      </w:r>
      <w:r w:rsidR="00E418D8">
        <w:rPr>
          <w:lang w:val="en-AU"/>
        </w:rPr>
        <w:t>any personally identifia</w:t>
      </w:r>
      <w:r w:rsidR="00BB5000">
        <w:rPr>
          <w:lang w:val="en-AU"/>
        </w:rPr>
        <w:t>ble information, like your name.</w:t>
      </w:r>
      <w:r w:rsidR="00E418D8">
        <w:rPr>
          <w:lang w:val="en-AU"/>
        </w:rPr>
        <w:t xml:space="preserve"> </w:t>
      </w:r>
      <w:r w:rsidR="00BB5000">
        <w:rPr>
          <w:lang w:val="en-AU"/>
        </w:rPr>
        <w:t>Y</w:t>
      </w:r>
      <w:r w:rsidR="00E418D8">
        <w:rPr>
          <w:lang w:val="en-AU"/>
        </w:rPr>
        <w:t xml:space="preserve">ou will be anonymous. Only our service will know that this information is yours. </w:t>
      </w:r>
    </w:p>
    <w:p w14:paraId="4C916C13" w14:textId="77777777" w:rsidR="004D10C4" w:rsidRPr="00A367A2" w:rsidRDefault="004D10C4" w:rsidP="00D806AC">
      <w:pPr>
        <w:pStyle w:val="Title"/>
        <w:spacing w:after="120"/>
        <w:rPr>
          <w:b/>
        </w:rPr>
      </w:pPr>
      <w:r w:rsidRPr="00A367A2">
        <w:rPr>
          <w:b/>
        </w:rPr>
        <w:t>How will this information be used?</w:t>
      </w:r>
    </w:p>
    <w:p w14:paraId="01EBE6BA" w14:textId="051DDA4D" w:rsidR="00001A53" w:rsidRDefault="00617127" w:rsidP="000F49BE">
      <w:pPr>
        <w:rPr>
          <w:lang w:val="en-AU"/>
        </w:rPr>
      </w:pPr>
      <w:r>
        <w:rPr>
          <w:lang w:val="en-AU"/>
        </w:rPr>
        <w:t xml:space="preserve">Only we, </w:t>
      </w:r>
      <w:r w:rsidRPr="00D1649A">
        <w:rPr>
          <w:color w:val="C00000"/>
          <w:highlight w:val="lightGray"/>
          <w:lang w:val="en-AU"/>
        </w:rPr>
        <w:t>[insert name of service provider]</w:t>
      </w:r>
      <w:r w:rsidRPr="00D1649A">
        <w:rPr>
          <w:color w:val="C00000"/>
          <w:lang w:val="en-AU"/>
        </w:rPr>
        <w:t xml:space="preserve">, </w:t>
      </w:r>
      <w:r>
        <w:rPr>
          <w:lang w:val="en-AU"/>
        </w:rPr>
        <w:t>can access information that identifies who you are</w:t>
      </w:r>
      <w:r w:rsidR="00001A53">
        <w:rPr>
          <w:lang w:val="en-AU"/>
        </w:rPr>
        <w:t xml:space="preserve"> (i.e. your name and street-level address)</w:t>
      </w:r>
      <w:r>
        <w:rPr>
          <w:lang w:val="en-AU"/>
        </w:rPr>
        <w:t>.</w:t>
      </w:r>
      <w:r w:rsidR="00001A53">
        <w:rPr>
          <w:lang w:val="en-AU"/>
        </w:rPr>
        <w:t xml:space="preserve"> We use this information to manage your case. </w:t>
      </w:r>
      <w:r>
        <w:rPr>
          <w:lang w:val="en-AU"/>
        </w:rPr>
        <w:t xml:space="preserve"> </w:t>
      </w:r>
    </w:p>
    <w:p w14:paraId="66F28859" w14:textId="77777777" w:rsidR="00EE3131" w:rsidRPr="00A367A2" w:rsidRDefault="00EE3131" w:rsidP="00D806AC">
      <w:pPr>
        <w:spacing w:after="120"/>
        <w:rPr>
          <w:b/>
          <w:color w:val="002060"/>
          <w:lang w:val="en-AU"/>
        </w:rPr>
      </w:pPr>
      <w:r w:rsidRPr="00A367A2">
        <w:rPr>
          <w:b/>
          <w:color w:val="002060"/>
          <w:lang w:val="en-AU"/>
        </w:rPr>
        <w:t>NSW Department of Communities and Justice (DCJ)</w:t>
      </w:r>
    </w:p>
    <w:p w14:paraId="33602C94" w14:textId="2B508AFD" w:rsidR="00DD1F77" w:rsidRDefault="00EE3131" w:rsidP="00DD1F77">
      <w:pPr>
        <w:rPr>
          <w:lang w:val="en-AU"/>
        </w:rPr>
      </w:pPr>
      <w:r>
        <w:rPr>
          <w:lang w:val="en-AU"/>
        </w:rPr>
        <w:t xml:space="preserve">DCJ can </w:t>
      </w:r>
      <w:r w:rsidR="00B27605">
        <w:rPr>
          <w:lang w:val="en-AU"/>
        </w:rPr>
        <w:t xml:space="preserve">only </w:t>
      </w:r>
      <w:r>
        <w:rPr>
          <w:lang w:val="en-AU"/>
        </w:rPr>
        <w:t xml:space="preserve">access </w:t>
      </w:r>
      <w:r w:rsidR="00B27605">
        <w:rPr>
          <w:lang w:val="en-AU"/>
        </w:rPr>
        <w:t xml:space="preserve">de-identified </w:t>
      </w:r>
      <w:r w:rsidR="00D03DFF">
        <w:rPr>
          <w:lang w:val="en-AU"/>
        </w:rPr>
        <w:t>data</w:t>
      </w:r>
      <w:r>
        <w:rPr>
          <w:lang w:val="en-AU"/>
        </w:rPr>
        <w:t xml:space="preserve"> in the Data Exchange.</w:t>
      </w:r>
      <w:r w:rsidR="00F42018">
        <w:rPr>
          <w:lang w:val="en-AU"/>
        </w:rPr>
        <w:t xml:space="preserve"> </w:t>
      </w:r>
      <w:r w:rsidR="00D03DFF">
        <w:rPr>
          <w:lang w:val="en-AU"/>
        </w:rPr>
        <w:t>They use this data</w:t>
      </w:r>
      <w:r w:rsidR="00F20946">
        <w:rPr>
          <w:lang w:val="en-AU"/>
        </w:rPr>
        <w:t xml:space="preserve"> to help improve how</w:t>
      </w:r>
      <w:r w:rsidR="003C3E79">
        <w:rPr>
          <w:lang w:val="en-AU"/>
        </w:rPr>
        <w:t xml:space="preserve"> NSW government responds to client and </w:t>
      </w:r>
      <w:r w:rsidR="003C3E79">
        <w:rPr>
          <w:lang w:val="en-AU"/>
        </w:rPr>
        <w:lastRenderedPageBreak/>
        <w:t xml:space="preserve">community needs. </w:t>
      </w:r>
      <w:r w:rsidR="00DD1F77">
        <w:rPr>
          <w:lang w:val="en-AU"/>
        </w:rPr>
        <w:t xml:space="preserve">DCJ are interested in trends across the NSW state, not individual people. </w:t>
      </w:r>
    </w:p>
    <w:p w14:paraId="0B9AEF9A" w14:textId="77777777" w:rsidR="00EE3131" w:rsidRPr="00A367A2" w:rsidRDefault="00EE3131" w:rsidP="00D806AC">
      <w:pPr>
        <w:spacing w:after="120"/>
        <w:rPr>
          <w:b/>
          <w:color w:val="002060"/>
          <w:lang w:val="en-AU"/>
        </w:rPr>
      </w:pPr>
      <w:r w:rsidRPr="00A367A2">
        <w:rPr>
          <w:b/>
          <w:color w:val="002060"/>
          <w:lang w:val="en-AU"/>
        </w:rPr>
        <w:t>Commonwealt</w:t>
      </w:r>
      <w:r w:rsidR="00F50573" w:rsidRPr="00A367A2">
        <w:rPr>
          <w:b/>
          <w:color w:val="002060"/>
          <w:lang w:val="en-AU"/>
        </w:rPr>
        <w:t>h Department of Social Services (DSS)</w:t>
      </w:r>
    </w:p>
    <w:p w14:paraId="078BB97E" w14:textId="77777777" w:rsidR="00F42018" w:rsidRDefault="00F42018" w:rsidP="00F42018">
      <w:r>
        <w:t xml:space="preserve">DSS combine your </w:t>
      </w:r>
      <w:r w:rsidRPr="004B20C3">
        <w:t>data</w:t>
      </w:r>
      <w:r>
        <w:t xml:space="preserve"> with other clients’ data</w:t>
      </w:r>
      <w:r w:rsidRPr="004B20C3">
        <w:t xml:space="preserve"> in the Data Exchange</w:t>
      </w:r>
      <w:r>
        <w:t xml:space="preserve"> to</w:t>
      </w:r>
      <w:r w:rsidRPr="004B20C3">
        <w:t xml:space="preserve"> </w:t>
      </w:r>
      <w:r>
        <w:t>identify trends at the program level. This information is used to develop</w:t>
      </w:r>
      <w:r w:rsidRPr="004B20C3">
        <w:t xml:space="preserve"> policy</w:t>
      </w:r>
      <w:r>
        <w:t xml:space="preserve">, administer </w:t>
      </w:r>
      <w:r w:rsidRPr="004B20C3">
        <w:t>grants program</w:t>
      </w:r>
      <w:r>
        <w:t>s</w:t>
      </w:r>
      <w:r w:rsidRPr="004B20C3">
        <w:t xml:space="preserve">, </w:t>
      </w:r>
      <w:r>
        <w:t xml:space="preserve">and conduct </w:t>
      </w:r>
      <w:r w:rsidRPr="004B20C3">
        <w:t xml:space="preserve">research and </w:t>
      </w:r>
      <w:r>
        <w:t>evaluations</w:t>
      </w:r>
      <w:r w:rsidRPr="004B20C3">
        <w:t xml:space="preserve">. </w:t>
      </w:r>
    </w:p>
    <w:p w14:paraId="1657CB9A" w14:textId="77777777" w:rsidR="00F42018" w:rsidRDefault="00F42018" w:rsidP="00F42018">
      <w:r>
        <w:t>DSS may</w:t>
      </w:r>
      <w:r w:rsidRPr="004B20C3">
        <w:t xml:space="preserve"> </w:t>
      </w:r>
      <w:r>
        <w:t>use this data to produce</w:t>
      </w:r>
      <w:r w:rsidRPr="004B20C3">
        <w:t xml:space="preserve"> reports</w:t>
      </w:r>
      <w:r>
        <w:t xml:space="preserve">. These reports may be shared </w:t>
      </w:r>
      <w:r w:rsidRPr="004B20C3">
        <w:t xml:space="preserve">with </w:t>
      </w:r>
      <w:r>
        <w:t xml:space="preserve">other </w:t>
      </w:r>
      <w:r w:rsidRPr="004B20C3">
        <w:t xml:space="preserve">organisations. </w:t>
      </w:r>
      <w:r>
        <w:t>The data in these reports is de-identified.</w:t>
      </w:r>
    </w:p>
    <w:p w14:paraId="11B5A4E9" w14:textId="77777777" w:rsidR="0053120F" w:rsidRPr="00A367A2" w:rsidRDefault="00486B23" w:rsidP="00D806AC">
      <w:pPr>
        <w:pStyle w:val="Title"/>
        <w:spacing w:after="120"/>
        <w:rPr>
          <w:b/>
        </w:rPr>
      </w:pPr>
      <w:r w:rsidRPr="00A367A2">
        <w:rPr>
          <w:b/>
        </w:rPr>
        <w:t>Further information</w:t>
      </w:r>
    </w:p>
    <w:p w14:paraId="6D71DF2D" w14:textId="6A58D520" w:rsidR="00C40EE2" w:rsidRDefault="002E75EA" w:rsidP="00CF3E98">
      <w:pPr>
        <w:rPr>
          <w:lang w:val="en-AU"/>
        </w:rPr>
      </w:pPr>
      <w:r w:rsidRPr="002E75EA">
        <w:rPr>
          <w:lang w:val="en-AU"/>
        </w:rPr>
        <w:t xml:space="preserve">You can find more information in </w:t>
      </w:r>
      <w:r w:rsidR="00E41A56">
        <w:rPr>
          <w:lang w:val="en-AU"/>
        </w:rPr>
        <w:t xml:space="preserve">the DSS privacy policy </w:t>
      </w:r>
      <w:r>
        <w:rPr>
          <w:lang w:val="en-AU"/>
        </w:rPr>
        <w:t>on their</w:t>
      </w:r>
      <w:r w:rsidRPr="002E75EA">
        <w:rPr>
          <w:lang w:val="en-AU"/>
        </w:rPr>
        <w:t xml:space="preserve"> website</w:t>
      </w:r>
      <w:r w:rsidR="00401B57">
        <w:rPr>
          <w:lang w:val="en-AU"/>
        </w:rPr>
        <w:t xml:space="preserve">: </w:t>
      </w:r>
      <w:hyperlink r:id="rId17" w:history="1">
        <w:r w:rsidR="00401B57" w:rsidRPr="009467D6">
          <w:rPr>
            <w:rStyle w:val="Hyperlink"/>
            <w:lang w:val="en-AU"/>
          </w:rPr>
          <w:t>dss.gov.au/privacy-policy</w:t>
        </w:r>
      </w:hyperlink>
      <w:r w:rsidRPr="002E75EA">
        <w:rPr>
          <w:lang w:val="en-AU"/>
        </w:rPr>
        <w:t xml:space="preserve">. This policy </w:t>
      </w:r>
      <w:r w:rsidR="00401B57">
        <w:rPr>
          <w:lang w:val="en-AU"/>
        </w:rPr>
        <w:t>explains:</w:t>
      </w:r>
    </w:p>
    <w:p w14:paraId="448BBFAE" w14:textId="77777777" w:rsidR="00C40EE2" w:rsidRDefault="00C40EE2" w:rsidP="00CF3E98">
      <w:pPr>
        <w:pStyle w:val="ListParagraph"/>
        <w:numPr>
          <w:ilvl w:val="0"/>
          <w:numId w:val="22"/>
        </w:numPr>
        <w:rPr>
          <w:lang w:val="en-AU"/>
        </w:rPr>
      </w:pPr>
      <w:r w:rsidRPr="00C40EE2">
        <w:rPr>
          <w:lang w:val="en-AU"/>
        </w:rPr>
        <w:t xml:space="preserve">how you </w:t>
      </w:r>
      <w:r w:rsidR="005F083C">
        <w:rPr>
          <w:lang w:val="en-AU"/>
        </w:rPr>
        <w:t xml:space="preserve">can </w:t>
      </w:r>
      <w:r w:rsidRPr="00C40EE2">
        <w:rPr>
          <w:lang w:val="en-AU"/>
        </w:rPr>
        <w:t xml:space="preserve">access </w:t>
      </w:r>
      <w:r>
        <w:rPr>
          <w:lang w:val="en-AU"/>
        </w:rPr>
        <w:t>your</w:t>
      </w:r>
      <w:r w:rsidR="002E75EA" w:rsidRPr="00C40EE2">
        <w:rPr>
          <w:lang w:val="en-AU"/>
        </w:rPr>
        <w:t xml:space="preserve"> personal information </w:t>
      </w:r>
      <w:r>
        <w:rPr>
          <w:lang w:val="en-AU"/>
        </w:rPr>
        <w:t>stored in</w:t>
      </w:r>
      <w:r w:rsidR="00401B57">
        <w:rPr>
          <w:lang w:val="en-AU"/>
        </w:rPr>
        <w:t xml:space="preserve"> the Data Exchange.</w:t>
      </w:r>
    </w:p>
    <w:p w14:paraId="40453EAB" w14:textId="6E7776F9" w:rsidR="00401B57" w:rsidRDefault="00401B57" w:rsidP="00CF3E98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>how you can ask for this information to be changed.</w:t>
      </w:r>
    </w:p>
    <w:p w14:paraId="3B81F266" w14:textId="77777777" w:rsidR="00C40EE2" w:rsidRDefault="002E75EA" w:rsidP="00CF3E98">
      <w:pPr>
        <w:pStyle w:val="ListParagraph"/>
        <w:numPr>
          <w:ilvl w:val="0"/>
          <w:numId w:val="22"/>
        </w:numPr>
        <w:rPr>
          <w:lang w:val="en-AU"/>
        </w:rPr>
      </w:pPr>
      <w:r w:rsidRPr="00C40EE2">
        <w:rPr>
          <w:lang w:val="en-AU"/>
        </w:rPr>
        <w:t>the circumstances in which DSS may disclose personal informat</w:t>
      </w:r>
      <w:r w:rsidR="00C40EE2">
        <w:rPr>
          <w:lang w:val="en-AU"/>
        </w:rPr>
        <w:t>ion to overseas recipients.</w:t>
      </w:r>
    </w:p>
    <w:p w14:paraId="57A044D0" w14:textId="611C6D8D" w:rsidR="00605B0F" w:rsidRPr="00A028BE" w:rsidRDefault="002E75EA" w:rsidP="00A372E2">
      <w:pPr>
        <w:pStyle w:val="ListParagraph"/>
        <w:numPr>
          <w:ilvl w:val="0"/>
          <w:numId w:val="22"/>
        </w:numPr>
        <w:rPr>
          <w:lang w:val="en-AU"/>
        </w:rPr>
      </w:pPr>
      <w:r w:rsidRPr="00C40EE2">
        <w:rPr>
          <w:lang w:val="en-AU"/>
        </w:rPr>
        <w:t xml:space="preserve">how </w:t>
      </w:r>
      <w:r w:rsidR="00401B57">
        <w:rPr>
          <w:lang w:val="en-AU"/>
        </w:rPr>
        <w:t>to</w:t>
      </w:r>
      <w:r w:rsidRPr="00C40EE2">
        <w:rPr>
          <w:lang w:val="en-AU"/>
        </w:rPr>
        <w:t xml:space="preserve"> complain about a breach of the Austr</w:t>
      </w:r>
      <w:r w:rsidR="00C40EE2">
        <w:rPr>
          <w:lang w:val="en-AU"/>
        </w:rPr>
        <w:t>alian Privacy Principles by DSS</w:t>
      </w:r>
      <w:r w:rsidR="00401B57">
        <w:rPr>
          <w:lang w:val="en-AU"/>
        </w:rPr>
        <w:t>,</w:t>
      </w:r>
      <w:r w:rsidRPr="00C40EE2">
        <w:rPr>
          <w:lang w:val="en-AU"/>
        </w:rPr>
        <w:t xml:space="preserve"> and how DSS will deal with your complaint</w:t>
      </w:r>
      <w:r w:rsidR="00C40EE2">
        <w:rPr>
          <w:lang w:val="en-AU"/>
        </w:rPr>
        <w:t>.</w:t>
      </w:r>
    </w:p>
    <w:sectPr w:rsidR="00605B0F" w:rsidRPr="00A028BE" w:rsidSect="00F64518">
      <w:headerReference w:type="default" r:id="rId18"/>
      <w:footerReference w:type="default" r:id="rId19"/>
      <w:pgSz w:w="11901" w:h="16817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6313A" w14:textId="77777777" w:rsidR="00D372F7" w:rsidRDefault="00D372F7" w:rsidP="00B856DA">
      <w:r>
        <w:separator/>
      </w:r>
    </w:p>
  </w:endnote>
  <w:endnote w:type="continuationSeparator" w:id="0">
    <w:p w14:paraId="2BD2E432" w14:textId="77777777" w:rsidR="00D372F7" w:rsidRDefault="00D372F7" w:rsidP="00B8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ld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020092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ACC32E" w14:textId="77777777" w:rsidR="00D245BE" w:rsidRDefault="00D245BE" w:rsidP="00B856D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C8787B" w14:textId="77777777" w:rsidR="00287EC8" w:rsidRPr="00B44410" w:rsidRDefault="00B44410" w:rsidP="00B856DA">
    <w:pPr>
      <w:pStyle w:val="Footer"/>
    </w:pPr>
    <w:r w:rsidRPr="00B44410">
      <w:t>2</w:t>
    </w:r>
    <w:r w:rsidRPr="00B44410">
      <w:tab/>
      <w:t>Hunter and Central Coast Targeted Earlier Intervention (TEI) Recommissioning Local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4776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6359401" w14:textId="00510CD8" w:rsidR="000D2575" w:rsidRPr="000D2575" w:rsidRDefault="00BA1164">
        <w:pPr>
          <w:pStyle w:val="Footer"/>
          <w:jc w:val="right"/>
          <w:rPr>
            <w:sz w:val="20"/>
            <w:szCs w:val="20"/>
          </w:rPr>
        </w:pPr>
        <w:r>
          <w:rPr>
            <w:b/>
            <w:color w:val="C00000"/>
            <w:sz w:val="28"/>
            <w:szCs w:val="28"/>
          </w:rPr>
          <w:t>**</w:t>
        </w:r>
        <w:r w:rsidRPr="003C08AE">
          <w:rPr>
            <w:b/>
            <w:color w:val="C00000"/>
            <w:sz w:val="28"/>
            <w:szCs w:val="28"/>
          </w:rPr>
          <w:t>DELETE THIS PAGE BEFORE DISTRIBUTING TO CLIENTS</w:t>
        </w:r>
        <w:r>
          <w:rPr>
            <w:b/>
            <w:color w:val="C00000"/>
            <w:sz w:val="28"/>
            <w:szCs w:val="28"/>
          </w:rPr>
          <w:t>**</w:t>
        </w:r>
        <w:r>
          <w:rPr>
            <w:noProof/>
            <w:lang w:val="en-AU" w:eastAsia="en-AU"/>
          </w:rPr>
          <w:t xml:space="preserve"> </w:t>
        </w:r>
        <w:r w:rsidR="000D2575" w:rsidRPr="000D2575">
          <w:rPr>
            <w:sz w:val="20"/>
            <w:szCs w:val="20"/>
          </w:rPr>
          <w:fldChar w:fldCharType="begin"/>
        </w:r>
        <w:r w:rsidR="000D2575" w:rsidRPr="000D2575">
          <w:rPr>
            <w:sz w:val="20"/>
            <w:szCs w:val="20"/>
          </w:rPr>
          <w:instrText xml:space="preserve"> PAGE   \* MERGEFORMAT </w:instrText>
        </w:r>
        <w:r w:rsidR="000D2575" w:rsidRPr="000D2575">
          <w:rPr>
            <w:sz w:val="20"/>
            <w:szCs w:val="20"/>
          </w:rPr>
          <w:fldChar w:fldCharType="separate"/>
        </w:r>
        <w:r w:rsidR="008F3793">
          <w:rPr>
            <w:noProof/>
            <w:sz w:val="20"/>
            <w:szCs w:val="20"/>
          </w:rPr>
          <w:t>1</w:t>
        </w:r>
        <w:r w:rsidR="000D2575" w:rsidRPr="000D2575">
          <w:rPr>
            <w:noProof/>
            <w:sz w:val="20"/>
            <w:szCs w:val="20"/>
          </w:rPr>
          <w:fldChar w:fldCharType="end"/>
        </w:r>
      </w:p>
    </w:sdtContent>
  </w:sdt>
  <w:p w14:paraId="407BC0AE" w14:textId="77777777" w:rsidR="00287EC8" w:rsidRPr="00067680" w:rsidRDefault="00287EC8" w:rsidP="00B856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180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8DEE2" w14:textId="77777777" w:rsidR="000D2575" w:rsidRPr="000D2575" w:rsidRDefault="000D2575">
        <w:pPr>
          <w:pStyle w:val="Footer"/>
          <w:jc w:val="right"/>
          <w:rPr>
            <w:sz w:val="18"/>
            <w:szCs w:val="18"/>
          </w:rPr>
        </w:pPr>
        <w:r w:rsidRPr="000D2575">
          <w:rPr>
            <w:sz w:val="18"/>
            <w:szCs w:val="18"/>
          </w:rPr>
          <w:fldChar w:fldCharType="begin"/>
        </w:r>
        <w:r w:rsidRPr="000D2575">
          <w:rPr>
            <w:sz w:val="18"/>
            <w:szCs w:val="18"/>
          </w:rPr>
          <w:instrText xml:space="preserve"> PAGE   \* MERGEFORMAT </w:instrText>
        </w:r>
        <w:r w:rsidRPr="000D2575">
          <w:rPr>
            <w:sz w:val="18"/>
            <w:szCs w:val="18"/>
          </w:rPr>
          <w:fldChar w:fldCharType="separate"/>
        </w:r>
        <w:r w:rsidR="000859D8">
          <w:rPr>
            <w:noProof/>
            <w:sz w:val="18"/>
            <w:szCs w:val="18"/>
          </w:rPr>
          <w:t>1</w:t>
        </w:r>
        <w:r w:rsidRPr="000D2575">
          <w:rPr>
            <w:noProof/>
            <w:sz w:val="18"/>
            <w:szCs w:val="18"/>
          </w:rPr>
          <w:fldChar w:fldCharType="end"/>
        </w:r>
      </w:p>
    </w:sdtContent>
  </w:sdt>
  <w:p w14:paraId="389B606A" w14:textId="77777777" w:rsidR="000D2575" w:rsidRPr="000D2575" w:rsidRDefault="000D2575">
    <w:pPr>
      <w:pStyle w:val="Foo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67988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353BAB5" w14:textId="7720DEF2" w:rsidR="00BA1164" w:rsidRPr="000D2575" w:rsidRDefault="00BA1164">
        <w:pPr>
          <w:pStyle w:val="Footer"/>
          <w:jc w:val="right"/>
          <w:rPr>
            <w:sz w:val="20"/>
            <w:szCs w:val="20"/>
          </w:rPr>
        </w:pPr>
        <w:r w:rsidRPr="000D2575">
          <w:rPr>
            <w:sz w:val="20"/>
            <w:szCs w:val="20"/>
          </w:rPr>
          <w:fldChar w:fldCharType="begin"/>
        </w:r>
        <w:r w:rsidRPr="000D2575">
          <w:rPr>
            <w:sz w:val="20"/>
            <w:szCs w:val="20"/>
          </w:rPr>
          <w:instrText xml:space="preserve"> PAGE   \* MERGEFORMAT </w:instrText>
        </w:r>
        <w:r w:rsidRPr="000D2575">
          <w:rPr>
            <w:sz w:val="20"/>
            <w:szCs w:val="20"/>
          </w:rPr>
          <w:fldChar w:fldCharType="separate"/>
        </w:r>
        <w:r w:rsidR="008F3793">
          <w:rPr>
            <w:noProof/>
            <w:sz w:val="20"/>
            <w:szCs w:val="20"/>
          </w:rPr>
          <w:t>3</w:t>
        </w:r>
        <w:r w:rsidRPr="000D2575">
          <w:rPr>
            <w:noProof/>
            <w:sz w:val="20"/>
            <w:szCs w:val="20"/>
          </w:rPr>
          <w:fldChar w:fldCharType="end"/>
        </w:r>
      </w:p>
    </w:sdtContent>
  </w:sdt>
  <w:p w14:paraId="3E2E68FA" w14:textId="77777777" w:rsidR="00BA1164" w:rsidRPr="00067680" w:rsidRDefault="00BA1164" w:rsidP="00B85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E545" w14:textId="77777777" w:rsidR="00D372F7" w:rsidRDefault="00D372F7" w:rsidP="00B856DA">
      <w:r>
        <w:separator/>
      </w:r>
    </w:p>
  </w:footnote>
  <w:footnote w:type="continuationSeparator" w:id="0">
    <w:p w14:paraId="7C799CED" w14:textId="77777777" w:rsidR="00D372F7" w:rsidRDefault="00D372F7" w:rsidP="00B8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44CB" w14:textId="77777777" w:rsidR="00067680" w:rsidRDefault="001879B5" w:rsidP="000859D8">
    <w:pPr>
      <w:pStyle w:val="Header"/>
      <w:tabs>
        <w:tab w:val="left" w:pos="879"/>
      </w:tabs>
    </w:pPr>
    <w:r>
      <w:rPr>
        <w:b/>
        <w:color w:val="C00000"/>
        <w:sz w:val="28"/>
        <w:szCs w:val="28"/>
      </w:rPr>
      <w:t>**</w:t>
    </w:r>
    <w:r w:rsidRPr="003C08AE">
      <w:rPr>
        <w:b/>
        <w:color w:val="C00000"/>
        <w:sz w:val="28"/>
        <w:szCs w:val="28"/>
      </w:rPr>
      <w:t>DELETE THIS PAGE BEFORE DISTRIBUTING TO CLIENTS</w:t>
    </w:r>
    <w:r>
      <w:rPr>
        <w:b/>
        <w:color w:val="C00000"/>
        <w:sz w:val="28"/>
        <w:szCs w:val="28"/>
      </w:rPr>
      <w:t>**</w:t>
    </w:r>
    <w:r>
      <w:rPr>
        <w:noProof/>
        <w:lang w:val="en-AU" w:eastAsia="en-AU"/>
      </w:rPr>
      <w:t xml:space="preserve"> </w:t>
    </w:r>
    <w:r w:rsidR="00067680"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28267031" wp14:editId="65AABDBF">
          <wp:simplePos x="0" y="0"/>
          <wp:positionH relativeFrom="column">
            <wp:posOffset>-900013</wp:posOffset>
          </wp:positionH>
          <wp:positionV relativeFrom="paragraph">
            <wp:posOffset>-347345</wp:posOffset>
          </wp:positionV>
          <wp:extent cx="7563142" cy="1070280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022">
      <w:tab/>
    </w:r>
    <w:r w:rsidR="000859D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8CD6" w14:textId="77777777" w:rsidR="008A4022" w:rsidRDefault="008A4022" w:rsidP="00B856D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623E4032" wp14:editId="0931A904">
          <wp:simplePos x="0" y="0"/>
          <wp:positionH relativeFrom="page">
            <wp:posOffset>22860</wp:posOffset>
          </wp:positionH>
          <wp:positionV relativeFrom="paragraph">
            <wp:posOffset>-350584</wp:posOffset>
          </wp:positionV>
          <wp:extent cx="7563142" cy="1070280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9D8">
      <w:t>Information sheet for clients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EE27C" w14:textId="77777777" w:rsidR="00A460F9" w:rsidRDefault="00A460F9" w:rsidP="000859D8">
    <w:pPr>
      <w:pStyle w:val="Header"/>
      <w:tabs>
        <w:tab w:val="left" w:pos="879"/>
      </w:tabs>
    </w:pPr>
    <w:r>
      <w:rPr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512DB2AD" wp14:editId="612C87D6">
          <wp:simplePos x="0" y="0"/>
          <wp:positionH relativeFrom="column">
            <wp:posOffset>-900013</wp:posOffset>
          </wp:positionH>
          <wp:positionV relativeFrom="paragraph">
            <wp:posOffset>-347345</wp:posOffset>
          </wp:positionV>
          <wp:extent cx="7563142" cy="1070280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CJ TEI Local Recommissioning Plan_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42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F21"/>
    <w:multiLevelType w:val="hybridMultilevel"/>
    <w:tmpl w:val="DDAE1C1A"/>
    <w:lvl w:ilvl="0" w:tplc="D27A14F2">
      <w:start w:val="1"/>
      <w:numFmt w:val="bullet"/>
      <w:lvlText w:val=""/>
      <w:lvlJc w:val="left"/>
      <w:pPr>
        <w:ind w:left="1287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C64E7"/>
    <w:multiLevelType w:val="hybridMultilevel"/>
    <w:tmpl w:val="938E4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92E"/>
    <w:multiLevelType w:val="hybridMultilevel"/>
    <w:tmpl w:val="0284E3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5367"/>
    <w:multiLevelType w:val="hybridMultilevel"/>
    <w:tmpl w:val="3D7C2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2487"/>
    <w:multiLevelType w:val="hybridMultilevel"/>
    <w:tmpl w:val="004EF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D89"/>
    <w:multiLevelType w:val="hybridMultilevel"/>
    <w:tmpl w:val="3E44053C"/>
    <w:lvl w:ilvl="0" w:tplc="0134845C"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355F"/>
    <w:multiLevelType w:val="hybridMultilevel"/>
    <w:tmpl w:val="718A1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90B31"/>
    <w:multiLevelType w:val="hybridMultilevel"/>
    <w:tmpl w:val="0AF23E6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6275357"/>
    <w:multiLevelType w:val="hybridMultilevel"/>
    <w:tmpl w:val="09401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529A0"/>
    <w:multiLevelType w:val="hybridMultilevel"/>
    <w:tmpl w:val="0FA47386"/>
    <w:lvl w:ilvl="0" w:tplc="9AECFE66">
      <w:numFmt w:val="bullet"/>
      <w:lvlText w:val=""/>
      <w:lvlJc w:val="left"/>
      <w:pPr>
        <w:ind w:left="1485" w:hanging="765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926AD"/>
    <w:multiLevelType w:val="hybridMultilevel"/>
    <w:tmpl w:val="0DD61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20A2"/>
    <w:multiLevelType w:val="hybridMultilevel"/>
    <w:tmpl w:val="6A3026E4"/>
    <w:lvl w:ilvl="0" w:tplc="AE6C10D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87D8D"/>
    <w:multiLevelType w:val="hybridMultilevel"/>
    <w:tmpl w:val="A808B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F3E40"/>
    <w:multiLevelType w:val="hybridMultilevel"/>
    <w:tmpl w:val="BB9E2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4194"/>
    <w:multiLevelType w:val="hybridMultilevel"/>
    <w:tmpl w:val="16CAA9F2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6480566C"/>
    <w:multiLevelType w:val="hybridMultilevel"/>
    <w:tmpl w:val="FF9CC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5E60"/>
    <w:multiLevelType w:val="hybridMultilevel"/>
    <w:tmpl w:val="CB7E5BEE"/>
    <w:lvl w:ilvl="0" w:tplc="9DEE615E">
      <w:numFmt w:val="bullet"/>
      <w:lvlText w:val="-"/>
      <w:lvlJc w:val="left"/>
      <w:pPr>
        <w:ind w:left="720" w:hanging="360"/>
      </w:pPr>
      <w:rPr>
        <w:rFonts w:ascii="Gotham" w:eastAsiaTheme="minorHAnsi" w:hAnsi="Gotham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E5E14"/>
    <w:multiLevelType w:val="hybridMultilevel"/>
    <w:tmpl w:val="0BE6CA92"/>
    <w:lvl w:ilvl="0" w:tplc="2734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C4EF9"/>
    <w:multiLevelType w:val="hybridMultilevel"/>
    <w:tmpl w:val="FA88B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A494F"/>
    <w:multiLevelType w:val="hybridMultilevel"/>
    <w:tmpl w:val="44C6E722"/>
    <w:lvl w:ilvl="0" w:tplc="9AECFE66">
      <w:numFmt w:val="bullet"/>
      <w:lvlText w:val=""/>
      <w:lvlJc w:val="left"/>
      <w:pPr>
        <w:ind w:left="1125" w:hanging="765"/>
      </w:pPr>
      <w:rPr>
        <w:rFonts w:ascii="Gotham" w:eastAsiaTheme="minorHAnsi" w:hAnsi="Gotha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E434C"/>
    <w:multiLevelType w:val="hybridMultilevel"/>
    <w:tmpl w:val="DDA8F1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A207F"/>
    <w:multiLevelType w:val="hybridMultilevel"/>
    <w:tmpl w:val="E3E6B1FE"/>
    <w:lvl w:ilvl="0" w:tplc="D27A14F2">
      <w:start w:val="1"/>
      <w:numFmt w:val="bullet"/>
      <w:lvlText w:val=""/>
      <w:lvlJc w:val="left"/>
      <w:pPr>
        <w:ind w:left="1854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6310530"/>
    <w:multiLevelType w:val="hybridMultilevel"/>
    <w:tmpl w:val="89C026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FC5791"/>
    <w:multiLevelType w:val="hybridMultilevel"/>
    <w:tmpl w:val="4E5E047A"/>
    <w:lvl w:ilvl="0" w:tplc="2AFA0DBA">
      <w:start w:val="1"/>
      <w:numFmt w:val="bullet"/>
      <w:pStyle w:val="Copybulletpoints"/>
      <w:lvlText w:val=""/>
      <w:lvlJc w:val="left"/>
      <w:pPr>
        <w:ind w:left="1854" w:hanging="9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C952224"/>
    <w:multiLevelType w:val="hybridMultilevel"/>
    <w:tmpl w:val="14FEC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77CEB"/>
    <w:multiLevelType w:val="hybridMultilevel"/>
    <w:tmpl w:val="51D4C1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D7D89"/>
    <w:multiLevelType w:val="hybridMultilevel"/>
    <w:tmpl w:val="AFF02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0"/>
  </w:num>
  <w:num w:numId="5">
    <w:abstractNumId w:val="21"/>
  </w:num>
  <w:num w:numId="6">
    <w:abstractNumId w:val="23"/>
  </w:num>
  <w:num w:numId="7">
    <w:abstractNumId w:val="2"/>
  </w:num>
  <w:num w:numId="8">
    <w:abstractNumId w:val="26"/>
  </w:num>
  <w:num w:numId="9">
    <w:abstractNumId w:val="1"/>
  </w:num>
  <w:num w:numId="10">
    <w:abstractNumId w:val="4"/>
  </w:num>
  <w:num w:numId="11">
    <w:abstractNumId w:val="19"/>
  </w:num>
  <w:num w:numId="12">
    <w:abstractNumId w:val="9"/>
  </w:num>
  <w:num w:numId="13">
    <w:abstractNumId w:val="20"/>
  </w:num>
  <w:num w:numId="14">
    <w:abstractNumId w:val="5"/>
  </w:num>
  <w:num w:numId="15">
    <w:abstractNumId w:val="16"/>
  </w:num>
  <w:num w:numId="16">
    <w:abstractNumId w:val="11"/>
  </w:num>
  <w:num w:numId="17">
    <w:abstractNumId w:val="25"/>
  </w:num>
  <w:num w:numId="18">
    <w:abstractNumId w:val="8"/>
  </w:num>
  <w:num w:numId="19">
    <w:abstractNumId w:val="18"/>
  </w:num>
  <w:num w:numId="20">
    <w:abstractNumId w:val="15"/>
  </w:num>
  <w:num w:numId="21">
    <w:abstractNumId w:val="24"/>
  </w:num>
  <w:num w:numId="22">
    <w:abstractNumId w:val="14"/>
  </w:num>
  <w:num w:numId="23">
    <w:abstractNumId w:val="3"/>
  </w:num>
  <w:num w:numId="24">
    <w:abstractNumId w:val="6"/>
  </w:num>
  <w:num w:numId="25">
    <w:abstractNumId w:val="17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0"/>
    <w:rsid w:val="00001A53"/>
    <w:rsid w:val="000256CA"/>
    <w:rsid w:val="00025E3E"/>
    <w:rsid w:val="000426BA"/>
    <w:rsid w:val="00047E8F"/>
    <w:rsid w:val="00056474"/>
    <w:rsid w:val="00056E4E"/>
    <w:rsid w:val="000576CC"/>
    <w:rsid w:val="00064891"/>
    <w:rsid w:val="00067680"/>
    <w:rsid w:val="00070198"/>
    <w:rsid w:val="00071D16"/>
    <w:rsid w:val="000771A1"/>
    <w:rsid w:val="00084663"/>
    <w:rsid w:val="000859D8"/>
    <w:rsid w:val="00087290"/>
    <w:rsid w:val="00095274"/>
    <w:rsid w:val="000A5E9D"/>
    <w:rsid w:val="000B39CF"/>
    <w:rsid w:val="000B4F89"/>
    <w:rsid w:val="000C0A61"/>
    <w:rsid w:val="000D14C9"/>
    <w:rsid w:val="000D2575"/>
    <w:rsid w:val="000D46EA"/>
    <w:rsid w:val="000D48AA"/>
    <w:rsid w:val="000F49BE"/>
    <w:rsid w:val="001061AA"/>
    <w:rsid w:val="001154F5"/>
    <w:rsid w:val="00156087"/>
    <w:rsid w:val="001612CD"/>
    <w:rsid w:val="00166B78"/>
    <w:rsid w:val="00166C56"/>
    <w:rsid w:val="001717F2"/>
    <w:rsid w:val="00180AB0"/>
    <w:rsid w:val="00181D38"/>
    <w:rsid w:val="00184C79"/>
    <w:rsid w:val="00185E2A"/>
    <w:rsid w:val="001879B5"/>
    <w:rsid w:val="00194F64"/>
    <w:rsid w:val="00197E60"/>
    <w:rsid w:val="001A648A"/>
    <w:rsid w:val="001A7567"/>
    <w:rsid w:val="001B1E2E"/>
    <w:rsid w:val="001B4392"/>
    <w:rsid w:val="001B4AD2"/>
    <w:rsid w:val="001B7503"/>
    <w:rsid w:val="001E1497"/>
    <w:rsid w:val="001E1C48"/>
    <w:rsid w:val="00200D86"/>
    <w:rsid w:val="00204F2B"/>
    <w:rsid w:val="002058C6"/>
    <w:rsid w:val="0021267E"/>
    <w:rsid w:val="00214936"/>
    <w:rsid w:val="00230700"/>
    <w:rsid w:val="00252E1F"/>
    <w:rsid w:val="002759ED"/>
    <w:rsid w:val="002849E4"/>
    <w:rsid w:val="00284B09"/>
    <w:rsid w:val="00287EC8"/>
    <w:rsid w:val="002A38BB"/>
    <w:rsid w:val="002B1D6B"/>
    <w:rsid w:val="002C2575"/>
    <w:rsid w:val="002D1F4E"/>
    <w:rsid w:val="002E2ED1"/>
    <w:rsid w:val="002E75EA"/>
    <w:rsid w:val="002F3A90"/>
    <w:rsid w:val="0030224A"/>
    <w:rsid w:val="00314AE3"/>
    <w:rsid w:val="003150C2"/>
    <w:rsid w:val="003174F5"/>
    <w:rsid w:val="0032322E"/>
    <w:rsid w:val="00323C63"/>
    <w:rsid w:val="0033386A"/>
    <w:rsid w:val="00334000"/>
    <w:rsid w:val="003504FC"/>
    <w:rsid w:val="003622A5"/>
    <w:rsid w:val="00380C10"/>
    <w:rsid w:val="003933BF"/>
    <w:rsid w:val="003935BD"/>
    <w:rsid w:val="0039396B"/>
    <w:rsid w:val="00396B09"/>
    <w:rsid w:val="003A2EFF"/>
    <w:rsid w:val="003A56AA"/>
    <w:rsid w:val="003B691D"/>
    <w:rsid w:val="003C08AE"/>
    <w:rsid w:val="003C3E79"/>
    <w:rsid w:val="003D1B7B"/>
    <w:rsid w:val="003E71B9"/>
    <w:rsid w:val="00401B57"/>
    <w:rsid w:val="00417E5A"/>
    <w:rsid w:val="00425ACE"/>
    <w:rsid w:val="004262EB"/>
    <w:rsid w:val="00426F84"/>
    <w:rsid w:val="00431958"/>
    <w:rsid w:val="0045030C"/>
    <w:rsid w:val="00460D7E"/>
    <w:rsid w:val="004672E6"/>
    <w:rsid w:val="00473121"/>
    <w:rsid w:val="00473709"/>
    <w:rsid w:val="004778CE"/>
    <w:rsid w:val="004801FB"/>
    <w:rsid w:val="00482EC9"/>
    <w:rsid w:val="00484827"/>
    <w:rsid w:val="00484B25"/>
    <w:rsid w:val="00486B23"/>
    <w:rsid w:val="004A3AB8"/>
    <w:rsid w:val="004B25A2"/>
    <w:rsid w:val="004B3C03"/>
    <w:rsid w:val="004B6F87"/>
    <w:rsid w:val="004D10C4"/>
    <w:rsid w:val="004E1905"/>
    <w:rsid w:val="004F3BB0"/>
    <w:rsid w:val="005009AE"/>
    <w:rsid w:val="00511C2C"/>
    <w:rsid w:val="0051452A"/>
    <w:rsid w:val="00523D5C"/>
    <w:rsid w:val="00525C59"/>
    <w:rsid w:val="0053120F"/>
    <w:rsid w:val="00531D94"/>
    <w:rsid w:val="005447CD"/>
    <w:rsid w:val="0054688A"/>
    <w:rsid w:val="005520BC"/>
    <w:rsid w:val="00552AC4"/>
    <w:rsid w:val="00556EE7"/>
    <w:rsid w:val="00562D82"/>
    <w:rsid w:val="005929DD"/>
    <w:rsid w:val="005974C9"/>
    <w:rsid w:val="005B06A1"/>
    <w:rsid w:val="005B4EA3"/>
    <w:rsid w:val="005B5671"/>
    <w:rsid w:val="005C10E9"/>
    <w:rsid w:val="005C1457"/>
    <w:rsid w:val="005C79F8"/>
    <w:rsid w:val="005D20A3"/>
    <w:rsid w:val="005D3D50"/>
    <w:rsid w:val="005D4C37"/>
    <w:rsid w:val="005D6B41"/>
    <w:rsid w:val="005D784F"/>
    <w:rsid w:val="005E29FF"/>
    <w:rsid w:val="005F083C"/>
    <w:rsid w:val="005F0A03"/>
    <w:rsid w:val="005F0D50"/>
    <w:rsid w:val="00601FE7"/>
    <w:rsid w:val="00605B0F"/>
    <w:rsid w:val="006153CD"/>
    <w:rsid w:val="00617127"/>
    <w:rsid w:val="00625748"/>
    <w:rsid w:val="006443C3"/>
    <w:rsid w:val="0064450D"/>
    <w:rsid w:val="00646C9D"/>
    <w:rsid w:val="00660826"/>
    <w:rsid w:val="006610F8"/>
    <w:rsid w:val="0066714B"/>
    <w:rsid w:val="00683B12"/>
    <w:rsid w:val="00685327"/>
    <w:rsid w:val="00695F6A"/>
    <w:rsid w:val="006A1163"/>
    <w:rsid w:val="006A35A0"/>
    <w:rsid w:val="006A67E3"/>
    <w:rsid w:val="006B0235"/>
    <w:rsid w:val="006B6406"/>
    <w:rsid w:val="006B64EE"/>
    <w:rsid w:val="006E365F"/>
    <w:rsid w:val="006F0146"/>
    <w:rsid w:val="006F76F5"/>
    <w:rsid w:val="00714B0E"/>
    <w:rsid w:val="00741417"/>
    <w:rsid w:val="0074417D"/>
    <w:rsid w:val="0074463F"/>
    <w:rsid w:val="00747831"/>
    <w:rsid w:val="00774B52"/>
    <w:rsid w:val="00781073"/>
    <w:rsid w:val="00781357"/>
    <w:rsid w:val="00782ECC"/>
    <w:rsid w:val="00796EE0"/>
    <w:rsid w:val="007A6FD8"/>
    <w:rsid w:val="007B232F"/>
    <w:rsid w:val="007D586B"/>
    <w:rsid w:val="007F295C"/>
    <w:rsid w:val="008065A4"/>
    <w:rsid w:val="00815CA9"/>
    <w:rsid w:val="00817A37"/>
    <w:rsid w:val="00827A79"/>
    <w:rsid w:val="00844057"/>
    <w:rsid w:val="0084555B"/>
    <w:rsid w:val="00855760"/>
    <w:rsid w:val="00860D50"/>
    <w:rsid w:val="008618F7"/>
    <w:rsid w:val="008622F1"/>
    <w:rsid w:val="00862333"/>
    <w:rsid w:val="0086263C"/>
    <w:rsid w:val="00865C65"/>
    <w:rsid w:val="00871CBB"/>
    <w:rsid w:val="0087526B"/>
    <w:rsid w:val="00881F90"/>
    <w:rsid w:val="00884DAB"/>
    <w:rsid w:val="00893518"/>
    <w:rsid w:val="008A4022"/>
    <w:rsid w:val="008F268E"/>
    <w:rsid w:val="008F3793"/>
    <w:rsid w:val="008F55BF"/>
    <w:rsid w:val="00906281"/>
    <w:rsid w:val="00910B2D"/>
    <w:rsid w:val="00914C57"/>
    <w:rsid w:val="00926F42"/>
    <w:rsid w:val="00942122"/>
    <w:rsid w:val="00944C02"/>
    <w:rsid w:val="00952B5C"/>
    <w:rsid w:val="00957524"/>
    <w:rsid w:val="00957697"/>
    <w:rsid w:val="009622FE"/>
    <w:rsid w:val="00971DD3"/>
    <w:rsid w:val="009772AC"/>
    <w:rsid w:val="009864C6"/>
    <w:rsid w:val="009869C4"/>
    <w:rsid w:val="009A3149"/>
    <w:rsid w:val="009D014A"/>
    <w:rsid w:val="009F677C"/>
    <w:rsid w:val="009F7C79"/>
    <w:rsid w:val="00A022CF"/>
    <w:rsid w:val="00A028BE"/>
    <w:rsid w:val="00A13E22"/>
    <w:rsid w:val="00A214D4"/>
    <w:rsid w:val="00A22462"/>
    <w:rsid w:val="00A227FC"/>
    <w:rsid w:val="00A367A2"/>
    <w:rsid w:val="00A372E2"/>
    <w:rsid w:val="00A460F9"/>
    <w:rsid w:val="00A538C7"/>
    <w:rsid w:val="00A62428"/>
    <w:rsid w:val="00A70C8E"/>
    <w:rsid w:val="00A7260B"/>
    <w:rsid w:val="00A75A15"/>
    <w:rsid w:val="00A77D9E"/>
    <w:rsid w:val="00A81564"/>
    <w:rsid w:val="00A8161A"/>
    <w:rsid w:val="00A824EA"/>
    <w:rsid w:val="00A90BB0"/>
    <w:rsid w:val="00A92B06"/>
    <w:rsid w:val="00AA0EB7"/>
    <w:rsid w:val="00AA6B4B"/>
    <w:rsid w:val="00AA7438"/>
    <w:rsid w:val="00AA7851"/>
    <w:rsid w:val="00AB0FA8"/>
    <w:rsid w:val="00AC4EEF"/>
    <w:rsid w:val="00AD4D93"/>
    <w:rsid w:val="00AD5E56"/>
    <w:rsid w:val="00AD5FC5"/>
    <w:rsid w:val="00AF29C7"/>
    <w:rsid w:val="00B0573E"/>
    <w:rsid w:val="00B17F93"/>
    <w:rsid w:val="00B2552C"/>
    <w:rsid w:val="00B27605"/>
    <w:rsid w:val="00B324C3"/>
    <w:rsid w:val="00B33BF9"/>
    <w:rsid w:val="00B42B26"/>
    <w:rsid w:val="00B44410"/>
    <w:rsid w:val="00B61990"/>
    <w:rsid w:val="00B62542"/>
    <w:rsid w:val="00B65C9D"/>
    <w:rsid w:val="00B77FCB"/>
    <w:rsid w:val="00B856DA"/>
    <w:rsid w:val="00B904EC"/>
    <w:rsid w:val="00BA1164"/>
    <w:rsid w:val="00BA4C8C"/>
    <w:rsid w:val="00BA51E0"/>
    <w:rsid w:val="00BB5000"/>
    <w:rsid w:val="00BC0EE6"/>
    <w:rsid w:val="00BC10C9"/>
    <w:rsid w:val="00BC7847"/>
    <w:rsid w:val="00BD4551"/>
    <w:rsid w:val="00BE08B6"/>
    <w:rsid w:val="00BE56E3"/>
    <w:rsid w:val="00BF3488"/>
    <w:rsid w:val="00BF7E04"/>
    <w:rsid w:val="00C11A6C"/>
    <w:rsid w:val="00C310F8"/>
    <w:rsid w:val="00C33D0D"/>
    <w:rsid w:val="00C40EE2"/>
    <w:rsid w:val="00C45590"/>
    <w:rsid w:val="00C54606"/>
    <w:rsid w:val="00C724F0"/>
    <w:rsid w:val="00C72CF0"/>
    <w:rsid w:val="00C77CFC"/>
    <w:rsid w:val="00C81BB0"/>
    <w:rsid w:val="00C85344"/>
    <w:rsid w:val="00CA5091"/>
    <w:rsid w:val="00CB6A38"/>
    <w:rsid w:val="00CC2A66"/>
    <w:rsid w:val="00CC5C6B"/>
    <w:rsid w:val="00CC6F09"/>
    <w:rsid w:val="00CC7355"/>
    <w:rsid w:val="00CD2800"/>
    <w:rsid w:val="00CE036E"/>
    <w:rsid w:val="00CF0A59"/>
    <w:rsid w:val="00CF3E98"/>
    <w:rsid w:val="00D03DFF"/>
    <w:rsid w:val="00D14BC1"/>
    <w:rsid w:val="00D14FAB"/>
    <w:rsid w:val="00D1649A"/>
    <w:rsid w:val="00D215B8"/>
    <w:rsid w:val="00D218F5"/>
    <w:rsid w:val="00D22A00"/>
    <w:rsid w:val="00D245BE"/>
    <w:rsid w:val="00D34AC6"/>
    <w:rsid w:val="00D35E4A"/>
    <w:rsid w:val="00D372F7"/>
    <w:rsid w:val="00D4096C"/>
    <w:rsid w:val="00D55A8E"/>
    <w:rsid w:val="00D806AC"/>
    <w:rsid w:val="00D826D8"/>
    <w:rsid w:val="00D83D56"/>
    <w:rsid w:val="00D83E3F"/>
    <w:rsid w:val="00D84721"/>
    <w:rsid w:val="00D856A2"/>
    <w:rsid w:val="00D87392"/>
    <w:rsid w:val="00D93655"/>
    <w:rsid w:val="00D971DE"/>
    <w:rsid w:val="00DB4C3A"/>
    <w:rsid w:val="00DD1F77"/>
    <w:rsid w:val="00DE49E1"/>
    <w:rsid w:val="00E16277"/>
    <w:rsid w:val="00E27DAB"/>
    <w:rsid w:val="00E30440"/>
    <w:rsid w:val="00E361A9"/>
    <w:rsid w:val="00E37DD9"/>
    <w:rsid w:val="00E40877"/>
    <w:rsid w:val="00E418D8"/>
    <w:rsid w:val="00E41A56"/>
    <w:rsid w:val="00E80044"/>
    <w:rsid w:val="00E90F87"/>
    <w:rsid w:val="00EA0A54"/>
    <w:rsid w:val="00EA28B0"/>
    <w:rsid w:val="00EB64C8"/>
    <w:rsid w:val="00EC43BF"/>
    <w:rsid w:val="00ED3ADC"/>
    <w:rsid w:val="00ED3EE4"/>
    <w:rsid w:val="00ED55E0"/>
    <w:rsid w:val="00EE3131"/>
    <w:rsid w:val="00EE4938"/>
    <w:rsid w:val="00EF30D0"/>
    <w:rsid w:val="00EF63F5"/>
    <w:rsid w:val="00F05C4B"/>
    <w:rsid w:val="00F07372"/>
    <w:rsid w:val="00F10272"/>
    <w:rsid w:val="00F10F9E"/>
    <w:rsid w:val="00F110A9"/>
    <w:rsid w:val="00F14010"/>
    <w:rsid w:val="00F20946"/>
    <w:rsid w:val="00F2421E"/>
    <w:rsid w:val="00F24A5C"/>
    <w:rsid w:val="00F26DC3"/>
    <w:rsid w:val="00F313E7"/>
    <w:rsid w:val="00F316C5"/>
    <w:rsid w:val="00F31D9F"/>
    <w:rsid w:val="00F35695"/>
    <w:rsid w:val="00F42018"/>
    <w:rsid w:val="00F46DE2"/>
    <w:rsid w:val="00F50573"/>
    <w:rsid w:val="00F64518"/>
    <w:rsid w:val="00F90494"/>
    <w:rsid w:val="00F91355"/>
    <w:rsid w:val="00F91EE0"/>
    <w:rsid w:val="00F97057"/>
    <w:rsid w:val="00FA6AFB"/>
    <w:rsid w:val="00FB3F83"/>
    <w:rsid w:val="00FC448D"/>
    <w:rsid w:val="00FE02A5"/>
    <w:rsid w:val="00FE0FAF"/>
    <w:rsid w:val="00FE2FE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0E37142"/>
  <w14:defaultImageDpi w14:val="32767"/>
  <w15:chartTrackingRefBased/>
  <w15:docId w15:val="{D4B65916-88D7-0F43-B4AA-E0F3E84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B0"/>
    <w:pPr>
      <w:spacing w:after="160" w:line="276" w:lineRule="auto"/>
    </w:pPr>
    <w:rPr>
      <w:rFonts w:ascii="Gotham" w:hAnsi="Gotham"/>
    </w:rPr>
  </w:style>
  <w:style w:type="paragraph" w:styleId="Heading1">
    <w:name w:val="heading 1"/>
    <w:basedOn w:val="H2"/>
    <w:next w:val="Normal"/>
    <w:link w:val="Heading1Char"/>
    <w:uiPriority w:val="9"/>
    <w:qFormat/>
    <w:rsid w:val="0008729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2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2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2"/>
    <w:next w:val="Normal"/>
    <w:link w:val="TitleChar"/>
    <w:qFormat/>
    <w:rsid w:val="00EA28B0"/>
  </w:style>
  <w:style w:type="character" w:customStyle="1" w:styleId="TitleChar">
    <w:name w:val="Title Char"/>
    <w:basedOn w:val="DefaultParagraphFont"/>
    <w:link w:val="Title"/>
    <w:rsid w:val="00EA28B0"/>
    <w:rPr>
      <w:rFonts w:ascii="Gotham" w:hAnsi="Gotham"/>
      <w:color w:val="002664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0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4A"/>
  </w:style>
  <w:style w:type="table" w:customStyle="1" w:styleId="Calendar">
    <w:name w:val="Calendar"/>
    <w:basedOn w:val="TableNormal"/>
    <w:uiPriority w:val="99"/>
    <w:rsid w:val="0030224A"/>
    <w:rPr>
      <w:sz w:val="22"/>
      <w:szCs w:val="22"/>
      <w:lang w:val="en-AU"/>
    </w:rPr>
    <w:tblPr/>
  </w:style>
  <w:style w:type="table" w:customStyle="1" w:styleId="EventsHeader">
    <w:name w:val="Events Header"/>
    <w:basedOn w:val="TableNormal"/>
    <w:uiPriority w:val="99"/>
    <w:rsid w:val="0030224A"/>
    <w:rPr>
      <w:sz w:val="22"/>
      <w:szCs w:val="22"/>
      <w:lang w:val="en-AU"/>
    </w:rPr>
    <w:tblPr/>
    <w:tblStylePr w:type="firstRow">
      <w:rPr>
        <w:rFonts w:ascii="Arial" w:hAnsi="Arial"/>
      </w:rPr>
    </w:tblStylePr>
  </w:style>
  <w:style w:type="paragraph" w:styleId="Footer">
    <w:name w:val="footer"/>
    <w:basedOn w:val="Normal"/>
    <w:link w:val="FooterChar"/>
    <w:uiPriority w:val="99"/>
    <w:unhideWhenUsed/>
    <w:rsid w:val="00380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10"/>
  </w:style>
  <w:style w:type="paragraph" w:customStyle="1" w:styleId="H1">
    <w:name w:val="H1"/>
    <w:basedOn w:val="Normal"/>
    <w:qFormat/>
    <w:rsid w:val="00815CA9"/>
    <w:pPr>
      <w:spacing w:after="240"/>
    </w:pPr>
    <w:rPr>
      <w:rFonts w:ascii="Gotham Bold" w:hAnsi="Gotham Bold"/>
      <w:b/>
      <w:bCs/>
      <w:color w:val="002664"/>
      <w:sz w:val="100"/>
      <w:szCs w:val="100"/>
      <w:lang w:val="en-AU"/>
    </w:rPr>
  </w:style>
  <w:style w:type="paragraph" w:customStyle="1" w:styleId="H2">
    <w:name w:val="H2"/>
    <w:basedOn w:val="H1"/>
    <w:qFormat/>
    <w:rsid w:val="00F35695"/>
    <w:rPr>
      <w:rFonts w:ascii="Gotham" w:hAnsi="Gotham"/>
      <w:b w:val="0"/>
      <w:bCs w:val="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7290"/>
    <w:rPr>
      <w:rFonts w:ascii="Gotham" w:hAnsi="Gotham"/>
      <w:color w:val="002664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2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2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824EA"/>
    <w:pPr>
      <w:tabs>
        <w:tab w:val="right" w:pos="10077"/>
      </w:tabs>
      <w:spacing w:before="240" w:after="120"/>
    </w:pPr>
    <w:rPr>
      <w:rFonts w:ascii="Gotham Book" w:hAnsi="Gotham Book" w:cstheme="minorHAnsi"/>
      <w:noProof/>
      <w:sz w:val="2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4EA"/>
    <w:pPr>
      <w:spacing w:before="120"/>
      <w:ind w:left="240"/>
    </w:pPr>
    <w:rPr>
      <w:rFonts w:ascii="Gotham Book" w:hAnsi="Gotham Book" w:cstheme="minorHAnsi"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62D82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A022CF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A022CF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A022CF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A022CF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A022CF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A022CF"/>
    <w:pPr>
      <w:ind w:left="1920"/>
    </w:pPr>
    <w:rPr>
      <w:rFonts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A022C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87EC8"/>
  </w:style>
  <w:style w:type="paragraph" w:customStyle="1" w:styleId="CopySubheading1">
    <w:name w:val="Copy Subheading 1"/>
    <w:basedOn w:val="Normal"/>
    <w:uiPriority w:val="99"/>
    <w:rsid w:val="004778CE"/>
    <w:pPr>
      <w:tabs>
        <w:tab w:val="left" w:pos="5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E2173D"/>
      <w:sz w:val="28"/>
      <w:szCs w:val="28"/>
      <w:lang w:val="en-US"/>
    </w:rPr>
  </w:style>
  <w:style w:type="paragraph" w:customStyle="1" w:styleId="Copy">
    <w:name w:val="Copy"/>
    <w:basedOn w:val="Normal"/>
    <w:uiPriority w:val="99"/>
    <w:rsid w:val="004778C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Gotham Book" w:hAnsi="Gotham Book" w:cs="Gotham Book"/>
      <w:color w:val="000000"/>
      <w:sz w:val="21"/>
      <w:szCs w:val="21"/>
      <w:lang w:val="en-US"/>
    </w:rPr>
  </w:style>
  <w:style w:type="paragraph" w:customStyle="1" w:styleId="Copybulletpoints">
    <w:name w:val="Copy bullet points"/>
    <w:basedOn w:val="Copy"/>
    <w:uiPriority w:val="99"/>
    <w:rsid w:val="002B1D6B"/>
    <w:pPr>
      <w:numPr>
        <w:numId w:val="6"/>
      </w:numPr>
      <w:tabs>
        <w:tab w:val="left" w:pos="284"/>
        <w:tab w:val="left" w:pos="620"/>
      </w:tabs>
      <w:ind w:left="567" w:hanging="363"/>
    </w:pPr>
  </w:style>
  <w:style w:type="paragraph" w:customStyle="1" w:styleId="Copynumberbulletpoints">
    <w:name w:val="Copy number bullet points"/>
    <w:basedOn w:val="Copy"/>
    <w:uiPriority w:val="99"/>
    <w:rsid w:val="004778CE"/>
    <w:pPr>
      <w:tabs>
        <w:tab w:val="left" w:pos="283"/>
      </w:tabs>
      <w:ind w:left="850" w:hanging="283"/>
    </w:pPr>
  </w:style>
  <w:style w:type="table" w:styleId="TableGrid">
    <w:name w:val="Table Grid"/>
    <w:basedOn w:val="TableNormal"/>
    <w:uiPriority w:val="39"/>
    <w:rsid w:val="0048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H2"/>
    <w:qFormat/>
    <w:rsid w:val="00484827"/>
    <w:pPr>
      <w:tabs>
        <w:tab w:val="right" w:pos="8505"/>
      </w:tabs>
      <w:jc w:val="center"/>
    </w:pPr>
    <w:rPr>
      <w:rFonts w:ascii="Gotham Bold" w:hAnsi="Gotham Bold"/>
      <w:b/>
      <w:color w:val="FFFFFF" w:themeColor="background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564"/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64"/>
    <w:rPr>
      <w:rFonts w:ascii="Segoe UI" w:hAnsi="Segoe UI" w:cs="Segoe UI"/>
      <w:sz w:val="18"/>
      <w:szCs w:val="18"/>
      <w:lang w:val="en-AU"/>
    </w:rPr>
  </w:style>
  <w:style w:type="paragraph" w:customStyle="1" w:styleId="CopySubheading2">
    <w:name w:val="Copy Subheading 2"/>
    <w:basedOn w:val="Copy"/>
    <w:qFormat/>
    <w:rsid w:val="003933BF"/>
    <w:rPr>
      <w:b/>
      <w:color w:val="002664"/>
    </w:rPr>
  </w:style>
  <w:style w:type="paragraph" w:styleId="TOCHeading">
    <w:name w:val="TOC Heading"/>
    <w:basedOn w:val="Heading1"/>
    <w:next w:val="Normal"/>
    <w:uiPriority w:val="39"/>
    <w:unhideWhenUsed/>
    <w:qFormat/>
    <w:rsid w:val="00180AB0"/>
    <w:pPr>
      <w:spacing w:before="480"/>
      <w:outlineLvl w:val="9"/>
    </w:pPr>
    <w:rPr>
      <w:rFonts w:ascii="Gotham Medium" w:hAnsi="Gotham Medium"/>
      <w:bCs/>
      <w:sz w:val="80"/>
      <w:lang w:val="en-US"/>
    </w:rPr>
  </w:style>
  <w:style w:type="character" w:styleId="Strong">
    <w:name w:val="Strong"/>
    <w:basedOn w:val="DefaultParagraphFont"/>
    <w:uiPriority w:val="22"/>
    <w:qFormat/>
    <w:rsid w:val="00CC2A66"/>
    <w:rPr>
      <w:b/>
      <w:bCs/>
    </w:rPr>
  </w:style>
  <w:style w:type="paragraph" w:styleId="NoSpacing">
    <w:name w:val="No Spacing"/>
    <w:uiPriority w:val="1"/>
    <w:qFormat/>
    <w:rsid w:val="00087290"/>
  </w:style>
  <w:style w:type="paragraph" w:styleId="BodyText">
    <w:name w:val="Body Text"/>
    <w:basedOn w:val="Normal"/>
    <w:link w:val="BodyTextChar"/>
    <w:rsid w:val="00827A79"/>
    <w:pPr>
      <w:spacing w:line="360" w:lineRule="auto"/>
    </w:pPr>
    <w:rPr>
      <w:rFonts w:ascii="Arial" w:eastAsia="Times New Roman" w:hAnsi="Arial" w:cs="Arial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27A79"/>
    <w:rPr>
      <w:rFonts w:ascii="Arial" w:eastAsia="Times New Roman" w:hAnsi="Arial" w:cs="Arial"/>
      <w:sz w:val="28"/>
      <w:lang w:val="en-US"/>
    </w:rPr>
  </w:style>
  <w:style w:type="paragraph" w:styleId="ListParagraph">
    <w:name w:val="List Paragraph"/>
    <w:aliases w:val="standard lewis,Recommendation,List Paragraph1,List Paragraph11,Brief List Paragraph 1,DDM Gen Text,Body Numbering,Use Case List Paragraph,List 1),Bullet List Paragraph,Bullet Lists,Bullet Lists1,Bullet Lists2,Bullet Lists3,Bullet Lists4"/>
    <w:basedOn w:val="Normal"/>
    <w:link w:val="ListParagraphChar"/>
    <w:uiPriority w:val="34"/>
    <w:qFormat/>
    <w:rsid w:val="00827A79"/>
    <w:pPr>
      <w:ind w:left="720"/>
      <w:contextualSpacing/>
    </w:pPr>
  </w:style>
  <w:style w:type="character" w:customStyle="1" w:styleId="ListParagraphChar">
    <w:name w:val="List Paragraph Char"/>
    <w:aliases w:val="standard lewis Char,Recommendation Char,List Paragraph1 Char,List Paragraph11 Char,Brief List Paragraph 1 Char,DDM Gen Text Char,Body Numbering Char,Use Case List Paragraph Char,List 1) Char,Bullet List Paragraph Char"/>
    <w:basedOn w:val="DefaultParagraphFont"/>
    <w:link w:val="ListParagraph"/>
    <w:uiPriority w:val="34"/>
    <w:locked/>
    <w:rsid w:val="00F26DC3"/>
    <w:rPr>
      <w:rFonts w:ascii="Gotham" w:hAnsi="Gotham"/>
    </w:rPr>
  </w:style>
  <w:style w:type="paragraph" w:customStyle="1" w:styleId="Default">
    <w:name w:val="Default"/>
    <w:rsid w:val="00314AE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FootnoteText">
    <w:name w:val="footnote text"/>
    <w:aliases w:val="(NECG) Footnote Text,Fußnote,ALTS FOOTNOTE"/>
    <w:basedOn w:val="Normal"/>
    <w:link w:val="FootnoteTextChar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FootnoteTextChar">
    <w:name w:val="Footnote Text Char"/>
    <w:aliases w:val="(NECG) Footnote Text Char,Fußnote Char,ALTS FOOTNOTE Char"/>
    <w:basedOn w:val="DefaultParagraphFont"/>
    <w:link w:val="FootnoteText"/>
    <w:rsid w:val="00511C2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styleId="FootnoteReference">
    <w:name w:val="footnote reference"/>
    <w:aliases w:val="(NECG) Footnote Reference"/>
    <w:uiPriority w:val="99"/>
    <w:rsid w:val="00511C2C"/>
    <w:rPr>
      <w:rFonts w:ascii="Verdana" w:hAnsi="Verdana" w:cs="Verdana"/>
      <w:sz w:val="21"/>
      <w:szCs w:val="21"/>
      <w:vertAlign w:val="superscript"/>
      <w:lang w:val="en-US" w:eastAsia="en-US" w:bidi="ar-SA"/>
    </w:rPr>
  </w:style>
  <w:style w:type="paragraph" w:customStyle="1" w:styleId="m9001683492169875775msolistparagraph">
    <w:name w:val="m_9001683492169875775msolistparagraph"/>
    <w:basedOn w:val="Normal"/>
    <w:uiPriority w:val="99"/>
    <w:rsid w:val="005929DD"/>
    <w:pPr>
      <w:spacing w:before="100" w:beforeAutospacing="1" w:after="100" w:afterAutospacing="1"/>
    </w:pPr>
    <w:rPr>
      <w:rFonts w:ascii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E0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2A5"/>
    <w:rPr>
      <w:rFonts w:ascii="Gotham" w:hAnsi="Goth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2A5"/>
    <w:rPr>
      <w:rFonts w:ascii="Gotham" w:hAnsi="Gotha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x.dss.gov.au/document/81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dss.gov.au/privacy-polic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s.nsw.gov.au/download?file=7250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x.dss.gov.au/document/81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dex.dss.gov.au/document/8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DA636CA6-FEC7-4AC6-A1A5-47A783D90BE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AE59C807</Template>
  <TotalTime>145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Recommisioning Plan</vt:lpstr>
    </vt:vector>
  </TitlesOfParts>
  <Manager/>
  <Company>Department of Community &amp; Justice</Company>
  <LinksUpToDate>false</LinksUpToDate>
  <CharactersWithSpaces>5198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for clients about the Data Exchange</dc:title>
  <dc:subject/>
  <dc:creator>Claudia Iacovella</dc:creator>
  <cp:keywords/>
  <dc:description/>
  <cp:lastModifiedBy>Joshua Youkhana</cp:lastModifiedBy>
  <cp:revision>8</cp:revision>
  <cp:lastPrinted>2020-04-15T07:52:00Z</cp:lastPrinted>
  <dcterms:created xsi:type="dcterms:W3CDTF">2020-03-19T00:56:00Z</dcterms:created>
  <dcterms:modified xsi:type="dcterms:W3CDTF">2020-04-20T22:23:00Z</dcterms:modified>
  <cp:category/>
</cp:coreProperties>
</file>